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59BA6" w14:textId="77777777" w:rsidR="006A27F2" w:rsidRDefault="006A27F2" w:rsidP="00185BC4">
      <w:pPr>
        <w:rPr>
          <w:b/>
          <w:bCs/>
        </w:rPr>
      </w:pPr>
      <w:r>
        <w:rPr>
          <w:b/>
          <w:bCs/>
        </w:rPr>
        <w:t>1</w:t>
      </w:r>
      <w:r w:rsidRPr="006A27F2">
        <w:rPr>
          <w:b/>
          <w:bCs/>
          <w:vertAlign w:val="superscript"/>
        </w:rPr>
        <w:t>st</w:t>
      </w:r>
      <w:r>
        <w:rPr>
          <w:b/>
          <w:bCs/>
        </w:rPr>
        <w:t xml:space="preserve"> Presenter: </w:t>
      </w:r>
    </w:p>
    <w:p w14:paraId="5154B5FE" w14:textId="00A50ECE" w:rsidR="006A27F2" w:rsidRPr="006A27F2" w:rsidRDefault="006A27F2" w:rsidP="00185BC4">
      <w:r w:rsidRPr="006A27F2">
        <w:t>Trina Stanford, Project Director, Canadian Career Development Foundation</w:t>
      </w:r>
    </w:p>
    <w:p w14:paraId="55AB4FC4" w14:textId="2093D729" w:rsidR="006A27F2" w:rsidRPr="006A27F2" w:rsidRDefault="006A27F2" w:rsidP="00185BC4">
      <w:hyperlink r:id="rId10" w:history="1">
        <w:r w:rsidRPr="006A27F2">
          <w:rPr>
            <w:rStyle w:val="Hyperlink"/>
          </w:rPr>
          <w:t>t.stanford@ccdf.ca</w:t>
        </w:r>
      </w:hyperlink>
    </w:p>
    <w:p w14:paraId="677D1116" w14:textId="71E0AA0D" w:rsidR="006A27F2" w:rsidRDefault="006A27F2" w:rsidP="00185BC4">
      <w:pPr>
        <w:rPr>
          <w:b/>
          <w:bCs/>
        </w:rPr>
      </w:pPr>
      <w:r>
        <w:rPr>
          <w:b/>
          <w:bCs/>
        </w:rPr>
        <w:t xml:space="preserve">2nd Presenter: </w:t>
      </w:r>
    </w:p>
    <w:p w14:paraId="0D3C6299" w14:textId="0212E99C" w:rsidR="006A27F2" w:rsidRPr="006A27F2" w:rsidRDefault="006A27F2" w:rsidP="00185BC4">
      <w:r w:rsidRPr="006A27F2">
        <w:t>Donnalee Bell, Co-CEO, Canadian Career Development Foundation</w:t>
      </w:r>
    </w:p>
    <w:p w14:paraId="42036176" w14:textId="4AC4EFE4" w:rsidR="006A27F2" w:rsidRDefault="006A27F2" w:rsidP="00185BC4">
      <w:hyperlink r:id="rId11" w:history="1">
        <w:r w:rsidRPr="006A2FE7">
          <w:rPr>
            <w:rStyle w:val="Hyperlink"/>
          </w:rPr>
          <w:t>d.bell@ccdf.ca</w:t>
        </w:r>
      </w:hyperlink>
    </w:p>
    <w:p w14:paraId="44D40CC8" w14:textId="69392BDD" w:rsidR="00185BC4" w:rsidRPr="00185BC4" w:rsidRDefault="00185BC4" w:rsidP="00185BC4">
      <w:r w:rsidRPr="00185BC4">
        <w:rPr>
          <w:b/>
          <w:bCs/>
        </w:rPr>
        <w:t>Title</w:t>
      </w:r>
      <w:r w:rsidRPr="00185BC4">
        <w:br/>
        <w:t>Re-engaging Long-Term NEET Youth: An Evidence-Based Career and Community Development Approach</w:t>
      </w:r>
    </w:p>
    <w:p w14:paraId="15FB3564" w14:textId="77777777" w:rsidR="00185BC4" w:rsidRPr="00185BC4" w:rsidRDefault="00185BC4" w:rsidP="00185BC4">
      <w:r w:rsidRPr="00185BC4">
        <w:rPr>
          <w:b/>
          <w:bCs/>
        </w:rPr>
        <w:t>Conference Theme Alignment</w:t>
      </w:r>
      <w:r w:rsidRPr="00185BC4">
        <w:br/>
        <w:t xml:space="preserve">This workshop aligns with </w:t>
      </w:r>
      <w:proofErr w:type="spellStart"/>
      <w:r w:rsidRPr="00185BC4">
        <w:rPr>
          <w:b/>
          <w:bCs/>
        </w:rPr>
        <w:t>Tupuānuku</w:t>
      </w:r>
      <w:proofErr w:type="spellEnd"/>
      <w:r w:rsidRPr="00185BC4">
        <w:rPr>
          <w:b/>
          <w:bCs/>
        </w:rPr>
        <w:t xml:space="preserve"> (Best Practice)</w:t>
      </w:r>
      <w:r w:rsidRPr="00185BC4">
        <w:t xml:space="preserve"> by presenting an evidence-informed, practice-based approach to supporting long-term NEET youth, and with </w:t>
      </w:r>
      <w:proofErr w:type="spellStart"/>
      <w:r w:rsidRPr="00185BC4">
        <w:rPr>
          <w:b/>
          <w:bCs/>
        </w:rPr>
        <w:t>Matariki</w:t>
      </w:r>
      <w:proofErr w:type="spellEnd"/>
      <w:r w:rsidRPr="00185BC4">
        <w:rPr>
          <w:b/>
          <w:bCs/>
        </w:rPr>
        <w:t xml:space="preserve"> (Well-being)</w:t>
      </w:r>
      <w:r w:rsidRPr="00185BC4">
        <w:t xml:space="preserve"> through its focus on rebuilding hope, strengthening belonging, and supporting resilience through community engagement.</w:t>
      </w:r>
    </w:p>
    <w:p w14:paraId="613C03E9" w14:textId="77777777" w:rsidR="00185BC4" w:rsidRPr="00185BC4" w:rsidRDefault="00185BC4" w:rsidP="00185BC4">
      <w:r w:rsidRPr="00185BC4">
        <w:rPr>
          <w:b/>
          <w:bCs/>
        </w:rPr>
        <w:t>Presentation Language</w:t>
      </w:r>
      <w:r w:rsidRPr="00185BC4">
        <w:br/>
        <w:t>English</w:t>
      </w:r>
    </w:p>
    <w:p w14:paraId="566EDF87" w14:textId="77777777" w:rsidR="00185BC4" w:rsidRPr="00185BC4" w:rsidRDefault="00185BC4" w:rsidP="00185BC4">
      <w:r w:rsidRPr="00185BC4">
        <w:rPr>
          <w:b/>
          <w:bCs/>
        </w:rPr>
        <w:t>Keywords</w:t>
      </w:r>
      <w:r w:rsidRPr="00185BC4">
        <w:br/>
        <w:t>NEET youth; career development; community development; employment readiness; wellbeing; systems change; equity</w:t>
      </w:r>
    </w:p>
    <w:p w14:paraId="76822EBB" w14:textId="77777777" w:rsidR="00185BC4" w:rsidRPr="00185BC4" w:rsidRDefault="00185BC4" w:rsidP="00185BC4">
      <w:r w:rsidRPr="00185BC4">
        <w:rPr>
          <w:b/>
          <w:bCs/>
        </w:rPr>
        <w:t>Abstract</w:t>
      </w:r>
    </w:p>
    <w:p w14:paraId="7B47C353" w14:textId="77777777" w:rsidR="00185BC4" w:rsidRPr="00185BC4" w:rsidRDefault="00185BC4" w:rsidP="00185BC4">
      <w:r w:rsidRPr="00185BC4">
        <w:rPr>
          <w:b/>
          <w:bCs/>
        </w:rPr>
        <w:t>Introduction</w:t>
      </w:r>
      <w:r w:rsidRPr="00185BC4">
        <w:br/>
        <w:t>A growing number of young people are becoming disconnected—not only from work and education, but from the belief that meaningful employment is within reach. Across many countries, long-term NEET rates are rising due to economic instability, COVID-19, and declining entry-level opportunities. This prolonged disengagement leads to “career scarring,” with lasting impacts on earnings, health, and job satisfaction (Spiteri &amp; Adkins-Hackett, 2024). In Canada, youth unemployment and long-term NEET status are projected to cost $18.5 billion in lost GDP and $5.3 billion in lost government revenue by 2034 (Deloitte, 2024).</w:t>
      </w:r>
    </w:p>
    <w:p w14:paraId="0B1D500D" w14:textId="77777777" w:rsidR="00185BC4" w:rsidRPr="00185BC4" w:rsidRDefault="00185BC4" w:rsidP="00185BC4">
      <w:r w:rsidRPr="00185BC4">
        <w:t xml:space="preserve">These impacts are not evenly distributed. Youth from equity-deserving groups—including those from low-income, racialized, and Indigenous communities—face compounded barriers such as discrimination, reduced access to education, and limited social capital. At </w:t>
      </w:r>
      <w:r w:rsidRPr="00185BC4">
        <w:lastRenderedPageBreak/>
        <w:t>the same time, many systems prioritize rapid job placement over readiness, leaving youth without the confidence, skills, and supports needed for sustained participation.</w:t>
      </w:r>
    </w:p>
    <w:p w14:paraId="7E94B0CD" w14:textId="77777777" w:rsidR="00185BC4" w:rsidRPr="00185BC4" w:rsidRDefault="00185BC4" w:rsidP="00185BC4">
      <w:r w:rsidRPr="00185BC4">
        <w:t>This workshop explores how In Motion &amp; Momentum+ (IM&amp;M+) integrates career and community development to rebuild hope, strengthen readiness, and support long-term NEET youth in achieving sustainable labour market attachment. It also demonstrates how IM&amp;M+ improves system effectiveness by reducing service cycling and offering a scalable, evidence-based model.</w:t>
      </w:r>
    </w:p>
    <w:p w14:paraId="294F9D83" w14:textId="77777777" w:rsidR="00185BC4" w:rsidRPr="00185BC4" w:rsidRDefault="00185BC4" w:rsidP="00185BC4">
      <w:r w:rsidRPr="00185BC4">
        <w:rPr>
          <w:b/>
          <w:bCs/>
        </w:rPr>
        <w:t>Objectives</w:t>
      </w:r>
      <w:r w:rsidRPr="00185BC4">
        <w:br/>
        <w:t>This workshop will enable participants to:</w:t>
      </w:r>
    </w:p>
    <w:p w14:paraId="6E5A79F0" w14:textId="77777777" w:rsidR="00185BC4" w:rsidRPr="00185BC4" w:rsidRDefault="00185BC4" w:rsidP="00185BC4">
      <w:pPr>
        <w:numPr>
          <w:ilvl w:val="0"/>
          <w:numId w:val="1"/>
        </w:numPr>
      </w:pPr>
      <w:r w:rsidRPr="00185BC4">
        <w:t xml:space="preserve">Examine structural drivers of long-term NEET status and how a readiness-first approach responds </w:t>
      </w:r>
    </w:p>
    <w:p w14:paraId="2004D3BE" w14:textId="77777777" w:rsidR="00185BC4" w:rsidRPr="00185BC4" w:rsidRDefault="00185BC4" w:rsidP="00185BC4">
      <w:pPr>
        <w:numPr>
          <w:ilvl w:val="0"/>
          <w:numId w:val="1"/>
        </w:numPr>
      </w:pPr>
      <w:r w:rsidRPr="00185BC4">
        <w:t xml:space="preserve">Understand how IM&amp;M+ builds employment hope, confidence, belonging, and purpose as precursors to labour market attachment </w:t>
      </w:r>
    </w:p>
    <w:p w14:paraId="743BD4B2" w14:textId="77777777" w:rsidR="00185BC4" w:rsidRPr="00185BC4" w:rsidRDefault="00185BC4" w:rsidP="00185BC4">
      <w:pPr>
        <w:numPr>
          <w:ilvl w:val="0"/>
          <w:numId w:val="1"/>
        </w:numPr>
      </w:pPr>
      <w:r w:rsidRPr="00185BC4">
        <w:t xml:space="preserve">Analyze evidence from IM&amp;M+ demonstrating impacts on engagement, well-being, and transitions to employment, education, and training </w:t>
      </w:r>
    </w:p>
    <w:p w14:paraId="365BA51B" w14:textId="77777777" w:rsidR="00185BC4" w:rsidRPr="00185BC4" w:rsidRDefault="00185BC4" w:rsidP="00185BC4">
      <w:pPr>
        <w:numPr>
          <w:ilvl w:val="0"/>
          <w:numId w:val="1"/>
        </w:numPr>
      </w:pPr>
      <w:r w:rsidRPr="00185BC4">
        <w:t xml:space="preserve">Apply group-based, community-connected practices to support re-engagement and inform more integrated system design </w:t>
      </w:r>
    </w:p>
    <w:p w14:paraId="74D9BAC5" w14:textId="77777777" w:rsidR="00185BC4" w:rsidRPr="00185BC4" w:rsidRDefault="00185BC4" w:rsidP="00185BC4">
      <w:r w:rsidRPr="00185BC4">
        <w:rPr>
          <w:b/>
          <w:bCs/>
        </w:rPr>
        <w:t>Theoretical Basis</w:t>
      </w:r>
      <w:r w:rsidRPr="00185BC4">
        <w:br/>
        <w:t>This workshop is grounded in socio-political and constructivist theories, positioning career development as a relational process shaped by community, context, and access to opportunity. It highlights employment hope as a key driver of engagement and examines how systemic barriers—such as discrimination, fragmented services, and inequitable access—erode this sense of possibility.</w:t>
      </w:r>
    </w:p>
    <w:p w14:paraId="5FDF2016" w14:textId="77777777" w:rsidR="00185BC4" w:rsidRPr="00185BC4" w:rsidRDefault="00185BC4" w:rsidP="00185BC4">
      <w:r w:rsidRPr="00185BC4">
        <w:t>Drawing on IM&amp;M+ evidence (Blueprint ADE, 2025), the session demonstrates how a readiness-first, group-based approach can support transitions to employment and education while improving system effectiveness by bridging gaps across services.</w:t>
      </w:r>
    </w:p>
    <w:p w14:paraId="0DDEC409" w14:textId="77777777" w:rsidR="00185BC4" w:rsidRPr="00185BC4" w:rsidRDefault="00185BC4" w:rsidP="00185BC4">
      <w:r w:rsidRPr="00185BC4">
        <w:rPr>
          <w:b/>
          <w:bCs/>
        </w:rPr>
        <w:t>Methodology</w:t>
      </w:r>
      <w:r w:rsidRPr="00185BC4">
        <w:br/>
        <w:t>This interactive workshop combines presentation, experiential learning, and facilitated dialogue. Participants will:</w:t>
      </w:r>
    </w:p>
    <w:p w14:paraId="36135128" w14:textId="77777777" w:rsidR="00185BC4" w:rsidRPr="00185BC4" w:rsidRDefault="00185BC4" w:rsidP="00185BC4">
      <w:pPr>
        <w:numPr>
          <w:ilvl w:val="0"/>
          <w:numId w:val="2"/>
        </w:numPr>
      </w:pPr>
      <w:r w:rsidRPr="00185BC4">
        <w:t xml:space="preserve">Examine trends and evidence related to long-term NEET populations </w:t>
      </w:r>
    </w:p>
    <w:p w14:paraId="1E1D34BD" w14:textId="77777777" w:rsidR="00185BC4" w:rsidRPr="00185BC4" w:rsidRDefault="00185BC4" w:rsidP="00185BC4">
      <w:pPr>
        <w:numPr>
          <w:ilvl w:val="0"/>
          <w:numId w:val="2"/>
        </w:numPr>
      </w:pPr>
      <w:r w:rsidRPr="00185BC4">
        <w:t xml:space="preserve">Engage in a guided IM&amp;M+ activity focused on strengths, identity, and future orientation </w:t>
      </w:r>
    </w:p>
    <w:p w14:paraId="617CFBE4" w14:textId="77777777" w:rsidR="00185BC4" w:rsidRPr="00185BC4" w:rsidRDefault="00185BC4" w:rsidP="00185BC4">
      <w:pPr>
        <w:numPr>
          <w:ilvl w:val="0"/>
          <w:numId w:val="2"/>
        </w:numPr>
      </w:pPr>
      <w:r w:rsidRPr="00185BC4">
        <w:lastRenderedPageBreak/>
        <w:t xml:space="preserve">Participate in small-group discussions on readiness-first approaches </w:t>
      </w:r>
    </w:p>
    <w:p w14:paraId="12D853BD" w14:textId="77777777" w:rsidR="00185BC4" w:rsidRPr="00185BC4" w:rsidRDefault="00185BC4" w:rsidP="00185BC4">
      <w:pPr>
        <w:numPr>
          <w:ilvl w:val="0"/>
          <w:numId w:val="2"/>
        </w:numPr>
      </w:pPr>
      <w:r w:rsidRPr="00185BC4">
        <w:t xml:space="preserve">Identify strategies to integrate career development into youth-serving systems </w:t>
      </w:r>
    </w:p>
    <w:p w14:paraId="10114172" w14:textId="77777777" w:rsidR="00185BC4" w:rsidRPr="00185BC4" w:rsidRDefault="00185BC4" w:rsidP="00185BC4">
      <w:r w:rsidRPr="00185BC4">
        <w:t>The session balances reflection with practical application across policy and practice contexts.</w:t>
      </w:r>
    </w:p>
    <w:p w14:paraId="01086658" w14:textId="77777777" w:rsidR="00185BC4" w:rsidRPr="00185BC4" w:rsidRDefault="00185BC4" w:rsidP="00185BC4">
      <w:r w:rsidRPr="00185BC4">
        <w:rPr>
          <w:b/>
          <w:bCs/>
        </w:rPr>
        <w:t>Results</w:t>
      </w:r>
      <w:r w:rsidRPr="00185BC4">
        <w:br/>
        <w:t>Evidence from multiple IM&amp;M+ implementations demonstrates strong outcomes for participants facing complex barriers, including those who are long-term NEET. Participants show significant improvements in employment hope, confidence, and mental health—factors linked to labour market participation.</w:t>
      </w:r>
    </w:p>
    <w:p w14:paraId="3A4AECBA" w14:textId="77777777" w:rsidR="00185BC4" w:rsidRPr="00185BC4" w:rsidRDefault="00185BC4" w:rsidP="00185BC4">
      <w:r w:rsidRPr="00185BC4">
        <w:t>Outcomes also include increased engagement with services, stronger transitions to employment, education, and training, and reduced cycling through fragmented programs. These findings highlight the importance of readiness-first approaches that address the root causes of disengagement.</w:t>
      </w:r>
    </w:p>
    <w:p w14:paraId="67685C3C" w14:textId="08B003B4" w:rsidR="00185BC4" w:rsidRPr="00185BC4" w:rsidRDefault="00185BC4" w:rsidP="00185BC4">
      <w:r w:rsidRPr="00185BC4">
        <w:rPr>
          <w:b/>
          <w:bCs/>
        </w:rPr>
        <w:t>Conclusions</w:t>
      </w:r>
      <w:r w:rsidRPr="00185BC4">
        <w:br/>
        <w:t xml:space="preserve">This workshop illustrates how career development—grounded in community, relationships, and shared learning—can rebuild hope, strengthen belonging, and build confidence, all of which are critical </w:t>
      </w:r>
      <w:r>
        <w:t>to supporting long-term NEET youth in returning</w:t>
      </w:r>
      <w:r w:rsidRPr="00185BC4">
        <w:t xml:space="preserve"> to learning and the labour market. It demonstrates how IM&amp;M+ creates the conditions for sustained re-engagement by reconnecting youth to themselves, to others, and to meaningful pathways forward.</w:t>
      </w:r>
    </w:p>
    <w:p w14:paraId="29A745BC" w14:textId="77777777" w:rsidR="00185BC4" w:rsidRPr="00185BC4" w:rsidRDefault="00185BC4" w:rsidP="00185BC4">
      <w:r w:rsidRPr="00185BC4">
        <w:t>The session also highlights how these outcomes can be achieved at scale, offering a practical, evidence-based model that strengthens system effectiveness and reduces service fragmentation. In doing so, it positions career development as a key lever for systems change.</w:t>
      </w:r>
    </w:p>
    <w:p w14:paraId="112B1245" w14:textId="77777777" w:rsidR="00185BC4" w:rsidRPr="00185BC4" w:rsidRDefault="00185BC4" w:rsidP="00185BC4">
      <w:r w:rsidRPr="00185BC4">
        <w:rPr>
          <w:b/>
          <w:bCs/>
        </w:rPr>
        <w:t>Target Audience and Format</w:t>
      </w:r>
      <w:r w:rsidRPr="00185BC4">
        <w:br/>
        <w:t>This interactive workshop is designed for career development practitioners, youth-serving organizations, policymakers, system leaders, and researchers. The format combines evidence-informed presentation, experiential activities, and facilitated dialogue to support learning transfer across contexts.</w:t>
      </w:r>
    </w:p>
    <w:p w14:paraId="3C6893CB" w14:textId="77777777" w:rsidR="00185BC4" w:rsidRPr="00185BC4" w:rsidRDefault="00185BC4" w:rsidP="00185BC4">
      <w:r w:rsidRPr="00185BC4">
        <w:rPr>
          <w:b/>
          <w:bCs/>
        </w:rPr>
        <w:t>References</w:t>
      </w:r>
      <w:r w:rsidRPr="00185BC4">
        <w:br/>
        <w:t xml:space="preserve">Blueprint ADE. (2025). </w:t>
      </w:r>
      <w:r w:rsidRPr="00185BC4">
        <w:rPr>
          <w:i/>
          <w:iCs/>
        </w:rPr>
        <w:t>In Motion &amp; Momentum+: Interim update.</w:t>
      </w:r>
      <w:r w:rsidRPr="00185BC4">
        <w:t xml:space="preserve"> Future Skills Centre. </w:t>
      </w:r>
      <w:hyperlink r:id="rId12" w:tgtFrame="_new" w:history="1">
        <w:r w:rsidRPr="00185BC4">
          <w:rPr>
            <w:rStyle w:val="Hyperlink"/>
          </w:rPr>
          <w:t>https://immplus.ca/wp-content/uploads/FSC-IMM-Interim-Update-March-2025-Final.pdf</w:t>
        </w:r>
      </w:hyperlink>
    </w:p>
    <w:p w14:paraId="12FAAB77" w14:textId="77777777" w:rsidR="00185BC4" w:rsidRPr="00185BC4" w:rsidRDefault="00185BC4" w:rsidP="00185BC4">
      <w:r w:rsidRPr="00185BC4">
        <w:t xml:space="preserve">Deloitte. (2024). </w:t>
      </w:r>
      <w:r w:rsidRPr="00185BC4">
        <w:rPr>
          <w:i/>
          <w:iCs/>
        </w:rPr>
        <w:t>Failure to launch: The economic and social costs of youth unemployment and their long-term impacts</w:t>
      </w:r>
      <w:r w:rsidRPr="00185BC4">
        <w:t xml:space="preserve"> (Commissioned by King’s Trust Canada). </w:t>
      </w:r>
      <w:hyperlink r:id="rId13" w:tgtFrame="_new" w:history="1">
        <w:r w:rsidRPr="00185BC4">
          <w:rPr>
            <w:rStyle w:val="Hyperlink"/>
          </w:rPr>
          <w:t>https://youthrex.com/wp-content/uploads/2025/07/TKTC-Deloitte-Report-Failure-to-Launch-Final-1.pdf</w:t>
        </w:r>
      </w:hyperlink>
    </w:p>
    <w:p w14:paraId="3590AA1B" w14:textId="77777777" w:rsidR="00185BC4" w:rsidRDefault="00185BC4" w:rsidP="00185BC4">
      <w:r w:rsidRPr="00185BC4">
        <w:t xml:space="preserve">Spiteri, S., &amp; Adkins-Hackett, L. (2024). </w:t>
      </w:r>
      <w:r w:rsidRPr="00185BC4">
        <w:rPr>
          <w:i/>
          <w:iCs/>
        </w:rPr>
        <w:t>The state of youth employment in Canada.</w:t>
      </w:r>
      <w:r w:rsidRPr="00185BC4">
        <w:t xml:space="preserve"> Labour Market Information Council. </w:t>
      </w:r>
      <w:hyperlink r:id="rId14" w:tgtFrame="_new" w:history="1">
        <w:r w:rsidRPr="00185BC4">
          <w:rPr>
            <w:rStyle w:val="Hyperlink"/>
          </w:rPr>
          <w:t>https://lmic-cimt.ca/the-state-of-youth-employment-in-canada/</w:t>
        </w:r>
      </w:hyperlink>
    </w:p>
    <w:p w14:paraId="04E0BDAC" w14:textId="77777777" w:rsidR="00683ADB" w:rsidRPr="00185BC4" w:rsidRDefault="00683ADB" w:rsidP="00185BC4"/>
    <w:p w14:paraId="23B21486" w14:textId="77777777" w:rsidR="00185BC4" w:rsidRDefault="00185BC4"/>
    <w:sectPr w:rsidR="00185BC4">
      <w:footerReference w:type="default" r:id="rId1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43267" w14:textId="77777777" w:rsidR="002F452C" w:rsidRDefault="002F452C" w:rsidP="00185BC4">
      <w:pPr>
        <w:spacing w:after="0" w:line="240" w:lineRule="auto"/>
      </w:pPr>
      <w:r>
        <w:separator/>
      </w:r>
    </w:p>
  </w:endnote>
  <w:endnote w:type="continuationSeparator" w:id="0">
    <w:p w14:paraId="30B3A51D" w14:textId="77777777" w:rsidR="002F452C" w:rsidRDefault="002F452C" w:rsidP="00185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08699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E20E90" w14:textId="3CD070C3" w:rsidR="00185BC4" w:rsidRDefault="00185BC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9E4A1D" w14:textId="77777777" w:rsidR="00185BC4" w:rsidRDefault="00185B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8DCAF" w14:textId="77777777" w:rsidR="002F452C" w:rsidRDefault="002F452C" w:rsidP="00185BC4">
      <w:pPr>
        <w:spacing w:after="0" w:line="240" w:lineRule="auto"/>
      </w:pPr>
      <w:r>
        <w:separator/>
      </w:r>
    </w:p>
  </w:footnote>
  <w:footnote w:type="continuationSeparator" w:id="0">
    <w:p w14:paraId="1220E975" w14:textId="77777777" w:rsidR="002F452C" w:rsidRDefault="002F452C" w:rsidP="00185B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875EE"/>
    <w:multiLevelType w:val="multilevel"/>
    <w:tmpl w:val="D69E1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303895"/>
    <w:multiLevelType w:val="multilevel"/>
    <w:tmpl w:val="DDB63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2318076">
    <w:abstractNumId w:val="0"/>
  </w:num>
  <w:num w:numId="2" w16cid:durableId="1108817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BC4"/>
    <w:rsid w:val="00185BC4"/>
    <w:rsid w:val="002F452C"/>
    <w:rsid w:val="0038511C"/>
    <w:rsid w:val="00683ADB"/>
    <w:rsid w:val="006A27F2"/>
    <w:rsid w:val="006C1929"/>
    <w:rsid w:val="00F4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65792"/>
  <w15:chartTrackingRefBased/>
  <w15:docId w15:val="{3621D04B-5AB0-4E28-8272-B6B21AD51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5B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5B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5B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5B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5B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5B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5B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5B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5B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5B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5B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5B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5B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5B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5B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5B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5B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5B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5B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5B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5B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5B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5B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5B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5B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5B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B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B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5BC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85BC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5BC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85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5BC4"/>
  </w:style>
  <w:style w:type="paragraph" w:styleId="Footer">
    <w:name w:val="footer"/>
    <w:basedOn w:val="Normal"/>
    <w:link w:val="FooterChar"/>
    <w:uiPriority w:val="99"/>
    <w:unhideWhenUsed/>
    <w:rsid w:val="00185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5B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youthrex.com/wp-content/uploads/2025/07/TKTC-Deloitte-Report-Failure-to-Launch-Final-1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immplus.ca/wp-content/uploads/FSC-IMM-Interim-Update-March-2025-Final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.bell@ccdf.ca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t.stanford@ccdf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lmic-cimt.ca/the-state-of-youth-employment-in-canad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28BF222AB15148806E1153C7FD6839" ma:contentTypeVersion="18" ma:contentTypeDescription="Create a new document." ma:contentTypeScope="" ma:versionID="8f203c650944064a73c85d554562e563">
  <xsd:schema xmlns:xsd="http://www.w3.org/2001/XMLSchema" xmlns:xs="http://www.w3.org/2001/XMLSchema" xmlns:p="http://schemas.microsoft.com/office/2006/metadata/properties" xmlns:ns2="389f26de-0d37-4e79-8c42-5898fa76b2c6" xmlns:ns3="3d178a15-bf37-4124-aa0d-b1292c9d26b9" targetNamespace="http://schemas.microsoft.com/office/2006/metadata/properties" ma:root="true" ma:fieldsID="fab81fafd09cd0652e4b349c0e516ed7" ns2:_="" ns3:_="">
    <xsd:import namespace="389f26de-0d37-4e79-8c42-5898fa76b2c6"/>
    <xsd:import namespace="3d178a15-bf37-4124-aa0d-b1292c9d26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9f26de-0d37-4e79-8c42-5898fa76b2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0a5b405-0a0e-4636-9da2-1486f19a24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78a15-bf37-4124-aa0d-b1292c9d26b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092d4ca-b68c-42a3-a3fd-7402464f43e5}" ma:internalName="TaxCatchAll" ma:showField="CatchAllData" ma:web="3d178a15-bf37-4124-aa0d-b1292c9d26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9f26de-0d37-4e79-8c42-5898fa76b2c6">
      <Terms xmlns="http://schemas.microsoft.com/office/infopath/2007/PartnerControls"/>
    </lcf76f155ced4ddcb4097134ff3c332f>
    <TaxCatchAll xmlns="3d178a15-bf37-4124-aa0d-b1292c9d26b9" xsi:nil="true"/>
  </documentManagement>
</p:properties>
</file>

<file path=customXml/itemProps1.xml><?xml version="1.0" encoding="utf-8"?>
<ds:datastoreItem xmlns:ds="http://schemas.openxmlformats.org/officeDocument/2006/customXml" ds:itemID="{830C0DA2-F739-453E-8CD9-E9D59BBFD7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B4286F-1003-4FDC-92B5-5A0DDB3100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9f26de-0d37-4e79-8c42-5898fa76b2c6"/>
    <ds:schemaRef ds:uri="3d178a15-bf37-4124-aa0d-b1292c9d26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4991A6-8F9C-4B87-B451-AF9C3BB8B1C2}">
  <ds:schemaRefs>
    <ds:schemaRef ds:uri="http://schemas.microsoft.com/office/2006/metadata/properties"/>
    <ds:schemaRef ds:uri="http://schemas.microsoft.com/office/infopath/2007/PartnerControls"/>
    <ds:schemaRef ds:uri="389f26de-0d37-4e79-8c42-5898fa76b2c6"/>
    <ds:schemaRef ds:uri="3d178a15-bf37-4124-aa0d-b1292c9d26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977</Words>
  <Characters>5569</Characters>
  <Application>Microsoft Office Word</Application>
  <DocSecurity>0</DocSecurity>
  <Lines>46</Lines>
  <Paragraphs>13</Paragraphs>
  <ScaleCrop>false</ScaleCrop>
  <Company/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Donnalee Bell</dc:creator>
  <cp:keywords/>
  <dc:description/>
  <cp:lastModifiedBy>Trina Stanford</cp:lastModifiedBy>
  <cp:revision>3</cp:revision>
  <dcterms:created xsi:type="dcterms:W3CDTF">2026-03-25T20:57:00Z</dcterms:created>
  <dcterms:modified xsi:type="dcterms:W3CDTF">2026-03-25T20:59:00Z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1c247a03-c840-434e-8dca-b862af97b44a</vt:lpwstr>
  </property>
  <property fmtid="{D5CDD505-2E9C-101B-9397-08002B2CF9AE}" pid="3" name="ContentTypeId">
    <vt:lpwstr>0x0101005A28BF222AB15148806E1153C7FD6839</vt:lpwstr>
  </property>
</Properties>
</file>