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5B4C3" w14:textId="77777777" w:rsidR="00490B9C" w:rsidRPr="00F6230E" w:rsidRDefault="00490B9C" w:rsidP="00490B9C">
      <w:pPr>
        <w:jc w:val="center"/>
        <w:rPr>
          <w:rFonts w:ascii="Calibri" w:eastAsia="Aleo" w:hAnsi="Calibri" w:cs="Calibri"/>
          <w:b/>
          <w:bCs/>
          <w:sz w:val="32"/>
          <w:szCs w:val="32"/>
        </w:rPr>
      </w:pPr>
      <w:r w:rsidRPr="00F6230E">
        <w:rPr>
          <w:rFonts w:ascii="Calibri" w:eastAsia="Aleo" w:hAnsi="Calibri" w:cs="Calibri"/>
          <w:b/>
          <w:bCs/>
          <w:sz w:val="32"/>
          <w:szCs w:val="32"/>
        </w:rPr>
        <w:t>SYMPOSI</w:t>
      </w:r>
      <w:r w:rsidRPr="00F6230E">
        <w:rPr>
          <w:rFonts w:ascii="Calibri" w:hAnsi="Calibri" w:cs="Calibri"/>
          <w:b/>
          <w:bCs/>
          <w:sz w:val="32"/>
          <w:szCs w:val="32"/>
        </w:rPr>
        <w:t>UM</w:t>
      </w:r>
      <w:r w:rsidRPr="00F6230E">
        <w:rPr>
          <w:rFonts w:ascii="Calibri" w:eastAsia="Aleo" w:hAnsi="Calibri" w:cs="Calibri"/>
          <w:b/>
          <w:bCs/>
          <w:sz w:val="32"/>
          <w:szCs w:val="32"/>
        </w:rPr>
        <w:t xml:space="preserve"> PROPOSAL </w:t>
      </w:r>
    </w:p>
    <w:p w14:paraId="12E48F2F" w14:textId="77777777" w:rsidR="00490B9C" w:rsidRPr="00F6230E" w:rsidRDefault="00490B9C" w:rsidP="00490B9C">
      <w:pPr>
        <w:jc w:val="center"/>
        <w:rPr>
          <w:rFonts w:ascii="Calibri" w:hAnsi="Calibri" w:cs="Calibri"/>
          <w:b/>
          <w:bCs/>
          <w:sz w:val="28"/>
          <w:szCs w:val="28"/>
        </w:rPr>
      </w:pPr>
      <w:r w:rsidRPr="00F6230E">
        <w:rPr>
          <w:rFonts w:ascii="Calibri" w:eastAsia="Aleo" w:hAnsi="Calibri" w:cs="Calibri"/>
          <w:b/>
          <w:bCs/>
          <w:sz w:val="28"/>
          <w:szCs w:val="28"/>
        </w:rPr>
        <w:t xml:space="preserve">IAEVG INTERNATIONAL CONFERENCE 2026 </w:t>
      </w:r>
    </w:p>
    <w:p w14:paraId="6555B897" w14:textId="77777777" w:rsidR="00490B9C" w:rsidRPr="00F6230E" w:rsidRDefault="00490B9C" w:rsidP="00490B9C">
      <w:pPr>
        <w:jc w:val="center"/>
        <w:rPr>
          <w:rFonts w:ascii="Calibri" w:eastAsia="Aleo" w:hAnsi="Calibri" w:cs="Calibri"/>
          <w:b/>
          <w:bCs/>
          <w:sz w:val="28"/>
          <w:szCs w:val="28"/>
        </w:rPr>
      </w:pPr>
      <w:r w:rsidRPr="00F6230E">
        <w:rPr>
          <w:rFonts w:ascii="Calibri" w:eastAsia="Aleo" w:hAnsi="Calibri" w:cs="Calibri"/>
          <w:b/>
          <w:bCs/>
          <w:sz w:val="28"/>
          <w:szCs w:val="28"/>
        </w:rPr>
        <w:t>Auckland, New Zealand</w:t>
      </w:r>
    </w:p>
    <w:p w14:paraId="249773BD" w14:textId="77777777" w:rsidR="00490B9C" w:rsidRPr="00F6230E" w:rsidRDefault="00490B9C" w:rsidP="00490B9C">
      <w:pPr>
        <w:rPr>
          <w:rFonts w:ascii="Calibri" w:eastAsia="Lato" w:hAnsi="Calibri" w:cs="Calibri"/>
          <w:sz w:val="28"/>
          <w:szCs w:val="28"/>
        </w:rPr>
      </w:pPr>
    </w:p>
    <w:p w14:paraId="613FEF4D" w14:textId="77777777" w:rsidR="00490B9C" w:rsidRPr="00F6230E" w:rsidRDefault="00490B9C" w:rsidP="00490B9C">
      <w:pPr>
        <w:rPr>
          <w:rFonts w:ascii="Calibri" w:eastAsia="Lato" w:hAnsi="Calibri" w:cs="Calibri"/>
          <w:b/>
          <w:bCs/>
        </w:rPr>
      </w:pPr>
    </w:p>
    <w:p w14:paraId="6CCC4E69" w14:textId="77777777" w:rsidR="00490B9C" w:rsidRPr="00F6230E" w:rsidRDefault="00490B9C" w:rsidP="00490B9C">
      <w:pPr>
        <w:rPr>
          <w:rFonts w:ascii="Calibri" w:eastAsia="Lato" w:hAnsi="Calibri" w:cs="Calibri"/>
          <w:b/>
          <w:bCs/>
          <w:sz w:val="24"/>
          <w:szCs w:val="24"/>
        </w:rPr>
      </w:pPr>
      <w:r w:rsidRPr="00F6230E">
        <w:rPr>
          <w:rFonts w:ascii="Calibri" w:eastAsia="Lato" w:hAnsi="Calibri" w:cs="Calibri"/>
          <w:b/>
          <w:bCs/>
          <w:sz w:val="24"/>
          <w:szCs w:val="24"/>
        </w:rPr>
        <w:t>Title of the symposi</w:t>
      </w:r>
      <w:r w:rsidRPr="00F6230E">
        <w:rPr>
          <w:rFonts w:ascii="Calibri" w:hAnsi="Calibri" w:cs="Calibri"/>
          <w:b/>
          <w:bCs/>
          <w:sz w:val="24"/>
          <w:szCs w:val="24"/>
        </w:rPr>
        <w:t>um</w:t>
      </w:r>
      <w:r w:rsidRPr="00F6230E">
        <w:rPr>
          <w:rFonts w:ascii="Calibri" w:eastAsia="Lato" w:hAnsi="Calibri" w:cs="Calibri"/>
          <w:b/>
          <w:bCs/>
          <w:sz w:val="24"/>
          <w:szCs w:val="24"/>
        </w:rPr>
        <w:t xml:space="preserve">: </w:t>
      </w:r>
    </w:p>
    <w:p w14:paraId="74E9127E" w14:textId="77777777" w:rsidR="00490B9C" w:rsidRPr="00F6230E" w:rsidRDefault="00490B9C" w:rsidP="00490B9C">
      <w:pPr>
        <w:rPr>
          <w:rFonts w:ascii="Calibri" w:eastAsia="Lato" w:hAnsi="Calibri" w:cs="Calibri"/>
        </w:rPr>
      </w:pPr>
    </w:p>
    <w:p w14:paraId="2C7771D2" w14:textId="77777777" w:rsidR="00490B9C" w:rsidRPr="00F6230E" w:rsidRDefault="00490B9C" w:rsidP="00490B9C">
      <w:pPr>
        <w:spacing w:before="240" w:after="240"/>
        <w:ind w:left="720"/>
        <w:rPr>
          <w:rFonts w:ascii="Calibri" w:eastAsia="Lato" w:hAnsi="Calibri" w:cs="Calibri"/>
        </w:rPr>
      </w:pPr>
      <w:r w:rsidRPr="00F6230E">
        <w:rPr>
          <w:rFonts w:ascii="Calibri" w:eastAsia="Lato" w:hAnsi="Calibri" w:cs="Calibri"/>
        </w:rPr>
        <w:t>International comparison of collaborative systems between career professionals and teachers in secondary education</w:t>
      </w:r>
    </w:p>
    <w:p w14:paraId="7D565D7A" w14:textId="77777777" w:rsidR="00490B9C" w:rsidRPr="00F6230E" w:rsidRDefault="00490B9C" w:rsidP="00490B9C">
      <w:pPr>
        <w:rPr>
          <w:rFonts w:ascii="Calibri" w:eastAsia="Lato" w:hAnsi="Calibri" w:cs="Calibri"/>
        </w:rPr>
      </w:pPr>
    </w:p>
    <w:p w14:paraId="754D0981" w14:textId="77777777" w:rsidR="00490B9C" w:rsidRPr="00F6230E" w:rsidRDefault="00490B9C" w:rsidP="00490B9C">
      <w:pPr>
        <w:rPr>
          <w:rFonts w:ascii="Calibri" w:eastAsia="Lato" w:hAnsi="Calibri" w:cs="Calibri"/>
          <w:b/>
          <w:bCs/>
          <w:sz w:val="24"/>
          <w:szCs w:val="24"/>
        </w:rPr>
      </w:pPr>
      <w:r w:rsidRPr="00F6230E">
        <w:rPr>
          <w:rFonts w:ascii="Calibri" w:eastAsia="Lato" w:hAnsi="Calibri" w:cs="Calibri"/>
          <w:b/>
          <w:bCs/>
          <w:sz w:val="24"/>
          <w:szCs w:val="24"/>
        </w:rPr>
        <w:t>Conference Theme</w:t>
      </w:r>
    </w:p>
    <w:p w14:paraId="27728131" w14:textId="77777777" w:rsidR="00490B9C" w:rsidRPr="00F6230E" w:rsidRDefault="00490B9C" w:rsidP="00490B9C">
      <w:pPr>
        <w:rPr>
          <w:rFonts w:ascii="Calibri" w:eastAsia="Lato" w:hAnsi="Calibri" w:cs="Calibri"/>
          <w:b/>
          <w:bCs/>
        </w:rPr>
      </w:pPr>
    </w:p>
    <w:p w14:paraId="6ED2FADB" w14:textId="77777777" w:rsidR="00490B9C" w:rsidRPr="00F6230E" w:rsidRDefault="00490B9C" w:rsidP="00490B9C">
      <w:pPr>
        <w:ind w:firstLine="720"/>
        <w:rPr>
          <w:rFonts w:ascii="Calibri" w:eastAsia="Lato" w:hAnsi="Calibri" w:cs="Calibri"/>
        </w:rPr>
      </w:pPr>
      <w:r w:rsidRPr="00F6230E">
        <w:rPr>
          <w:rFonts w:ascii="Calibri" w:eastAsia="Lato" w:hAnsi="Calibri" w:cs="Calibri"/>
        </w:rPr>
        <w:t>Best Practice – Tupuānuku</w:t>
      </w:r>
    </w:p>
    <w:p w14:paraId="2EEE9D65" w14:textId="77777777" w:rsidR="00490B9C" w:rsidRPr="00F6230E" w:rsidRDefault="00490B9C" w:rsidP="00490B9C">
      <w:pPr>
        <w:rPr>
          <w:rFonts w:ascii="Calibri" w:eastAsia="Lato" w:hAnsi="Calibri" w:cs="Calibri"/>
          <w:b/>
          <w:bCs/>
        </w:rPr>
      </w:pPr>
    </w:p>
    <w:p w14:paraId="1318ECA8" w14:textId="77777777" w:rsidR="00490B9C" w:rsidRPr="00F6230E" w:rsidRDefault="00490B9C" w:rsidP="00490B9C">
      <w:pPr>
        <w:rPr>
          <w:rFonts w:ascii="Calibri" w:eastAsia="Lato" w:hAnsi="Calibri" w:cs="Calibri"/>
          <w:b/>
          <w:bCs/>
          <w:sz w:val="24"/>
          <w:szCs w:val="24"/>
        </w:rPr>
      </w:pPr>
      <w:r w:rsidRPr="00F6230E">
        <w:rPr>
          <w:rFonts w:ascii="Calibri" w:eastAsia="Lato" w:hAnsi="Calibri" w:cs="Calibri"/>
          <w:b/>
          <w:bCs/>
          <w:sz w:val="24"/>
          <w:szCs w:val="24"/>
        </w:rPr>
        <w:t>Presentation language</w:t>
      </w:r>
    </w:p>
    <w:p w14:paraId="3E3BAF04" w14:textId="77777777" w:rsidR="00490B9C" w:rsidRPr="00F6230E" w:rsidRDefault="00490B9C" w:rsidP="00490B9C">
      <w:pPr>
        <w:rPr>
          <w:rFonts w:ascii="Calibri" w:eastAsia="Lato" w:hAnsi="Calibri" w:cs="Calibri"/>
          <w:b/>
          <w:bCs/>
        </w:rPr>
      </w:pPr>
    </w:p>
    <w:p w14:paraId="12B5F8F5" w14:textId="77777777" w:rsidR="00490B9C" w:rsidRPr="00F6230E" w:rsidRDefault="00490B9C" w:rsidP="00490B9C">
      <w:pPr>
        <w:ind w:firstLine="720"/>
        <w:rPr>
          <w:rFonts w:ascii="Calibri" w:eastAsia="Lato" w:hAnsi="Calibri" w:cs="Calibri"/>
        </w:rPr>
      </w:pPr>
      <w:r w:rsidRPr="00F6230E">
        <w:rPr>
          <w:rFonts w:ascii="Calibri" w:eastAsia="Lato" w:hAnsi="Calibri" w:cs="Calibri"/>
        </w:rPr>
        <w:t>English</w:t>
      </w:r>
    </w:p>
    <w:p w14:paraId="6A1C93F0" w14:textId="77777777" w:rsidR="00490B9C" w:rsidRPr="00F6230E" w:rsidRDefault="00490B9C" w:rsidP="00490B9C">
      <w:pPr>
        <w:ind w:firstLine="720"/>
        <w:rPr>
          <w:rFonts w:ascii="Calibri" w:eastAsia="Lato" w:hAnsi="Calibri" w:cs="Calibri"/>
        </w:rPr>
      </w:pPr>
    </w:p>
    <w:p w14:paraId="65643C38" w14:textId="77777777" w:rsidR="00490B9C" w:rsidRPr="00F6230E" w:rsidRDefault="00490B9C" w:rsidP="00490B9C">
      <w:pPr>
        <w:rPr>
          <w:rFonts w:ascii="Calibri" w:eastAsia="Lato" w:hAnsi="Calibri" w:cs="Calibri"/>
          <w:b/>
          <w:bCs/>
        </w:rPr>
      </w:pPr>
    </w:p>
    <w:p w14:paraId="51672EF9" w14:textId="77777777" w:rsidR="00490B9C" w:rsidRPr="00F6230E" w:rsidRDefault="00490B9C" w:rsidP="00490B9C">
      <w:pPr>
        <w:rPr>
          <w:rFonts w:ascii="Calibri" w:eastAsia="Lato" w:hAnsi="Calibri" w:cs="Calibri"/>
          <w:sz w:val="28"/>
          <w:szCs w:val="28"/>
        </w:rPr>
      </w:pPr>
      <w:r w:rsidRPr="00F6230E">
        <w:rPr>
          <w:rFonts w:ascii="Calibri" w:hAnsi="Calibri" w:cs="Calibri"/>
          <w:b/>
          <w:bCs/>
          <w:sz w:val="28"/>
          <w:szCs w:val="28"/>
        </w:rPr>
        <w:t>A</w:t>
      </w:r>
      <w:r w:rsidRPr="00F6230E">
        <w:rPr>
          <w:rFonts w:ascii="Calibri" w:eastAsia="Lato" w:hAnsi="Calibri" w:cs="Calibri"/>
          <w:b/>
          <w:bCs/>
          <w:sz w:val="28"/>
          <w:szCs w:val="28"/>
        </w:rPr>
        <w:t>bstract</w:t>
      </w:r>
      <w:r w:rsidRPr="00F6230E">
        <w:rPr>
          <w:rFonts w:ascii="Calibri" w:eastAsia="Lato" w:hAnsi="Calibri" w:cs="Calibri"/>
          <w:sz w:val="28"/>
          <w:szCs w:val="28"/>
        </w:rPr>
        <w:t xml:space="preserve">: </w:t>
      </w:r>
    </w:p>
    <w:p w14:paraId="7E81DF3E" w14:textId="77777777" w:rsidR="00490B9C" w:rsidRPr="00F6230E" w:rsidRDefault="00490B9C" w:rsidP="00490B9C">
      <w:pPr>
        <w:rPr>
          <w:rFonts w:ascii="Calibri" w:eastAsia="Lato" w:hAnsi="Calibri" w:cs="Calibri"/>
        </w:rPr>
      </w:pPr>
    </w:p>
    <w:p w14:paraId="575E5717" w14:textId="77777777" w:rsidR="00490B9C" w:rsidRPr="00F6230E" w:rsidRDefault="00490B9C" w:rsidP="00490B9C">
      <w:pPr>
        <w:spacing w:before="240" w:after="240"/>
        <w:rPr>
          <w:rFonts w:ascii="Calibri" w:eastAsia="Lato" w:hAnsi="Calibri" w:cs="Calibri"/>
        </w:rPr>
      </w:pPr>
      <w:r w:rsidRPr="00F6230E">
        <w:rPr>
          <w:rFonts w:ascii="Calibri" w:eastAsia="Lato" w:hAnsi="Calibri" w:cs="Calibri"/>
        </w:rPr>
        <w:t>As students’ career trajectories become increasingly complex and diverse, the importance of individualized career guidance has grown significantly. However, in Japan, career professionals have not been systematically integrated into school education. Although the assignment of career guidance coordinator roles to teachers has been institutionalized since the postwar period, these roles have not required formal qualifications, resulting in limited professional expertise and insufficient time for specialized guidance.</w:t>
      </w:r>
    </w:p>
    <w:p w14:paraId="593FFA13" w14:textId="77777777" w:rsidR="00490B9C" w:rsidRPr="00F6230E" w:rsidRDefault="00490B9C" w:rsidP="00490B9C">
      <w:pPr>
        <w:spacing w:before="240" w:after="240"/>
        <w:rPr>
          <w:rFonts w:ascii="Calibri" w:eastAsia="Lato" w:hAnsi="Calibri" w:cs="Calibri"/>
        </w:rPr>
      </w:pPr>
      <w:r w:rsidRPr="00F6230E">
        <w:rPr>
          <w:rFonts w:ascii="Calibri" w:eastAsia="Lato" w:hAnsi="Calibri" w:cs="Calibri"/>
        </w:rPr>
        <w:t>Since the 2000s, school psychologists have been introduced as part-time professionals, but their primary focus has been on clinical psychological support rather than career development. Consequently, career guidance has depended heavily on homeroom teachers’ experiential approaches and private tutoring institutions (“juku”, or cram schools) that assist students with school selection.</w:t>
      </w:r>
    </w:p>
    <w:p w14:paraId="06699A40" w14:textId="77777777" w:rsidR="00490B9C" w:rsidRPr="00F6230E" w:rsidRDefault="00490B9C" w:rsidP="00490B9C">
      <w:pPr>
        <w:spacing w:before="240" w:after="240"/>
        <w:rPr>
          <w:rFonts w:ascii="Calibri" w:eastAsia="Lato" w:hAnsi="Calibri" w:cs="Calibri"/>
        </w:rPr>
      </w:pPr>
      <w:r w:rsidRPr="00F6230E">
        <w:rPr>
          <w:rFonts w:ascii="Calibri" w:eastAsia="Lato" w:hAnsi="Calibri" w:cs="Calibri"/>
        </w:rPr>
        <w:t xml:space="preserve">Recently, some regions and schools in Japan have begun introducing specialized career professionals. While it remains uncertain whether this system will expand nationwide, the effectiveness of collaboration between career professionals and teachers will be a critical determinant of its sustainability. Even in countries with established career guidance systems, </w:t>
      </w:r>
      <w:r w:rsidRPr="00F6230E">
        <w:rPr>
          <w:rFonts w:ascii="Calibri" w:eastAsia="Lato" w:hAnsi="Calibri" w:cs="Calibri"/>
        </w:rPr>
        <w:lastRenderedPageBreak/>
        <w:t>managing role boundaries among teachers, career professionals, and other school staff remains a key challenge (Robertson et al., 2025).</w:t>
      </w:r>
    </w:p>
    <w:p w14:paraId="1C4F3995" w14:textId="77777777" w:rsidR="00490B9C" w:rsidRPr="00F6230E" w:rsidRDefault="00490B9C" w:rsidP="00490B9C">
      <w:pPr>
        <w:spacing w:before="240" w:after="240"/>
        <w:rPr>
          <w:rFonts w:ascii="Calibri" w:eastAsia="Lato" w:hAnsi="Calibri" w:cs="Calibri"/>
        </w:rPr>
      </w:pPr>
      <w:r w:rsidRPr="00F6230E">
        <w:rPr>
          <w:rFonts w:ascii="Calibri" w:eastAsia="Lato" w:hAnsi="Calibri" w:cs="Calibri"/>
        </w:rPr>
        <w:t>The purpose of this symposium is to explore strategies that enable interdisciplinary collaboration among professionals to support students’ career development while minimizing professional conflict. The first presentation focuses on Japan, analyzing the introduction of career professionals in selected regions and examining their challenges. The second presentation compares models in the United States, the United Kingdom, and France to identify implications for Japan and clarify the strengths and limitations of different national systems.</w:t>
      </w:r>
    </w:p>
    <w:p w14:paraId="2660C2AD" w14:textId="77777777" w:rsidR="00490B9C" w:rsidRPr="00F6230E" w:rsidRDefault="00490B9C" w:rsidP="00490B9C">
      <w:pPr>
        <w:spacing w:before="240" w:after="240"/>
        <w:rPr>
          <w:rFonts w:ascii="Calibri" w:eastAsia="Lato" w:hAnsi="Calibri" w:cs="Calibri"/>
        </w:rPr>
      </w:pPr>
      <w:r w:rsidRPr="00F6230E">
        <w:rPr>
          <w:rFonts w:ascii="Calibri" w:eastAsia="Lato" w:hAnsi="Calibri" w:cs="Calibri"/>
        </w:rPr>
        <w:t>Drawing on Hooley (2022), Einarsdottir et al. (2023), and Robertson et al. (2024, 2025), t</w:t>
      </w:r>
      <w:r w:rsidRPr="00F6230E">
        <w:rPr>
          <w:rFonts w:ascii="Calibri" w:hAnsi="Calibri" w:cs="Calibri"/>
        </w:rPr>
        <w:t>he</w:t>
      </w:r>
      <w:r w:rsidRPr="00F6230E">
        <w:rPr>
          <w:rFonts w:ascii="Calibri" w:eastAsia="Lato" w:hAnsi="Calibri" w:cs="Calibri"/>
        </w:rPr>
        <w:t xml:space="preserve"> study identifies three types of career professionals across different national contexts: Guidance Teachers (GT), Career Counselors (CC), and School Counselors (SC). It examines the SC model in the United States, France’s transition from a CC to an SC model, the hybrid GT–CC model in England, and both CC and GT cases in Japan. An analytical framework is employed to examine professional identity, standardization, boundary management, strengths and weaknesses, and future prospects.</w:t>
      </w:r>
    </w:p>
    <w:p w14:paraId="69192D81" w14:textId="77777777" w:rsidR="00490B9C" w:rsidRPr="00F6230E" w:rsidRDefault="00490B9C" w:rsidP="00490B9C">
      <w:pPr>
        <w:spacing w:before="240" w:after="240"/>
        <w:rPr>
          <w:rFonts w:ascii="Calibri" w:eastAsia="Lato" w:hAnsi="Calibri" w:cs="Calibri"/>
        </w:rPr>
      </w:pPr>
      <w:r w:rsidRPr="00F6230E">
        <w:rPr>
          <w:rFonts w:ascii="Calibri" w:eastAsia="Lato" w:hAnsi="Calibri" w:cs="Calibri"/>
        </w:rPr>
        <w:t>To explore the barriers to the integration of career professionals into secondary schools in Japan, we conducted semi-structured interviews with 12 career professionals in Nagoya and Tokyo between 2024 and 2025. Data were analyzed using the Modified Grounded Theory Approach (M-GTA) and Steps for Coding and Theorization (SCAT). Fieldwork conducted between February and March 2026 in the three comparison countries enabled systematic comparison across the five domains.</w:t>
      </w:r>
    </w:p>
    <w:p w14:paraId="05F392B8" w14:textId="77777777" w:rsidR="00490B9C" w:rsidRPr="00F6230E" w:rsidRDefault="00490B9C" w:rsidP="00490B9C">
      <w:pPr>
        <w:spacing w:before="240" w:after="240"/>
        <w:rPr>
          <w:rFonts w:ascii="Calibri" w:eastAsia="Lato" w:hAnsi="Calibri" w:cs="Calibri"/>
        </w:rPr>
      </w:pPr>
      <w:r w:rsidRPr="00F6230E">
        <w:rPr>
          <w:rFonts w:ascii="Calibri" w:eastAsia="Lato" w:hAnsi="Calibri" w:cs="Calibri"/>
        </w:rPr>
        <w:t>Analysis of CC-type professionals in Nagoya identified six categories and 13 concepts. These professionals assumed both core and peripheral roles expected of school staff while strategically seeking to establish collaborative relationships with teachers. Analysis of GT-type professionals in Tokyo showed that full-time employment, prior teaching experience, psychological expertise, and institutionalized support systems facilitated acceptance. However, expanding roles made autonomous boundary management increasingly difficult.</w:t>
      </w:r>
    </w:p>
    <w:p w14:paraId="6C50630D" w14:textId="77777777" w:rsidR="00490B9C" w:rsidRPr="00F6230E" w:rsidRDefault="00490B9C" w:rsidP="00490B9C">
      <w:pPr>
        <w:spacing w:before="240" w:after="240"/>
        <w:rPr>
          <w:rFonts w:ascii="Calibri" w:eastAsia="Lato" w:hAnsi="Calibri" w:cs="Calibri"/>
        </w:rPr>
      </w:pPr>
      <w:r w:rsidRPr="00F6230E">
        <w:rPr>
          <w:rFonts w:ascii="Calibri" w:eastAsia="Lato" w:hAnsi="Calibri" w:cs="Calibri"/>
        </w:rPr>
        <w:t>Cross-national comparisons revealed that GT-type professionals collaborated relatively easily with other teachers, while SC-type professionals effectively integrated developmental support but faced ambiguous role boundaries. CC-type professionals demonstrated strong specialization but tended to emphasize role differentiation over collaboration. Standardization promoted equitable access but could constrain contextual flexibility. Internal placement facilitated collaboration, while external placement supported professional independence.</w:t>
      </w:r>
    </w:p>
    <w:p w14:paraId="62F4CB21" w14:textId="77777777" w:rsidR="00490B9C" w:rsidRPr="00F6230E" w:rsidRDefault="00490B9C" w:rsidP="00490B9C">
      <w:pPr>
        <w:spacing w:before="240" w:after="240"/>
        <w:rPr>
          <w:rFonts w:ascii="Calibri" w:eastAsia="Lato" w:hAnsi="Calibri" w:cs="Calibri"/>
        </w:rPr>
      </w:pPr>
      <w:r w:rsidRPr="00F6230E">
        <w:rPr>
          <w:rFonts w:ascii="Calibri" w:eastAsia="Lato" w:hAnsi="Calibri" w:cs="Calibri"/>
        </w:rPr>
        <w:t>These findings suggest that sustainable collaboration requires systematic professional development that integrates career and educational expertise. While internal placement offers advantages, maintaining professional autonomy and clearly defining core responsibilities are essential for preserving effectiveness and expertise.</w:t>
      </w:r>
    </w:p>
    <w:p w14:paraId="64218FEC" w14:textId="77777777" w:rsidR="00490B9C" w:rsidRPr="00F6230E" w:rsidRDefault="00490B9C" w:rsidP="00490B9C">
      <w:pPr>
        <w:rPr>
          <w:rFonts w:ascii="Calibri" w:eastAsia="Lato" w:hAnsi="Calibri" w:cs="Calibri"/>
          <w:sz w:val="24"/>
          <w:szCs w:val="24"/>
        </w:rPr>
      </w:pPr>
      <w:r w:rsidRPr="00F6230E">
        <w:rPr>
          <w:rFonts w:ascii="Calibri" w:eastAsia="Lato" w:hAnsi="Calibri" w:cs="Calibri"/>
          <w:b/>
          <w:bCs/>
          <w:sz w:val="24"/>
          <w:szCs w:val="24"/>
        </w:rPr>
        <w:t>Keywords</w:t>
      </w:r>
      <w:r w:rsidRPr="00F6230E">
        <w:rPr>
          <w:rFonts w:ascii="Calibri" w:eastAsia="Lato" w:hAnsi="Calibri" w:cs="Calibri"/>
          <w:sz w:val="24"/>
          <w:szCs w:val="24"/>
        </w:rPr>
        <w:t xml:space="preserve">: </w:t>
      </w:r>
    </w:p>
    <w:p w14:paraId="769B2FE4" w14:textId="77777777" w:rsidR="00490B9C" w:rsidRPr="00F6230E" w:rsidRDefault="00490B9C" w:rsidP="00490B9C">
      <w:pPr>
        <w:rPr>
          <w:rFonts w:ascii="Calibri" w:eastAsia="Lato" w:hAnsi="Calibri" w:cs="Calibri"/>
        </w:rPr>
      </w:pPr>
    </w:p>
    <w:p w14:paraId="3A8931E5" w14:textId="77777777" w:rsidR="00490B9C" w:rsidRPr="00F6230E" w:rsidRDefault="00490B9C" w:rsidP="00490B9C">
      <w:pPr>
        <w:ind w:left="425"/>
        <w:rPr>
          <w:rFonts w:ascii="Calibri" w:eastAsia="Lato" w:hAnsi="Calibri" w:cs="Calibri"/>
        </w:rPr>
      </w:pPr>
      <w:r w:rsidRPr="00F6230E">
        <w:rPr>
          <w:rFonts w:ascii="Calibri" w:eastAsia="Lato" w:hAnsi="Calibri" w:cs="Calibri"/>
        </w:rPr>
        <w:t>career professional, secondary school, interprofessional collaboration, international comparison</w:t>
      </w:r>
    </w:p>
    <w:p w14:paraId="3C4BDF9B" w14:textId="77777777" w:rsidR="00490B9C" w:rsidRPr="00F6230E" w:rsidRDefault="00490B9C" w:rsidP="00490B9C">
      <w:pPr>
        <w:spacing w:before="240" w:after="240"/>
        <w:rPr>
          <w:rFonts w:ascii="Calibri" w:eastAsia="Lato" w:hAnsi="Calibri" w:cs="Calibri"/>
          <w:b/>
          <w:bCs/>
          <w:i/>
          <w:iCs/>
        </w:rPr>
      </w:pPr>
      <w:r w:rsidRPr="00F6230E">
        <w:rPr>
          <w:rFonts w:ascii="Calibri" w:hAnsi="Calibri" w:cs="Calibri"/>
        </w:rPr>
        <w:br w:type="page"/>
      </w:r>
    </w:p>
    <w:p w14:paraId="45CE06BD" w14:textId="77777777" w:rsidR="00490B9C" w:rsidRPr="00F6230E" w:rsidRDefault="00490B9C" w:rsidP="00490B9C">
      <w:pPr>
        <w:pStyle w:val="a3"/>
        <w:spacing w:before="240" w:after="240"/>
        <w:jc w:val="center"/>
        <w:rPr>
          <w:rFonts w:ascii="Calibri" w:eastAsiaTheme="minorEastAsia" w:hAnsi="Calibri" w:cs="Calibri"/>
          <w:b/>
          <w:bCs/>
        </w:rPr>
      </w:pPr>
      <w:bookmarkStart w:id="0" w:name="_jhovchf8zar0" w:colFirst="0" w:colLast="0"/>
      <w:bookmarkEnd w:id="0"/>
      <w:r w:rsidRPr="00F6230E">
        <w:rPr>
          <w:rFonts w:ascii="Calibri" w:eastAsiaTheme="minorEastAsia" w:hAnsi="Calibri" w:cs="Calibri"/>
          <w:b/>
          <w:bCs/>
          <w:sz w:val="32"/>
          <w:szCs w:val="32"/>
        </w:rPr>
        <w:lastRenderedPageBreak/>
        <w:t>SYMPOSIUM DETAILS</w:t>
      </w:r>
    </w:p>
    <w:p w14:paraId="0BE55ACD" w14:textId="77777777" w:rsidR="00490B9C" w:rsidRPr="00F6230E" w:rsidRDefault="00490B9C" w:rsidP="00490B9C">
      <w:pPr>
        <w:rPr>
          <w:rFonts w:ascii="Calibri" w:eastAsia="Lato" w:hAnsi="Calibri" w:cs="Calibri"/>
          <w:b/>
          <w:bCs/>
        </w:rPr>
      </w:pPr>
      <w:r w:rsidRPr="00F6230E">
        <w:rPr>
          <w:rFonts w:ascii="Calibri" w:hAnsi="Calibri" w:cs="Calibri"/>
          <w:b/>
          <w:bCs/>
        </w:rPr>
        <w:t>Symposium Chair and Organizer:</w:t>
      </w:r>
      <w:r w:rsidRPr="00F6230E">
        <w:rPr>
          <w:rFonts w:ascii="Calibri" w:eastAsia="Lato" w:hAnsi="Calibri" w:cs="Calibri"/>
          <w:b/>
          <w:bCs/>
        </w:rPr>
        <w:br/>
      </w:r>
    </w:p>
    <w:p w14:paraId="78D931A7" w14:textId="77777777" w:rsidR="00490B9C" w:rsidRPr="00F6230E" w:rsidRDefault="00490B9C" w:rsidP="00490B9C">
      <w:pPr>
        <w:rPr>
          <w:rFonts w:ascii="Calibri" w:hAnsi="Calibri" w:cs="Calibri"/>
        </w:rPr>
      </w:pPr>
      <w:r w:rsidRPr="00F6230E">
        <w:rPr>
          <w:rFonts w:ascii="Calibri" w:eastAsia="Lato" w:hAnsi="Calibri" w:cs="Calibri"/>
        </w:rPr>
        <w:tab/>
        <w:t>First name and last name:</w:t>
      </w:r>
      <w:r w:rsidRPr="00F6230E">
        <w:rPr>
          <w:rFonts w:ascii="Calibri" w:hAnsi="Calibri" w:cs="Calibri"/>
        </w:rPr>
        <w:t xml:space="preserve"> </w:t>
      </w:r>
      <w:r w:rsidRPr="00F6230E">
        <w:rPr>
          <w:rFonts w:ascii="Calibri" w:eastAsia="Lato" w:hAnsi="Calibri" w:cs="Calibri"/>
        </w:rPr>
        <w:t>Tetsuo Kyomen</w:t>
      </w:r>
      <w:r w:rsidRPr="00F6230E">
        <w:rPr>
          <w:rFonts w:ascii="Calibri" w:hAnsi="Calibri" w:cs="Calibri"/>
        </w:rPr>
        <w:t xml:space="preserve">, </w:t>
      </w:r>
    </w:p>
    <w:p w14:paraId="3F52C2F0" w14:textId="77777777" w:rsidR="00490B9C" w:rsidRPr="00F6230E" w:rsidRDefault="00490B9C" w:rsidP="00490B9C">
      <w:pPr>
        <w:ind w:firstLine="720"/>
        <w:rPr>
          <w:rFonts w:ascii="Calibri" w:eastAsia="Lato" w:hAnsi="Calibri" w:cs="Calibri"/>
        </w:rPr>
      </w:pPr>
      <w:r w:rsidRPr="00F6230E">
        <w:rPr>
          <w:rFonts w:ascii="Calibri" w:eastAsia="Lato" w:hAnsi="Calibri" w:cs="Calibri"/>
        </w:rPr>
        <w:t>Institution and country:</w:t>
      </w:r>
      <w:r w:rsidRPr="00F6230E">
        <w:rPr>
          <w:rFonts w:ascii="Calibri" w:hAnsi="Calibri" w:cs="Calibri"/>
        </w:rPr>
        <w:t xml:space="preserve"> </w:t>
      </w:r>
      <w:r w:rsidRPr="00F6230E">
        <w:rPr>
          <w:rFonts w:ascii="Calibri" w:eastAsia="Lato" w:hAnsi="Calibri" w:cs="Calibri"/>
        </w:rPr>
        <w:t>University of Tsukuba, Japan</w:t>
      </w:r>
    </w:p>
    <w:p w14:paraId="650D40FC" w14:textId="77777777" w:rsidR="00490B9C" w:rsidRPr="00F6230E" w:rsidRDefault="00490B9C" w:rsidP="00490B9C">
      <w:pPr>
        <w:rPr>
          <w:rFonts w:ascii="Calibri" w:eastAsia="Lato" w:hAnsi="Calibri" w:cs="Calibri"/>
        </w:rPr>
      </w:pPr>
    </w:p>
    <w:p w14:paraId="4882EE8B" w14:textId="77777777" w:rsidR="00490B9C" w:rsidRPr="00F6230E" w:rsidRDefault="00490B9C" w:rsidP="00490B9C">
      <w:pPr>
        <w:rPr>
          <w:rFonts w:ascii="Calibri" w:eastAsia="Lato" w:hAnsi="Calibri" w:cs="Calibri"/>
        </w:rPr>
      </w:pPr>
      <w:r w:rsidRPr="00F6230E">
        <w:rPr>
          <w:rFonts w:ascii="Calibri" w:hAnsi="Calibri" w:cs="Calibri"/>
          <w:b/>
          <w:bCs/>
        </w:rPr>
        <w:t>P</w:t>
      </w:r>
      <w:r w:rsidRPr="00F6230E">
        <w:rPr>
          <w:rFonts w:ascii="Calibri" w:eastAsia="Lato" w:hAnsi="Calibri" w:cs="Calibri"/>
          <w:b/>
          <w:bCs/>
        </w:rPr>
        <w:t>resenter</w:t>
      </w:r>
      <w:r w:rsidRPr="00F6230E">
        <w:rPr>
          <w:rFonts w:ascii="Calibri" w:hAnsi="Calibri" w:cs="Calibri"/>
          <w:b/>
          <w:bCs/>
        </w:rPr>
        <w:t>s</w:t>
      </w:r>
      <w:r w:rsidRPr="00F6230E">
        <w:rPr>
          <w:rFonts w:ascii="Calibri" w:eastAsia="Lato" w:hAnsi="Calibri" w:cs="Calibri"/>
          <w:b/>
          <w:bCs/>
        </w:rPr>
        <w:t xml:space="preserve"> </w:t>
      </w:r>
      <w:r w:rsidRPr="00F6230E">
        <w:rPr>
          <w:rFonts w:ascii="Calibri" w:eastAsia="Lato" w:hAnsi="Calibri" w:cs="Calibri"/>
        </w:rPr>
        <w:br/>
      </w:r>
    </w:p>
    <w:p w14:paraId="62063305" w14:textId="77777777" w:rsidR="00490B9C" w:rsidRPr="00F6230E" w:rsidRDefault="00490B9C" w:rsidP="00490B9C">
      <w:pPr>
        <w:ind w:firstLine="720"/>
        <w:rPr>
          <w:rFonts w:ascii="Calibri" w:eastAsia="Lato" w:hAnsi="Calibri" w:cs="Calibri"/>
        </w:rPr>
      </w:pPr>
      <w:r w:rsidRPr="00F6230E">
        <w:rPr>
          <w:rFonts w:ascii="Calibri" w:eastAsia="Lato" w:hAnsi="Calibri" w:cs="Calibri"/>
        </w:rPr>
        <w:t xml:space="preserve">First name and last names of the presenters: </w:t>
      </w:r>
    </w:p>
    <w:p w14:paraId="22E02F91" w14:textId="77777777" w:rsidR="00490B9C" w:rsidRPr="00F6230E" w:rsidRDefault="00490B9C" w:rsidP="00490B9C">
      <w:pPr>
        <w:ind w:left="1304"/>
        <w:rPr>
          <w:rFonts w:ascii="Calibri" w:hAnsi="Calibri" w:cs="Calibri"/>
        </w:rPr>
      </w:pPr>
      <w:r w:rsidRPr="00F6230E">
        <w:rPr>
          <w:rFonts w:ascii="Calibri" w:eastAsia="Lato" w:hAnsi="Calibri" w:cs="Calibri"/>
        </w:rPr>
        <w:t>Tetsuo Kyomen</w:t>
      </w:r>
      <w:r w:rsidRPr="00F6230E">
        <w:rPr>
          <w:rFonts w:ascii="Calibri" w:eastAsia="Lato" w:hAnsi="Calibri" w:cs="Calibri"/>
          <w:vertAlign w:val="superscript"/>
        </w:rPr>
        <w:t>1</w:t>
      </w:r>
      <w:r w:rsidRPr="00F6230E">
        <w:rPr>
          <w:rFonts w:ascii="Calibri" w:eastAsia="ＭＳ 明朝" w:hAnsi="Calibri" w:cs="Calibri"/>
        </w:rPr>
        <w:t xml:space="preserve">, </w:t>
      </w:r>
      <w:r w:rsidRPr="00F6230E">
        <w:rPr>
          <w:rFonts w:ascii="Calibri" w:eastAsia="Lato" w:hAnsi="Calibri" w:cs="Calibri"/>
        </w:rPr>
        <w:t>Yuko Ryan</w:t>
      </w:r>
      <w:r w:rsidRPr="00F6230E">
        <w:rPr>
          <w:rFonts w:ascii="Calibri" w:eastAsia="Lato" w:hAnsi="Calibri" w:cs="Calibri"/>
          <w:vertAlign w:val="superscript"/>
        </w:rPr>
        <w:t>2</w:t>
      </w:r>
      <w:r w:rsidRPr="00F6230E">
        <w:rPr>
          <w:rFonts w:ascii="Calibri" w:eastAsia="Lato" w:hAnsi="Calibri" w:cs="Calibri"/>
        </w:rPr>
        <w:t>, Chizuru Ishimine</w:t>
      </w:r>
      <w:r w:rsidRPr="00F6230E">
        <w:rPr>
          <w:rFonts w:ascii="Calibri" w:eastAsia="Lato" w:hAnsi="Calibri" w:cs="Calibri"/>
          <w:vertAlign w:val="superscript"/>
        </w:rPr>
        <w:t>3</w:t>
      </w:r>
      <w:r w:rsidRPr="00F6230E">
        <w:rPr>
          <w:rFonts w:ascii="Calibri" w:eastAsia="Lato" w:hAnsi="Calibri" w:cs="Calibri"/>
        </w:rPr>
        <w:t>, Minoru Nagasaku</w:t>
      </w:r>
      <w:r w:rsidRPr="00F6230E">
        <w:rPr>
          <w:rFonts w:ascii="Calibri" w:eastAsia="Lato" w:hAnsi="Calibri" w:cs="Calibri"/>
          <w:vertAlign w:val="superscript"/>
        </w:rPr>
        <w:t>4</w:t>
      </w:r>
      <w:r w:rsidRPr="00F6230E">
        <w:rPr>
          <w:rFonts w:ascii="Calibri" w:eastAsia="Lato" w:hAnsi="Calibri" w:cs="Calibri"/>
        </w:rPr>
        <w:t>, Shuji Honda</w:t>
      </w:r>
      <w:r w:rsidRPr="00F6230E">
        <w:rPr>
          <w:rFonts w:ascii="Calibri" w:eastAsia="Lato" w:hAnsi="Calibri" w:cs="Calibri"/>
          <w:vertAlign w:val="superscript"/>
        </w:rPr>
        <w:t>5</w:t>
      </w:r>
      <w:r w:rsidRPr="00F6230E">
        <w:rPr>
          <w:rFonts w:ascii="Calibri" w:eastAsia="Lato" w:hAnsi="Calibri" w:cs="Calibri"/>
        </w:rPr>
        <w:t>, Akihiko Ieshima</w:t>
      </w:r>
      <w:r w:rsidRPr="00F6230E">
        <w:rPr>
          <w:rFonts w:ascii="Calibri" w:hAnsi="Calibri" w:cs="Calibri"/>
          <w:vertAlign w:val="superscript"/>
        </w:rPr>
        <w:t>6</w:t>
      </w:r>
    </w:p>
    <w:p w14:paraId="0D8DA4F8" w14:textId="77777777" w:rsidR="00490B9C" w:rsidRPr="00F6230E" w:rsidRDefault="00490B9C" w:rsidP="00490B9C">
      <w:pPr>
        <w:rPr>
          <w:rFonts w:ascii="Calibri" w:eastAsia="Lato" w:hAnsi="Calibri" w:cs="Calibri"/>
        </w:rPr>
      </w:pPr>
    </w:p>
    <w:p w14:paraId="0DFE8907" w14:textId="77777777" w:rsidR="00490B9C" w:rsidRPr="00F6230E" w:rsidRDefault="00490B9C" w:rsidP="00490B9C">
      <w:pPr>
        <w:ind w:firstLine="720"/>
        <w:rPr>
          <w:rFonts w:ascii="Calibri" w:eastAsia="Lato" w:hAnsi="Calibri" w:cs="Calibri"/>
        </w:rPr>
      </w:pPr>
      <w:r w:rsidRPr="00F6230E">
        <w:rPr>
          <w:rFonts w:ascii="Calibri" w:eastAsia="Lato" w:hAnsi="Calibri" w:cs="Calibri"/>
        </w:rPr>
        <w:t xml:space="preserve">Institutions and countries of the presenters: </w:t>
      </w:r>
    </w:p>
    <w:p w14:paraId="78DB773B" w14:textId="219BA264" w:rsidR="00490B9C" w:rsidRPr="00F6230E" w:rsidRDefault="00490B9C" w:rsidP="00490B9C">
      <w:pPr>
        <w:ind w:left="1304"/>
        <w:rPr>
          <w:rFonts w:ascii="Calibri" w:eastAsia="Lato" w:hAnsi="Calibri" w:cs="Calibri"/>
        </w:rPr>
      </w:pPr>
      <w:r w:rsidRPr="00F6230E">
        <w:rPr>
          <w:rFonts w:ascii="Calibri" w:eastAsia="Lato" w:hAnsi="Calibri" w:cs="Calibri"/>
          <w:vertAlign w:val="superscript"/>
        </w:rPr>
        <w:t>1</w:t>
      </w:r>
      <w:r w:rsidRPr="00F6230E">
        <w:rPr>
          <w:rFonts w:ascii="Calibri" w:eastAsia="Lato" w:hAnsi="Calibri" w:cs="Calibri"/>
        </w:rPr>
        <w:t>University of Tsukuba, Japan</w:t>
      </w:r>
      <w:r w:rsidRPr="00F6230E">
        <w:rPr>
          <w:rFonts w:ascii="Calibri" w:eastAsia="Lato" w:hAnsi="Calibri" w:cs="Calibri"/>
          <w:vertAlign w:val="superscript"/>
        </w:rPr>
        <w:t xml:space="preserve"> 2 </w:t>
      </w:r>
      <w:r w:rsidRPr="00F6230E">
        <w:rPr>
          <w:rFonts w:ascii="Calibri" w:eastAsia="Lato" w:hAnsi="Calibri" w:cs="Calibri"/>
        </w:rPr>
        <w:t xml:space="preserve">Shizuoka University, Japan,  </w:t>
      </w:r>
      <w:r w:rsidRPr="00F6230E">
        <w:rPr>
          <w:rFonts w:ascii="Calibri" w:eastAsia="Lato" w:hAnsi="Calibri" w:cs="Calibri"/>
          <w:vertAlign w:val="superscript"/>
        </w:rPr>
        <w:t>3</w:t>
      </w:r>
      <w:r w:rsidRPr="00F6230E">
        <w:rPr>
          <w:rFonts w:ascii="Calibri" w:eastAsia="Lato" w:hAnsi="Calibri" w:cs="Calibri"/>
        </w:rPr>
        <w:t xml:space="preserve">Aichi University of Education, Japan,  </w:t>
      </w:r>
      <w:r w:rsidRPr="00F6230E">
        <w:rPr>
          <w:rFonts w:ascii="Calibri" w:eastAsia="Lato" w:hAnsi="Calibri" w:cs="Calibri"/>
          <w:vertAlign w:val="superscript"/>
        </w:rPr>
        <w:t xml:space="preserve">4 </w:t>
      </w:r>
      <w:r w:rsidRPr="00F6230E">
        <w:rPr>
          <w:rFonts w:ascii="Calibri" w:eastAsia="Lato" w:hAnsi="Calibri" w:cs="Calibri"/>
        </w:rPr>
        <w:t xml:space="preserve">Musashino University, Japan,  </w:t>
      </w:r>
      <w:r w:rsidRPr="00F6230E">
        <w:rPr>
          <w:rFonts w:ascii="Calibri" w:eastAsia="Lato" w:hAnsi="Calibri" w:cs="Calibri"/>
          <w:vertAlign w:val="superscript"/>
        </w:rPr>
        <w:t>5</w:t>
      </w:r>
      <w:r w:rsidRPr="00F6230E">
        <w:rPr>
          <w:rFonts w:ascii="Calibri" w:eastAsia="Lato" w:hAnsi="Calibri" w:cs="Calibri"/>
        </w:rPr>
        <w:t xml:space="preserve"> Otsuma Women's University, Japan,</w:t>
      </w:r>
      <w:r w:rsidRPr="00F6230E">
        <w:rPr>
          <w:rFonts w:ascii="Calibri" w:hAnsi="Calibri" w:cs="Calibri"/>
          <w:vertAlign w:val="superscript"/>
        </w:rPr>
        <w:t>6</w:t>
      </w:r>
      <w:r w:rsidRPr="00F6230E">
        <w:rPr>
          <w:rFonts w:ascii="Calibri" w:eastAsia="Lato" w:hAnsi="Calibri" w:cs="Calibri"/>
        </w:rPr>
        <w:t xml:space="preserve"> </w:t>
      </w:r>
      <w:r w:rsidR="003D12DD" w:rsidRPr="003D12DD">
        <w:rPr>
          <w:rFonts w:ascii="Calibri" w:eastAsia="Lato" w:hAnsi="Calibri" w:cs="Calibri"/>
        </w:rPr>
        <w:t>The University of Osaka</w:t>
      </w:r>
      <w:r w:rsidRPr="00F6230E">
        <w:rPr>
          <w:rFonts w:ascii="Calibri" w:eastAsia="Lato" w:hAnsi="Calibri" w:cs="Calibri"/>
        </w:rPr>
        <w:t>, Japan</w:t>
      </w:r>
    </w:p>
    <w:p w14:paraId="1679FA49" w14:textId="77777777" w:rsidR="00490B9C" w:rsidRPr="00F6230E" w:rsidRDefault="00490B9C" w:rsidP="00490B9C">
      <w:pPr>
        <w:rPr>
          <w:rFonts w:ascii="Calibri" w:eastAsia="Lato" w:hAnsi="Calibri" w:cs="Calibri"/>
        </w:rPr>
      </w:pPr>
    </w:p>
    <w:p w14:paraId="60839311" w14:textId="77777777" w:rsidR="00490B9C" w:rsidRPr="00F6230E" w:rsidRDefault="00490B9C" w:rsidP="00490B9C">
      <w:pPr>
        <w:rPr>
          <w:rFonts w:ascii="Calibri" w:eastAsia="Lato" w:hAnsi="Calibri" w:cs="Calibri"/>
        </w:rPr>
      </w:pPr>
      <w:r w:rsidRPr="00F6230E">
        <w:rPr>
          <w:rFonts w:ascii="Calibri" w:hAnsi="Calibri" w:cs="Calibri"/>
          <w:b/>
          <w:bCs/>
        </w:rPr>
        <w:t>D</w:t>
      </w:r>
      <w:r w:rsidRPr="00F6230E">
        <w:rPr>
          <w:rFonts w:ascii="Calibri" w:eastAsia="Lato" w:hAnsi="Calibri" w:cs="Calibri"/>
          <w:b/>
          <w:bCs/>
        </w:rPr>
        <w:t>iscussant</w:t>
      </w:r>
      <w:r w:rsidRPr="00F6230E">
        <w:rPr>
          <w:rFonts w:ascii="Calibri" w:eastAsia="Lato" w:hAnsi="Calibri" w:cs="Calibri"/>
          <w:b/>
          <w:bCs/>
        </w:rPr>
        <w:br/>
      </w:r>
    </w:p>
    <w:p w14:paraId="32ADD722" w14:textId="77777777" w:rsidR="00490B9C" w:rsidRPr="00F6230E" w:rsidRDefault="00490B9C" w:rsidP="00490B9C">
      <w:pPr>
        <w:ind w:left="720"/>
        <w:rPr>
          <w:rFonts w:ascii="Calibri" w:eastAsia="Lato" w:hAnsi="Calibri" w:cs="Calibri"/>
        </w:rPr>
      </w:pPr>
      <w:r w:rsidRPr="00F6230E">
        <w:rPr>
          <w:rFonts w:ascii="Calibri" w:eastAsia="Lato" w:hAnsi="Calibri" w:cs="Calibri"/>
        </w:rPr>
        <w:t>First name and last name of the discussant:</w:t>
      </w:r>
      <w:r w:rsidRPr="00F6230E">
        <w:rPr>
          <w:rFonts w:ascii="Calibri" w:hAnsi="Calibri" w:cs="Calibri"/>
        </w:rPr>
        <w:tab/>
      </w:r>
      <w:r w:rsidRPr="00F6230E">
        <w:rPr>
          <w:rFonts w:ascii="Calibri" w:eastAsia="Lato" w:hAnsi="Calibri" w:cs="Calibri"/>
        </w:rPr>
        <w:t>Peter Robertson</w:t>
      </w:r>
      <w:r w:rsidRPr="00F6230E">
        <w:rPr>
          <w:rFonts w:ascii="Calibri" w:eastAsia="Lato" w:hAnsi="Calibri" w:cs="Calibri"/>
        </w:rPr>
        <w:br/>
        <w:t>Institution and country:</w:t>
      </w:r>
      <w:r w:rsidRPr="00F6230E">
        <w:rPr>
          <w:rFonts w:ascii="Calibri" w:hAnsi="Calibri" w:cs="Calibri"/>
        </w:rPr>
        <w:tab/>
      </w:r>
      <w:r w:rsidRPr="00F6230E">
        <w:rPr>
          <w:rFonts w:ascii="Calibri" w:eastAsia="Lato" w:hAnsi="Calibri" w:cs="Calibri"/>
        </w:rPr>
        <w:t>Edinburgh Napier University, UK</w:t>
      </w:r>
    </w:p>
    <w:p w14:paraId="5222F2AA" w14:textId="77777777" w:rsidR="00490B9C" w:rsidRPr="00F6230E" w:rsidRDefault="00490B9C" w:rsidP="00490B9C">
      <w:pPr>
        <w:spacing w:after="240"/>
        <w:rPr>
          <w:rFonts w:ascii="Calibri" w:hAnsi="Calibri" w:cs="Calibri"/>
          <w:b/>
          <w:bCs/>
        </w:rPr>
      </w:pPr>
    </w:p>
    <w:p w14:paraId="21C45042" w14:textId="77777777" w:rsidR="00490B9C" w:rsidRPr="00F6230E" w:rsidRDefault="00490B9C" w:rsidP="00490B9C">
      <w:pPr>
        <w:spacing w:after="240"/>
        <w:rPr>
          <w:rFonts w:ascii="Calibri" w:eastAsia="Lato" w:hAnsi="Calibri" w:cs="Calibri"/>
          <w:b/>
          <w:bCs/>
        </w:rPr>
      </w:pPr>
      <w:r w:rsidRPr="00F6230E">
        <w:rPr>
          <w:rFonts w:ascii="Calibri" w:eastAsia="Lato" w:hAnsi="Calibri" w:cs="Calibri"/>
          <w:b/>
          <w:bCs/>
        </w:rPr>
        <w:t>Introduction</w:t>
      </w:r>
    </w:p>
    <w:p w14:paraId="0347A80E" w14:textId="77777777" w:rsidR="00490B9C" w:rsidRPr="00F6230E" w:rsidRDefault="00490B9C" w:rsidP="00490B9C">
      <w:pPr>
        <w:spacing w:before="240" w:after="240"/>
        <w:ind w:left="720"/>
        <w:rPr>
          <w:rFonts w:ascii="Calibri" w:eastAsia="Lato" w:hAnsi="Calibri" w:cs="Calibri"/>
        </w:rPr>
      </w:pPr>
      <w:r w:rsidRPr="00F6230E">
        <w:rPr>
          <w:rFonts w:ascii="Calibri" w:eastAsia="Lato" w:hAnsi="Calibri" w:cs="Calibri"/>
        </w:rPr>
        <w:t>As students’ career trajectories become increasingly complex and diverse, the importance of individualized career guidance has grown significantly. However, in Japan, career professionals have not been systematically integrated into school education. Although the assignment of career guidance coordinator roles to teachers has been institutionalized since the postwar period, these roles have not required formal qualifications, resulting in limited professional expertise and insufficient time for specialized guidance.</w:t>
      </w:r>
    </w:p>
    <w:p w14:paraId="6F06DDC6" w14:textId="77777777" w:rsidR="00490B9C" w:rsidRPr="00F6230E" w:rsidRDefault="00490B9C" w:rsidP="00490B9C">
      <w:pPr>
        <w:spacing w:before="240" w:after="240"/>
        <w:ind w:left="720"/>
        <w:rPr>
          <w:rFonts w:ascii="Calibri" w:eastAsia="Lato" w:hAnsi="Calibri" w:cs="Calibri"/>
        </w:rPr>
      </w:pPr>
      <w:r w:rsidRPr="00F6230E">
        <w:rPr>
          <w:rFonts w:ascii="Calibri" w:eastAsia="Lato" w:hAnsi="Calibri" w:cs="Calibri"/>
        </w:rPr>
        <w:t>Since the 2000s, school psychologists have been introduced as part-time professionals, but their primary focus has been on clinical psychological support rather than career development. Consequently, career guidance has depended heavily on homeroom teachers’ experiential approaches and private tutoring institutions (“juku”, or cram schools) that assist students with school selection.</w:t>
      </w:r>
    </w:p>
    <w:p w14:paraId="7576FA14" w14:textId="77777777" w:rsidR="00490B9C" w:rsidRPr="00F6230E" w:rsidRDefault="00490B9C" w:rsidP="00490B9C">
      <w:pPr>
        <w:spacing w:before="240" w:after="240"/>
        <w:ind w:left="720"/>
        <w:rPr>
          <w:rFonts w:ascii="Calibri" w:eastAsia="Lato" w:hAnsi="Calibri" w:cs="Calibri"/>
          <w:b/>
          <w:bCs/>
        </w:rPr>
      </w:pPr>
      <w:r w:rsidRPr="00F6230E">
        <w:rPr>
          <w:rFonts w:ascii="Calibri" w:eastAsia="Lato" w:hAnsi="Calibri" w:cs="Calibri"/>
        </w:rPr>
        <w:t>Recently, some regions and schools in Japan have begun introducing specialized career professionals. While it remains uncertain whether this system will expand nationwide, the effectiveness of collaboration between career professionals and teachers will be a critical determinant of its sustainability. Even in countries with established career guidance systems, managing role boundaries among teachers, career professionals, and other school staff remains a key challenge (Robertson et al., 2025).</w:t>
      </w:r>
    </w:p>
    <w:p w14:paraId="7064B97D" w14:textId="77777777" w:rsidR="00490B9C" w:rsidRPr="00F6230E" w:rsidRDefault="00490B9C" w:rsidP="00490B9C">
      <w:pPr>
        <w:spacing w:after="240"/>
        <w:rPr>
          <w:rFonts w:ascii="Calibri" w:eastAsia="Lato" w:hAnsi="Calibri" w:cs="Calibri"/>
          <w:b/>
          <w:bCs/>
        </w:rPr>
      </w:pPr>
      <w:r w:rsidRPr="00F6230E">
        <w:rPr>
          <w:rFonts w:ascii="Calibri" w:eastAsia="Lato" w:hAnsi="Calibri" w:cs="Calibri"/>
          <w:b/>
          <w:bCs/>
        </w:rPr>
        <w:lastRenderedPageBreak/>
        <w:t>Objectives</w:t>
      </w:r>
    </w:p>
    <w:p w14:paraId="632CE3B9" w14:textId="77777777" w:rsidR="00490B9C" w:rsidRPr="00F6230E" w:rsidRDefault="00490B9C" w:rsidP="00490B9C">
      <w:pPr>
        <w:spacing w:before="240" w:after="240"/>
        <w:ind w:left="720"/>
        <w:rPr>
          <w:rFonts w:ascii="Calibri" w:eastAsia="Lato" w:hAnsi="Calibri" w:cs="Calibri"/>
        </w:rPr>
      </w:pPr>
      <w:r w:rsidRPr="00F6230E">
        <w:rPr>
          <w:rFonts w:ascii="Calibri" w:eastAsia="Lato" w:hAnsi="Calibri" w:cs="Calibri"/>
        </w:rPr>
        <w:t xml:space="preserve">The purpose of this symposium is to explore strategies that enable interdisciplinary collaboration among professionals to support students’ career development while minimizing </w:t>
      </w:r>
      <w:r w:rsidRPr="00F6230E">
        <w:rPr>
          <w:rFonts w:ascii="Calibri" w:hAnsi="Calibri" w:cs="Calibri"/>
        </w:rPr>
        <w:t>inter</w:t>
      </w:r>
      <w:r w:rsidRPr="00F6230E">
        <w:rPr>
          <w:rFonts w:ascii="Calibri" w:eastAsia="Lato" w:hAnsi="Calibri" w:cs="Calibri"/>
        </w:rPr>
        <w:t>professional conflict. The first presentation focuses on Japan, analyzing the introduction of career professionals in selected regions and examining their challenges. The second presentation compares models in the United States, the United Kingdom, and France to identify implications for Japan and clarify the strengths and limitations of different national systems.</w:t>
      </w:r>
    </w:p>
    <w:p w14:paraId="4C291F07" w14:textId="77777777" w:rsidR="00490B9C" w:rsidRPr="00F6230E" w:rsidRDefault="00490B9C" w:rsidP="00490B9C">
      <w:pPr>
        <w:spacing w:after="240"/>
        <w:rPr>
          <w:rFonts w:ascii="Calibri" w:eastAsia="Lato" w:hAnsi="Calibri" w:cs="Calibri"/>
          <w:b/>
          <w:bCs/>
        </w:rPr>
      </w:pPr>
      <w:r w:rsidRPr="00F6230E">
        <w:rPr>
          <w:rFonts w:ascii="Calibri" w:eastAsia="Lato" w:hAnsi="Calibri" w:cs="Calibri"/>
          <w:b/>
          <w:bCs/>
        </w:rPr>
        <w:t xml:space="preserve"> Theoretical basis</w:t>
      </w:r>
    </w:p>
    <w:p w14:paraId="60981BD1" w14:textId="77777777" w:rsidR="00490B9C" w:rsidRPr="00F6230E" w:rsidRDefault="00490B9C" w:rsidP="00490B9C">
      <w:pPr>
        <w:spacing w:before="240" w:after="240"/>
        <w:ind w:left="720"/>
        <w:rPr>
          <w:rFonts w:ascii="Calibri" w:eastAsia="Lato" w:hAnsi="Calibri" w:cs="Calibri"/>
          <w:b/>
          <w:bCs/>
        </w:rPr>
      </w:pPr>
      <w:r w:rsidRPr="00F6230E">
        <w:rPr>
          <w:rFonts w:ascii="Calibri" w:eastAsia="Lato" w:hAnsi="Calibri" w:cs="Calibri"/>
        </w:rPr>
        <w:t>Drawing on Hooley (2022), Einarsdottir et al. (2023), and Robertson et al. (2024, 2025), this study identifies three types of career professionals across different national contexts: Guidance Teachers (GT), Career Counselors (CC), and School Counselors (SC). It examines the SC model in the United States, France’s transition from a CC to an SC model, the hybrid GT–CC model in England, and both CC and GT cases in Japan. An analytical framework is employed to examine professional identity, standardization, boundary management, strengths and weaknesses, and future prospects.</w:t>
      </w:r>
    </w:p>
    <w:p w14:paraId="46701DAE" w14:textId="77777777" w:rsidR="00490B9C" w:rsidRPr="00F6230E" w:rsidRDefault="00490B9C" w:rsidP="00490B9C">
      <w:pPr>
        <w:spacing w:after="240"/>
        <w:rPr>
          <w:rFonts w:ascii="Calibri" w:eastAsia="Lato" w:hAnsi="Calibri" w:cs="Calibri"/>
          <w:b/>
          <w:bCs/>
        </w:rPr>
      </w:pPr>
      <w:r w:rsidRPr="00F6230E">
        <w:rPr>
          <w:rFonts w:ascii="Calibri" w:eastAsia="Lato" w:hAnsi="Calibri" w:cs="Calibri"/>
          <w:b/>
          <w:bCs/>
        </w:rPr>
        <w:t>Methodology</w:t>
      </w:r>
    </w:p>
    <w:p w14:paraId="7ECF54F8" w14:textId="3A60821E" w:rsidR="00126317" w:rsidRPr="00126317" w:rsidRDefault="00126317" w:rsidP="00126317">
      <w:pPr>
        <w:spacing w:before="240" w:after="240"/>
        <w:ind w:left="720"/>
        <w:rPr>
          <w:rFonts w:ascii="Calibri" w:hAnsi="Calibri" w:cs="Calibri"/>
        </w:rPr>
      </w:pPr>
      <w:r w:rsidRPr="00126317">
        <w:rPr>
          <w:rFonts w:ascii="Calibri" w:hAnsi="Calibri" w:cs="Calibri"/>
        </w:rPr>
        <w:t>For the first presentation, we conducted semi-structured interviews with 12 career professionals in Nagoya and Tokyo between 2024 and 2025 to explore the barriers to the integration of career professionals into secondary schools in Japan. The data were analyzed using the Modified Grounded Theory Approach (M-GTA) and Steps for Coding and Theorization (SCAT).</w:t>
      </w:r>
    </w:p>
    <w:p w14:paraId="6FB441A1" w14:textId="72FBA11B" w:rsidR="00126317" w:rsidRPr="00126317" w:rsidRDefault="00126317" w:rsidP="00126317">
      <w:pPr>
        <w:spacing w:before="240" w:after="240"/>
        <w:ind w:left="720"/>
        <w:rPr>
          <w:rFonts w:ascii="Calibri" w:hAnsi="Calibri" w:cs="Calibri"/>
        </w:rPr>
      </w:pPr>
      <w:r w:rsidRPr="00126317">
        <w:rPr>
          <w:rFonts w:ascii="Calibri" w:hAnsi="Calibri" w:cs="Calibri"/>
        </w:rPr>
        <w:t>For the second presentation, document analysis and fieldwork interviews were conducted between February and March 2026 in the three comparison countries, enabling systematic comparison across the five domains.</w:t>
      </w:r>
    </w:p>
    <w:p w14:paraId="784BE5CF" w14:textId="77777777" w:rsidR="00490B9C" w:rsidRPr="00F6230E" w:rsidRDefault="00490B9C" w:rsidP="00490B9C">
      <w:pPr>
        <w:spacing w:after="240"/>
        <w:rPr>
          <w:rFonts w:ascii="Calibri" w:eastAsia="Lato" w:hAnsi="Calibri" w:cs="Calibri"/>
          <w:b/>
          <w:bCs/>
        </w:rPr>
      </w:pPr>
      <w:r w:rsidRPr="00F6230E">
        <w:rPr>
          <w:rFonts w:ascii="Calibri" w:eastAsia="Lato" w:hAnsi="Calibri" w:cs="Calibri"/>
          <w:b/>
          <w:bCs/>
        </w:rPr>
        <w:t xml:space="preserve"> Results</w:t>
      </w:r>
    </w:p>
    <w:p w14:paraId="12BC3FEC" w14:textId="77777777" w:rsidR="00490B9C" w:rsidRPr="00F6230E" w:rsidRDefault="00490B9C" w:rsidP="00490B9C">
      <w:pPr>
        <w:spacing w:before="240" w:after="240"/>
        <w:ind w:left="720"/>
        <w:rPr>
          <w:rFonts w:ascii="Calibri" w:eastAsia="Lato" w:hAnsi="Calibri" w:cs="Calibri"/>
        </w:rPr>
      </w:pPr>
      <w:r w:rsidRPr="00F6230E">
        <w:rPr>
          <w:rFonts w:ascii="Calibri" w:eastAsia="Lato" w:hAnsi="Calibri" w:cs="Calibri"/>
        </w:rPr>
        <w:t>Analysis of CC-type professionals in Nagoya identified six categories and 13 concepts. These professionals assumed both core and peripheral roles expected of school staff while strategically seeking to establish collaborative relationships with teachers. Analysis of GT-type professionals in Tokyo showed that full-time employment, prior teaching experience, psychological expertise, and institutionalized support systems facilitated acceptance. However, expanding roles made autonomous boundary management increasingly difficult.</w:t>
      </w:r>
    </w:p>
    <w:p w14:paraId="5AECEED0" w14:textId="77777777" w:rsidR="00490B9C" w:rsidRPr="00F6230E" w:rsidRDefault="00490B9C" w:rsidP="00490B9C">
      <w:pPr>
        <w:spacing w:before="240" w:after="240"/>
        <w:ind w:left="720"/>
        <w:rPr>
          <w:rFonts w:ascii="Calibri" w:eastAsia="Lato" w:hAnsi="Calibri" w:cs="Calibri"/>
        </w:rPr>
      </w:pPr>
      <w:r w:rsidRPr="00F6230E">
        <w:rPr>
          <w:rFonts w:ascii="Calibri" w:eastAsia="Lato" w:hAnsi="Calibri" w:cs="Calibri"/>
        </w:rPr>
        <w:t xml:space="preserve">Cross-national comparisons revealed that GT-type professionals collaborated relatively easily with other teachers, while SC-type professionals effectively integrated developmental support but faced ambiguous role boundaries. CC-type professionals demonstrated strong specialization but tended to emphasize role differentiation over collaboration. Standardization promoted equitable access but could constrain contextual flexibility. </w:t>
      </w:r>
      <w:r w:rsidRPr="00F6230E">
        <w:rPr>
          <w:rFonts w:ascii="Calibri" w:eastAsia="Lato" w:hAnsi="Calibri" w:cs="Calibri"/>
        </w:rPr>
        <w:lastRenderedPageBreak/>
        <w:t>Internal placement facilitated collaboration, while external placement supported professional independence.</w:t>
      </w:r>
    </w:p>
    <w:p w14:paraId="68A86124" w14:textId="77777777" w:rsidR="00490B9C" w:rsidRPr="00F6230E" w:rsidRDefault="00490B9C" w:rsidP="00490B9C">
      <w:pPr>
        <w:spacing w:after="240"/>
        <w:rPr>
          <w:rFonts w:ascii="Calibri" w:eastAsia="Lato" w:hAnsi="Calibri" w:cs="Calibri"/>
          <w:b/>
          <w:bCs/>
        </w:rPr>
      </w:pPr>
      <w:r w:rsidRPr="00F6230E">
        <w:rPr>
          <w:rFonts w:ascii="Calibri" w:eastAsia="Lato" w:hAnsi="Calibri" w:cs="Calibri"/>
          <w:b/>
          <w:bCs/>
        </w:rPr>
        <w:t>Conclusions</w:t>
      </w:r>
    </w:p>
    <w:p w14:paraId="1EA3A20F" w14:textId="77777777" w:rsidR="00490B9C" w:rsidRPr="00F6230E" w:rsidRDefault="00490B9C" w:rsidP="00490B9C">
      <w:pPr>
        <w:spacing w:before="240" w:after="240"/>
        <w:ind w:left="720"/>
        <w:rPr>
          <w:rFonts w:ascii="Calibri" w:eastAsia="Lato" w:hAnsi="Calibri" w:cs="Calibri"/>
          <w:b/>
          <w:bCs/>
        </w:rPr>
      </w:pPr>
      <w:r w:rsidRPr="00F6230E">
        <w:rPr>
          <w:rFonts w:ascii="Calibri" w:eastAsia="Lato" w:hAnsi="Calibri" w:cs="Calibri"/>
        </w:rPr>
        <w:t>These findings suggest that sustainable collaboration requires systematic professional development that integrates career and educational expertise. While internal placement offers advantages, maintaining professional autonomy and clearly defining core responsibilities are essential for preserving effectiveness and expertise.</w:t>
      </w:r>
    </w:p>
    <w:p w14:paraId="068CD638" w14:textId="77777777" w:rsidR="00490B9C" w:rsidRPr="00F6230E" w:rsidRDefault="00490B9C" w:rsidP="00490B9C">
      <w:pPr>
        <w:spacing w:after="240"/>
        <w:rPr>
          <w:rFonts w:ascii="Calibri" w:eastAsia="Lato" w:hAnsi="Calibri" w:cs="Calibri"/>
          <w:b/>
          <w:bCs/>
        </w:rPr>
      </w:pPr>
      <w:r w:rsidRPr="00F6230E">
        <w:rPr>
          <w:rFonts w:ascii="Calibri" w:eastAsia="Lato" w:hAnsi="Calibri" w:cs="Calibri"/>
          <w:b/>
          <w:bCs/>
        </w:rPr>
        <w:t>Bibliographical references</w:t>
      </w:r>
    </w:p>
    <w:p w14:paraId="6402E1BB" w14:textId="77777777" w:rsidR="00490B9C" w:rsidRPr="00F6230E" w:rsidRDefault="00490B9C" w:rsidP="00490B9C">
      <w:pPr>
        <w:spacing w:after="240"/>
        <w:ind w:left="720"/>
        <w:rPr>
          <w:rFonts w:ascii="Calibri" w:eastAsia="Lato" w:hAnsi="Calibri" w:cs="Calibri"/>
        </w:rPr>
      </w:pPr>
      <w:r w:rsidRPr="00F6230E">
        <w:rPr>
          <w:rFonts w:ascii="Calibri" w:eastAsia="Lato" w:hAnsi="Calibri" w:cs="Calibri"/>
        </w:rPr>
        <w:t xml:space="preserve">Einarsdóttir, S., Thomsen, R., Hansen, J. D., Berg, E., Ruusuvirta-Uuksulainen, O., Jensen, I., &amp; Kjærgaard, R. (2023). Career education in the Nordic countries: A comparison of national legislation and compulsory school curricula. </w:t>
      </w:r>
      <w:r w:rsidRPr="00F6230E">
        <w:rPr>
          <w:rFonts w:ascii="Calibri" w:eastAsia="Lato" w:hAnsi="Calibri" w:cs="Calibri"/>
          <w:i/>
          <w:iCs/>
        </w:rPr>
        <w:t>Nordic Journal of Transitions, Careers and Guidance</w:t>
      </w:r>
      <w:r w:rsidRPr="00F6230E">
        <w:rPr>
          <w:rFonts w:ascii="Calibri" w:eastAsia="Lato" w:hAnsi="Calibri" w:cs="Calibri"/>
        </w:rPr>
        <w:t>, 4(1), 97–112. https://doi.org/10.16993/njtcg.64</w:t>
      </w:r>
    </w:p>
    <w:p w14:paraId="5D9AB666" w14:textId="77777777" w:rsidR="00490B9C" w:rsidRPr="00F6230E" w:rsidRDefault="00490B9C" w:rsidP="00490B9C">
      <w:pPr>
        <w:spacing w:before="240" w:after="240"/>
        <w:ind w:left="720"/>
        <w:rPr>
          <w:rFonts w:ascii="Calibri" w:eastAsia="Lato" w:hAnsi="Calibri" w:cs="Calibri"/>
        </w:rPr>
      </w:pPr>
      <w:r w:rsidRPr="00F6230E">
        <w:rPr>
          <w:rFonts w:ascii="Calibri" w:eastAsia="Lato" w:hAnsi="Calibri" w:cs="Calibri"/>
        </w:rPr>
        <w:t xml:space="preserve">Hooley, T. (2022). </w:t>
      </w:r>
      <w:r w:rsidRPr="00F6230E">
        <w:rPr>
          <w:rFonts w:ascii="Calibri" w:eastAsia="Lato" w:hAnsi="Calibri" w:cs="Calibri"/>
          <w:i/>
          <w:iCs/>
        </w:rPr>
        <w:t xml:space="preserve">Exploring the roles, qualifications and skills of career guidance professionals in schools: An international review. </w:t>
      </w:r>
      <w:r w:rsidRPr="00F6230E">
        <w:rPr>
          <w:rFonts w:ascii="Calibri" w:eastAsia="Lato" w:hAnsi="Calibri" w:cs="Calibri"/>
        </w:rPr>
        <w:t>Norwegian Directorate for Higher Education and Skills. https://cdn.sanity.io/files/dc7vqrwe/production/352fb5f583428e58766739fa1956cfdba8cc5170.pdf?dl=</w:t>
      </w:r>
    </w:p>
    <w:p w14:paraId="13543D60" w14:textId="77777777" w:rsidR="00490B9C" w:rsidRPr="00F6230E" w:rsidRDefault="00490B9C" w:rsidP="00490B9C">
      <w:pPr>
        <w:spacing w:after="240"/>
        <w:ind w:left="720"/>
        <w:rPr>
          <w:rFonts w:ascii="Calibri" w:eastAsia="Lato" w:hAnsi="Calibri" w:cs="Calibri"/>
        </w:rPr>
      </w:pPr>
      <w:r w:rsidRPr="00F6230E">
        <w:rPr>
          <w:rFonts w:ascii="Calibri" w:eastAsia="Lato" w:hAnsi="Calibri" w:cs="Calibri"/>
        </w:rPr>
        <w:t xml:space="preserve">Robertson, P., Meldrum, S., &amp; Earnshaw, H. (2025). Careers work in Scottish state secondary schools: the guidance teacher as pastoral firefighter. </w:t>
      </w:r>
      <w:r w:rsidRPr="00F6230E">
        <w:rPr>
          <w:rFonts w:ascii="Calibri" w:eastAsia="Lato" w:hAnsi="Calibri" w:cs="Calibri"/>
          <w:i/>
          <w:iCs/>
        </w:rPr>
        <w:t>British Journal of Guidance &amp; Counselling</w:t>
      </w:r>
      <w:r w:rsidRPr="00F6230E">
        <w:rPr>
          <w:rFonts w:ascii="Calibri" w:eastAsia="Lato" w:hAnsi="Calibri" w:cs="Calibri"/>
        </w:rPr>
        <w:t>. https://doi.org/10.1080/03069885.2025.2463444</w:t>
      </w:r>
    </w:p>
    <w:p w14:paraId="21C348F2" w14:textId="77777777" w:rsidR="00490B9C" w:rsidRPr="00F6230E" w:rsidRDefault="00490B9C" w:rsidP="00490B9C">
      <w:pPr>
        <w:spacing w:after="240"/>
        <w:rPr>
          <w:rFonts w:ascii="Calibri" w:eastAsia="Lato" w:hAnsi="Calibri" w:cs="Calibri"/>
          <w:b/>
          <w:bCs/>
        </w:rPr>
      </w:pPr>
      <w:r w:rsidRPr="00F6230E">
        <w:rPr>
          <w:rFonts w:ascii="Calibri" w:eastAsia="Lato" w:hAnsi="Calibri" w:cs="Calibri"/>
          <w:b/>
          <w:bCs/>
        </w:rPr>
        <w:t xml:space="preserve">The content </w:t>
      </w:r>
    </w:p>
    <w:p w14:paraId="5BD220D0" w14:textId="77777777" w:rsidR="00490B9C" w:rsidRPr="00F6230E" w:rsidRDefault="00490B9C" w:rsidP="00490B9C">
      <w:pPr>
        <w:spacing w:after="240"/>
        <w:ind w:left="720"/>
        <w:rPr>
          <w:rFonts w:ascii="Calibri" w:eastAsia="Lato" w:hAnsi="Calibri" w:cs="Calibri"/>
        </w:rPr>
      </w:pPr>
      <w:r w:rsidRPr="00F6230E">
        <w:rPr>
          <w:rFonts w:ascii="Calibri" w:eastAsia="Lato" w:hAnsi="Calibri" w:cs="Calibri"/>
        </w:rPr>
        <w:t>Improving career guidance in secondary education through the integration of career professionals into schools</w:t>
      </w:r>
    </w:p>
    <w:p w14:paraId="2741AE8B" w14:textId="77777777" w:rsidR="00490B9C" w:rsidRPr="00F6230E" w:rsidRDefault="00490B9C" w:rsidP="00490B9C">
      <w:pPr>
        <w:spacing w:after="240"/>
        <w:rPr>
          <w:rFonts w:ascii="Calibri" w:hAnsi="Calibri" w:cs="Calibri"/>
          <w:b/>
          <w:bCs/>
        </w:rPr>
      </w:pPr>
      <w:r w:rsidRPr="00F6230E">
        <w:rPr>
          <w:rFonts w:ascii="Calibri" w:eastAsia="Lato" w:hAnsi="Calibri" w:cs="Calibri"/>
          <w:b/>
          <w:bCs/>
        </w:rPr>
        <w:t>Target audience</w:t>
      </w:r>
    </w:p>
    <w:p w14:paraId="1DD1E251" w14:textId="77777777" w:rsidR="00490B9C" w:rsidRPr="00F6230E" w:rsidRDefault="00490B9C" w:rsidP="00490B9C">
      <w:pPr>
        <w:spacing w:before="240" w:after="240"/>
        <w:ind w:left="360" w:firstLine="360"/>
        <w:rPr>
          <w:rFonts w:ascii="Calibri" w:eastAsia="Lato" w:hAnsi="Calibri" w:cs="Calibri"/>
        </w:rPr>
      </w:pPr>
      <w:r w:rsidRPr="00F6230E">
        <w:rPr>
          <w:rFonts w:ascii="Calibri" w:eastAsia="Lato" w:hAnsi="Calibri" w:cs="Calibri"/>
        </w:rPr>
        <w:t>Career professionals, teachers, policymakers, and researchers</w:t>
      </w:r>
    </w:p>
    <w:p w14:paraId="17E3EC69" w14:textId="77777777" w:rsidR="00490B9C" w:rsidRPr="00F6230E" w:rsidRDefault="00490B9C" w:rsidP="00490B9C">
      <w:pPr>
        <w:rPr>
          <w:rFonts w:ascii="Calibri" w:eastAsia="Lato" w:hAnsi="Calibri" w:cs="Calibri"/>
          <w:b/>
          <w:bCs/>
        </w:rPr>
      </w:pPr>
      <w:r w:rsidRPr="00F6230E">
        <w:rPr>
          <w:rFonts w:ascii="Calibri" w:eastAsia="Lato" w:hAnsi="Calibri" w:cs="Calibri"/>
          <w:b/>
          <w:bCs/>
        </w:rPr>
        <w:br w:type="page"/>
      </w:r>
    </w:p>
    <w:p w14:paraId="1DF1275A" w14:textId="77777777" w:rsidR="00490B9C" w:rsidRPr="00F6230E" w:rsidRDefault="00490B9C" w:rsidP="00490B9C">
      <w:pPr>
        <w:spacing w:before="240" w:after="240"/>
        <w:rPr>
          <w:rFonts w:ascii="Calibri" w:eastAsia="Lato" w:hAnsi="Calibri" w:cs="Calibri"/>
          <w:b/>
          <w:bCs/>
          <w:sz w:val="32"/>
          <w:szCs w:val="32"/>
        </w:rPr>
      </w:pPr>
      <w:r w:rsidRPr="00F6230E">
        <w:rPr>
          <w:rFonts w:ascii="Calibri" w:eastAsia="Lato" w:hAnsi="Calibri" w:cs="Calibri"/>
          <w:b/>
          <w:bCs/>
          <w:sz w:val="32"/>
          <w:szCs w:val="32"/>
        </w:rPr>
        <w:lastRenderedPageBreak/>
        <w:t>Individual abstracts for the intended presentations</w:t>
      </w:r>
    </w:p>
    <w:p w14:paraId="477F6BCE" w14:textId="77777777" w:rsidR="00490B9C" w:rsidRPr="00F6230E" w:rsidRDefault="00490B9C" w:rsidP="00490B9C">
      <w:pPr>
        <w:spacing w:before="240" w:after="240"/>
        <w:rPr>
          <w:rFonts w:ascii="Calibri" w:eastAsia="Lato" w:hAnsi="Calibri" w:cs="Calibri"/>
        </w:rPr>
      </w:pPr>
      <w:r w:rsidRPr="00F6230E">
        <w:rPr>
          <w:rFonts w:ascii="Calibri" w:eastAsia="Lato" w:hAnsi="Calibri" w:cs="Calibri"/>
        </w:rPr>
        <w:t>Two presentations are planned, followed by a discussant commentary and open discussion.</w:t>
      </w:r>
    </w:p>
    <w:p w14:paraId="7E579BF1" w14:textId="77777777" w:rsidR="00490B9C" w:rsidRPr="00F6230E" w:rsidRDefault="00490B9C" w:rsidP="00490B9C">
      <w:pPr>
        <w:numPr>
          <w:ilvl w:val="0"/>
          <w:numId w:val="1"/>
        </w:numPr>
        <w:spacing w:before="240" w:after="240"/>
        <w:ind w:left="283"/>
        <w:rPr>
          <w:rFonts w:ascii="Calibri" w:eastAsia="Lato" w:hAnsi="Calibri" w:cs="Calibri"/>
          <w:b/>
          <w:bCs/>
          <w:sz w:val="24"/>
          <w:szCs w:val="24"/>
        </w:rPr>
      </w:pPr>
      <w:r w:rsidRPr="00F6230E">
        <w:rPr>
          <w:rFonts w:ascii="Calibri" w:eastAsia="Lato" w:hAnsi="Calibri" w:cs="Calibri"/>
          <w:b/>
          <w:bCs/>
          <w:sz w:val="24"/>
          <w:szCs w:val="24"/>
        </w:rPr>
        <w:t>Integrating Career Professionals into Japanese Secondary Education: Empirical Challenges of a New Regional System</w:t>
      </w:r>
    </w:p>
    <w:p w14:paraId="02067227" w14:textId="77777777" w:rsidR="00490B9C" w:rsidRPr="00F6230E" w:rsidRDefault="00490B9C" w:rsidP="00490B9C">
      <w:pPr>
        <w:rPr>
          <w:rFonts w:ascii="Calibri" w:eastAsia="Lato" w:hAnsi="Calibri" w:cs="Calibri"/>
        </w:rPr>
      </w:pPr>
      <w:r w:rsidRPr="00F6230E">
        <w:rPr>
          <w:rFonts w:ascii="Calibri" w:eastAsia="Lato" w:hAnsi="Calibri" w:cs="Calibri"/>
          <w:b/>
          <w:bCs/>
        </w:rPr>
        <w:t>Presenters:</w:t>
      </w:r>
      <w:r w:rsidRPr="00F6230E">
        <w:rPr>
          <w:rFonts w:ascii="Calibri" w:eastAsia="Lato" w:hAnsi="Calibri" w:cs="Calibri"/>
        </w:rPr>
        <w:t xml:space="preserve"> Minoru Nagasaku</w:t>
      </w:r>
      <w:r w:rsidRPr="00F6230E">
        <w:rPr>
          <w:rFonts w:ascii="Calibri" w:eastAsia="Lato" w:hAnsi="Calibri" w:cs="Calibri"/>
          <w:vertAlign w:val="superscript"/>
        </w:rPr>
        <w:t>1</w:t>
      </w:r>
      <w:r w:rsidRPr="00F6230E">
        <w:rPr>
          <w:rFonts w:ascii="Calibri" w:eastAsia="Lato" w:hAnsi="Calibri" w:cs="Calibri"/>
        </w:rPr>
        <w:t>, Shuji Honda</w:t>
      </w:r>
      <w:r w:rsidRPr="00F6230E">
        <w:rPr>
          <w:rFonts w:ascii="Calibri" w:eastAsia="Lato" w:hAnsi="Calibri" w:cs="Calibri"/>
          <w:vertAlign w:val="superscript"/>
        </w:rPr>
        <w:t>2</w:t>
      </w:r>
      <w:r w:rsidRPr="00F6230E">
        <w:rPr>
          <w:rFonts w:ascii="Calibri" w:eastAsia="Lato" w:hAnsi="Calibri" w:cs="Calibri"/>
        </w:rPr>
        <w:t>, Akihiko Ieshima</w:t>
      </w:r>
      <w:r w:rsidRPr="00F6230E">
        <w:rPr>
          <w:rFonts w:ascii="Calibri" w:eastAsia="Lato" w:hAnsi="Calibri" w:cs="Calibri"/>
          <w:vertAlign w:val="superscript"/>
        </w:rPr>
        <w:t>3</w:t>
      </w:r>
    </w:p>
    <w:p w14:paraId="4C55F08C" w14:textId="77777777" w:rsidR="00490B9C" w:rsidRPr="00F6230E" w:rsidRDefault="00490B9C" w:rsidP="00490B9C">
      <w:pPr>
        <w:rPr>
          <w:rFonts w:ascii="Calibri" w:eastAsia="Lato" w:hAnsi="Calibri" w:cs="Calibri"/>
        </w:rPr>
      </w:pPr>
    </w:p>
    <w:p w14:paraId="17FA156A" w14:textId="77777777" w:rsidR="00490B9C" w:rsidRPr="00F6230E" w:rsidRDefault="00490B9C" w:rsidP="00490B9C">
      <w:pPr>
        <w:rPr>
          <w:rFonts w:ascii="Calibri" w:eastAsia="Lato" w:hAnsi="Calibri" w:cs="Calibri"/>
        </w:rPr>
      </w:pPr>
      <w:r w:rsidRPr="00F6230E">
        <w:rPr>
          <w:rFonts w:ascii="Calibri" w:eastAsia="Lato" w:hAnsi="Calibri" w:cs="Calibri"/>
          <w:b/>
          <w:bCs/>
        </w:rPr>
        <w:t>Institution and country:</w:t>
      </w:r>
      <w:r w:rsidRPr="00F6230E">
        <w:rPr>
          <w:rFonts w:ascii="Calibri" w:eastAsia="Lato" w:hAnsi="Calibri" w:cs="Calibri"/>
        </w:rPr>
        <w:t xml:space="preserve"> </w:t>
      </w:r>
      <w:r w:rsidRPr="00F6230E">
        <w:rPr>
          <w:rFonts w:ascii="Calibri" w:eastAsia="Lato" w:hAnsi="Calibri" w:cs="Calibri"/>
          <w:vertAlign w:val="superscript"/>
        </w:rPr>
        <w:t>1</w:t>
      </w:r>
      <w:r w:rsidRPr="00F6230E">
        <w:rPr>
          <w:rFonts w:ascii="Calibri" w:eastAsia="Lato" w:hAnsi="Calibri" w:cs="Calibri"/>
        </w:rPr>
        <w:t xml:space="preserve">Musashino University, Japan,  </w:t>
      </w:r>
      <w:r w:rsidRPr="00F6230E">
        <w:rPr>
          <w:rFonts w:ascii="Calibri" w:eastAsia="Lato" w:hAnsi="Calibri" w:cs="Calibri"/>
          <w:vertAlign w:val="superscript"/>
        </w:rPr>
        <w:t xml:space="preserve">2 </w:t>
      </w:r>
      <w:r w:rsidRPr="00F6230E">
        <w:rPr>
          <w:rFonts w:ascii="Calibri" w:eastAsia="Lato" w:hAnsi="Calibri" w:cs="Calibri"/>
        </w:rPr>
        <w:t xml:space="preserve">Otsuma Women's University, Japan, </w:t>
      </w:r>
      <w:r w:rsidRPr="00F6230E">
        <w:rPr>
          <w:rFonts w:ascii="Calibri" w:eastAsia="Lato" w:hAnsi="Calibri" w:cs="Calibri"/>
          <w:vertAlign w:val="superscript"/>
        </w:rPr>
        <w:t xml:space="preserve">3 </w:t>
      </w:r>
      <w:r w:rsidRPr="00F6230E">
        <w:rPr>
          <w:rFonts w:ascii="Calibri" w:eastAsia="Lato" w:hAnsi="Calibri" w:cs="Calibri"/>
        </w:rPr>
        <w:t>The University of Osaka, Japan</w:t>
      </w:r>
    </w:p>
    <w:p w14:paraId="701432DC" w14:textId="77777777" w:rsidR="00490B9C" w:rsidRPr="00F6230E" w:rsidRDefault="00490B9C" w:rsidP="00490B9C">
      <w:pPr>
        <w:spacing w:before="240" w:after="240"/>
        <w:rPr>
          <w:rFonts w:ascii="Calibri" w:eastAsia="Lato" w:hAnsi="Calibri" w:cs="Calibri"/>
        </w:rPr>
      </w:pPr>
      <w:r w:rsidRPr="00F6230E">
        <w:rPr>
          <w:rFonts w:ascii="Calibri" w:eastAsia="Lato" w:hAnsi="Calibri" w:cs="Calibri"/>
        </w:rPr>
        <w:t xml:space="preserve">The present study qualitatively examines how career professionals have been introduced into secondary schools through pilot projects in two regions of Japan. First, in Nagoya City, </w:t>
      </w:r>
      <w:r w:rsidRPr="00F6230E">
        <w:rPr>
          <w:rFonts w:ascii="Calibri" w:hAnsi="Calibri" w:cs="Calibri"/>
        </w:rPr>
        <w:t>C</w:t>
      </w:r>
      <w:r w:rsidRPr="00F6230E">
        <w:rPr>
          <w:rFonts w:ascii="Calibri" w:eastAsia="Lato" w:hAnsi="Calibri" w:cs="Calibri"/>
        </w:rPr>
        <w:t xml:space="preserve">areer </w:t>
      </w:r>
      <w:r w:rsidRPr="00F6230E">
        <w:rPr>
          <w:rFonts w:ascii="Calibri" w:hAnsi="Calibri" w:cs="Calibri"/>
        </w:rPr>
        <w:t>N</w:t>
      </w:r>
      <w:r w:rsidRPr="00F6230E">
        <w:rPr>
          <w:rFonts w:ascii="Calibri" w:eastAsia="Lato" w:hAnsi="Calibri" w:cs="Calibri"/>
        </w:rPr>
        <w:t>avigators (CNs) based on a Career Counselor (CC) model have been assigned full-time to all junior and senior high schools since 2018. Interview data from CNs were analyzed using the Modified Grounded Theory Approach (M-GTA), identifying six categories and thirteen concepts. CNs are recruited from individuals who hold a national career counselor qualification primarily designed for adult clients. As a result, newly appointed CNs often face challenges adapting to school environments and responding to the developmental needs of secondary school students. The study found that CNs often carry out both core duties and peripheral support activities while strategically developing collaboration with teachers and school staff.</w:t>
      </w:r>
    </w:p>
    <w:p w14:paraId="51F01A55" w14:textId="77777777" w:rsidR="00490B9C" w:rsidRPr="00F6230E" w:rsidRDefault="00490B9C" w:rsidP="00490B9C">
      <w:pPr>
        <w:spacing w:before="240" w:after="240"/>
        <w:rPr>
          <w:rFonts w:ascii="Calibri" w:eastAsia="Lato" w:hAnsi="Calibri" w:cs="Calibri"/>
        </w:rPr>
      </w:pPr>
      <w:r w:rsidRPr="00F6230E">
        <w:rPr>
          <w:rFonts w:ascii="Calibri" w:eastAsia="Lato" w:hAnsi="Calibri" w:cs="Calibri"/>
        </w:rPr>
        <w:t>Second, in a comprehensive high school in Tokyo, career professionals based on the Guidance Teacher (GT) model have been assigned since 1998. Interview data from the first and current counselors were analyzed using Steps for Coding and Theorization (SCAT) to explore how this professional role has been accepted and how relationships with other teachers have evolved over the past 27 years. Factors facilitating acceptance included full-time employment status, prior teaching experience, psychological expertise developed outside school, and its systematic application within the school. However, as the role expanded and became institutionalized, managing professional boundaries became more difficult. Unlike many overseas GT models, the career professional at this school also teaches classes. While this can create opportunities for counseling engagement, it may also challenge the long-term sustainability of the role. Future efforts should therefore redefine the role while respecting the professional autonomy of career professionals.</w:t>
      </w:r>
    </w:p>
    <w:p w14:paraId="032F04D3" w14:textId="6C7C070F" w:rsidR="00490B9C" w:rsidRPr="00F6230E" w:rsidRDefault="00490B9C" w:rsidP="00490B9C">
      <w:pPr>
        <w:spacing w:before="240" w:after="240"/>
        <w:ind w:left="283" w:hanging="360"/>
        <w:rPr>
          <w:rFonts w:ascii="Calibri" w:eastAsia="Lato" w:hAnsi="Calibri" w:cs="Calibri"/>
          <w:b/>
          <w:bCs/>
          <w:sz w:val="24"/>
          <w:szCs w:val="24"/>
        </w:rPr>
      </w:pPr>
      <w:r w:rsidRPr="00F6230E">
        <w:rPr>
          <w:rFonts w:ascii="Calibri" w:eastAsia="Lato" w:hAnsi="Calibri" w:cs="Calibri"/>
          <w:b/>
          <w:bCs/>
          <w:sz w:val="24"/>
          <w:szCs w:val="24"/>
        </w:rPr>
        <w:t>2.</w:t>
      </w:r>
      <w:r w:rsidRPr="00F6230E">
        <w:rPr>
          <w:rFonts w:ascii="Calibri" w:eastAsia="Times New Roman" w:hAnsi="Calibri" w:cs="Calibri"/>
          <w:b/>
          <w:bCs/>
          <w:sz w:val="16"/>
          <w:szCs w:val="16"/>
        </w:rPr>
        <w:t xml:space="preserve">  </w:t>
      </w:r>
      <w:r w:rsidRPr="00F6230E">
        <w:rPr>
          <w:rFonts w:ascii="Calibri" w:eastAsia="Lato" w:hAnsi="Calibri" w:cs="Calibri"/>
          <w:b/>
          <w:bCs/>
          <w:sz w:val="24"/>
          <w:szCs w:val="24"/>
        </w:rPr>
        <w:t>Career Professionals and Interprofessional Collaboration in the United States, England, and France: Implications for Japanese Practice</w:t>
      </w:r>
    </w:p>
    <w:p w14:paraId="3DD8D33E" w14:textId="77777777" w:rsidR="00490B9C" w:rsidRPr="00F6230E" w:rsidRDefault="00490B9C" w:rsidP="00490B9C">
      <w:pPr>
        <w:rPr>
          <w:rFonts w:ascii="Calibri" w:eastAsia="Lato" w:hAnsi="Calibri" w:cs="Calibri"/>
        </w:rPr>
      </w:pPr>
      <w:r w:rsidRPr="00F6230E">
        <w:rPr>
          <w:rFonts w:ascii="Calibri" w:eastAsia="Lato" w:hAnsi="Calibri" w:cs="Calibri"/>
          <w:b/>
          <w:bCs/>
        </w:rPr>
        <w:t>Presenters:</w:t>
      </w:r>
      <w:r w:rsidRPr="00F6230E">
        <w:rPr>
          <w:rFonts w:ascii="Calibri" w:eastAsia="Lato" w:hAnsi="Calibri" w:cs="Calibri"/>
        </w:rPr>
        <w:t xml:space="preserve"> Tetsuo Kyomen</w:t>
      </w:r>
      <w:r w:rsidRPr="00F6230E">
        <w:rPr>
          <w:rFonts w:ascii="Calibri" w:eastAsia="Lato" w:hAnsi="Calibri" w:cs="Calibri"/>
          <w:vertAlign w:val="superscript"/>
        </w:rPr>
        <w:t>1</w:t>
      </w:r>
      <w:r w:rsidRPr="00F6230E">
        <w:rPr>
          <w:rFonts w:ascii="Calibri" w:eastAsia="Lato" w:hAnsi="Calibri" w:cs="Calibri"/>
        </w:rPr>
        <w:t>, Yuko Ryan</w:t>
      </w:r>
      <w:r w:rsidRPr="00F6230E">
        <w:rPr>
          <w:rFonts w:ascii="Calibri" w:eastAsia="Lato" w:hAnsi="Calibri" w:cs="Calibri"/>
          <w:vertAlign w:val="superscript"/>
        </w:rPr>
        <w:t>2</w:t>
      </w:r>
      <w:r w:rsidRPr="00F6230E">
        <w:rPr>
          <w:rFonts w:ascii="Calibri" w:eastAsia="Lato" w:hAnsi="Calibri" w:cs="Calibri"/>
        </w:rPr>
        <w:t>, Chizuru Ishimine</w:t>
      </w:r>
      <w:r w:rsidRPr="00F6230E">
        <w:rPr>
          <w:rFonts w:ascii="Calibri" w:eastAsia="Lato" w:hAnsi="Calibri" w:cs="Calibri"/>
          <w:vertAlign w:val="superscript"/>
        </w:rPr>
        <w:t>3</w:t>
      </w:r>
    </w:p>
    <w:p w14:paraId="422CBB08" w14:textId="77777777" w:rsidR="00490B9C" w:rsidRPr="00F6230E" w:rsidRDefault="00490B9C" w:rsidP="00490B9C">
      <w:pPr>
        <w:rPr>
          <w:rFonts w:ascii="Calibri" w:eastAsia="Lato" w:hAnsi="Calibri" w:cs="Calibri"/>
        </w:rPr>
      </w:pPr>
    </w:p>
    <w:p w14:paraId="490FF3A7" w14:textId="77777777" w:rsidR="00490B9C" w:rsidRPr="00F6230E" w:rsidRDefault="00490B9C" w:rsidP="00490B9C">
      <w:pPr>
        <w:rPr>
          <w:rFonts w:ascii="Calibri" w:eastAsia="Lato" w:hAnsi="Calibri" w:cs="Calibri"/>
        </w:rPr>
      </w:pPr>
      <w:r w:rsidRPr="00F6230E">
        <w:rPr>
          <w:rFonts w:ascii="Calibri" w:eastAsia="Lato" w:hAnsi="Calibri" w:cs="Calibri"/>
          <w:b/>
          <w:bCs/>
        </w:rPr>
        <w:t>Institution and country:</w:t>
      </w:r>
      <w:r w:rsidRPr="00F6230E">
        <w:rPr>
          <w:rFonts w:ascii="Calibri" w:eastAsia="Lato" w:hAnsi="Calibri" w:cs="Calibri"/>
        </w:rPr>
        <w:t xml:space="preserve"> </w:t>
      </w:r>
      <w:r w:rsidRPr="00F6230E">
        <w:rPr>
          <w:rFonts w:ascii="Calibri" w:eastAsia="Lato" w:hAnsi="Calibri" w:cs="Calibri"/>
          <w:vertAlign w:val="superscript"/>
        </w:rPr>
        <w:t>1</w:t>
      </w:r>
      <w:r w:rsidRPr="00F6230E">
        <w:rPr>
          <w:rFonts w:ascii="Calibri" w:eastAsia="Lato" w:hAnsi="Calibri" w:cs="Calibri"/>
        </w:rPr>
        <w:t xml:space="preserve">University of Tsukuba, Japan, </w:t>
      </w:r>
      <w:r w:rsidRPr="00F6230E">
        <w:rPr>
          <w:rFonts w:ascii="Calibri" w:eastAsia="Lato" w:hAnsi="Calibri" w:cs="Calibri"/>
          <w:vertAlign w:val="superscript"/>
        </w:rPr>
        <w:t>2</w:t>
      </w:r>
      <w:r w:rsidRPr="00F6230E">
        <w:rPr>
          <w:rFonts w:ascii="Calibri" w:eastAsia="Lato" w:hAnsi="Calibri" w:cs="Calibri"/>
        </w:rPr>
        <w:t xml:space="preserve"> Shizuoka University, Japan,  </w:t>
      </w:r>
      <w:r w:rsidRPr="00F6230E">
        <w:rPr>
          <w:rFonts w:ascii="Calibri" w:eastAsia="Lato" w:hAnsi="Calibri" w:cs="Calibri"/>
          <w:vertAlign w:val="superscript"/>
        </w:rPr>
        <w:t xml:space="preserve">3 </w:t>
      </w:r>
      <w:r w:rsidRPr="00F6230E">
        <w:rPr>
          <w:rFonts w:ascii="Calibri" w:eastAsia="Lato" w:hAnsi="Calibri" w:cs="Calibri"/>
        </w:rPr>
        <w:t xml:space="preserve">Aichi University of Education, Japan </w:t>
      </w:r>
    </w:p>
    <w:p w14:paraId="04032E08" w14:textId="77777777" w:rsidR="00490B9C" w:rsidRPr="00F6230E" w:rsidRDefault="00490B9C" w:rsidP="00490B9C">
      <w:pPr>
        <w:rPr>
          <w:rFonts w:ascii="Calibri" w:eastAsia="Lato" w:hAnsi="Calibri" w:cs="Calibri"/>
        </w:rPr>
      </w:pPr>
    </w:p>
    <w:p w14:paraId="09098CA7" w14:textId="77777777" w:rsidR="00490B9C" w:rsidRPr="00F6230E" w:rsidRDefault="00490B9C" w:rsidP="00490B9C">
      <w:pPr>
        <w:spacing w:before="240" w:after="240"/>
        <w:rPr>
          <w:rFonts w:ascii="Calibri" w:eastAsia="Lato" w:hAnsi="Calibri" w:cs="Calibri"/>
        </w:rPr>
      </w:pPr>
      <w:r w:rsidRPr="00F6230E">
        <w:rPr>
          <w:rFonts w:ascii="Calibri" w:eastAsia="Lato" w:hAnsi="Calibri" w:cs="Calibri"/>
        </w:rPr>
        <w:lastRenderedPageBreak/>
        <w:t>The present study compares career professional systems in secondary schools in four countries: the United States (Ohio), France, England, and Japan (Nagoya)—using</w:t>
      </w:r>
      <w:r w:rsidRPr="00F6230E">
        <w:rPr>
          <w:rFonts w:ascii="Calibri" w:hAnsi="Calibri" w:cs="Calibri"/>
        </w:rPr>
        <w:t xml:space="preserve"> </w:t>
      </w:r>
      <w:r w:rsidRPr="00F6230E">
        <w:rPr>
          <w:rFonts w:ascii="Calibri" w:eastAsia="Lato" w:hAnsi="Calibri" w:cs="Calibri"/>
        </w:rPr>
        <w:t>the analytical framework of professional identity, standardization, boundary management, strengths and weaknesses, and future prospects.</w:t>
      </w:r>
    </w:p>
    <w:p w14:paraId="4E65886E" w14:textId="77777777" w:rsidR="00490B9C" w:rsidRPr="00F6230E" w:rsidRDefault="00490B9C" w:rsidP="00490B9C">
      <w:pPr>
        <w:spacing w:before="240" w:after="240"/>
        <w:rPr>
          <w:rFonts w:ascii="Calibri" w:eastAsia="Lato" w:hAnsi="Calibri" w:cs="Calibri"/>
        </w:rPr>
      </w:pPr>
      <w:r w:rsidRPr="00F6230E">
        <w:rPr>
          <w:rFonts w:ascii="Calibri" w:eastAsia="Lato" w:hAnsi="Calibri" w:cs="Calibri"/>
        </w:rPr>
        <w:t xml:space="preserve">Based on the document analysis and interview data currently under analysis, the following preliminary observations are suggested. Guidance Teacher (GT) model professionals collaborate more easily with teachers and </w:t>
      </w:r>
      <w:r w:rsidRPr="00F6230E">
        <w:rPr>
          <w:rFonts w:ascii="Calibri" w:hAnsi="Calibri" w:cs="Calibri"/>
        </w:rPr>
        <w:t xml:space="preserve">school </w:t>
      </w:r>
      <w:r w:rsidRPr="00F6230E">
        <w:rPr>
          <w:rFonts w:ascii="Calibri" w:eastAsia="Lato" w:hAnsi="Calibri" w:cs="Calibri"/>
        </w:rPr>
        <w:t xml:space="preserve">staff, while School Counselors (SC) types are more effective in integrating developmental support across multiple fields, although their role boundaries often become ambiguous. Career Counselor (CC) models have the capacity to focus on career guidance; however, division of roles with other professionals often takes precedence over collaboration. Standardization contributes to equal access to career guidance services but may hinder flexibility tailored to regional or school contexts. Internal placement lowers barriers </w:t>
      </w:r>
      <w:r w:rsidRPr="00F6230E">
        <w:rPr>
          <w:rFonts w:ascii="Calibri" w:hAnsi="Calibri" w:cs="Calibri"/>
        </w:rPr>
        <w:t xml:space="preserve">to </w:t>
      </w:r>
      <w:r w:rsidRPr="00F6230E">
        <w:rPr>
          <w:rFonts w:ascii="Calibri" w:eastAsia="Lato" w:hAnsi="Calibri" w:cs="Calibri"/>
        </w:rPr>
        <w:t>collaboration with other members of the school team, while external placement enables professionals to maintain appropriate independence from the school.</w:t>
      </w:r>
    </w:p>
    <w:p w14:paraId="282FD2C8" w14:textId="77777777" w:rsidR="00490B9C" w:rsidRPr="00F6230E" w:rsidRDefault="00490B9C" w:rsidP="00490B9C">
      <w:pPr>
        <w:spacing w:before="240" w:after="240"/>
        <w:rPr>
          <w:rFonts w:ascii="Calibri" w:hAnsi="Calibri" w:cs="Calibri"/>
        </w:rPr>
      </w:pPr>
      <w:r w:rsidRPr="00F6230E">
        <w:rPr>
          <w:rFonts w:ascii="Calibri" w:hAnsi="Calibri" w:cs="Calibri"/>
        </w:rPr>
        <w:t>This study draws implications for Japan from two perspectives: the placement of career professionals within schools and their professional expertise. C</w:t>
      </w:r>
      <w:r w:rsidRPr="00F6230E">
        <w:rPr>
          <w:rFonts w:ascii="Calibri" w:eastAsia="Lato" w:hAnsi="Calibri" w:cs="Calibri"/>
        </w:rPr>
        <w:t xml:space="preserve">areer </w:t>
      </w:r>
      <w:r w:rsidRPr="00F6230E">
        <w:rPr>
          <w:rFonts w:ascii="Calibri" w:hAnsi="Calibri" w:cs="Calibri"/>
        </w:rPr>
        <w:t>N</w:t>
      </w:r>
      <w:r w:rsidRPr="00F6230E">
        <w:rPr>
          <w:rFonts w:ascii="Calibri" w:eastAsia="Lato" w:hAnsi="Calibri" w:cs="Calibri"/>
        </w:rPr>
        <w:t xml:space="preserve">avigators (CNs) </w:t>
      </w:r>
      <w:r w:rsidRPr="00F6230E">
        <w:rPr>
          <w:rFonts w:ascii="Calibri" w:hAnsi="Calibri" w:cs="Calibri"/>
        </w:rPr>
        <w:t>in the pilot case in Japan are CC-type professionals, similar to those in France prior to 2017. They are stationed within schools on a full-time basis, a feature also observed in the US. CNs belong to external organizations contracted by the education administration. This arrangement offers the advantage of maintaining a degree of autonomy, while their full-time presence in schools enables collaboration across multiple professions.</w:t>
      </w:r>
    </w:p>
    <w:p w14:paraId="4DB60EEF" w14:textId="77777777" w:rsidR="00490B9C" w:rsidRPr="00F6230E" w:rsidRDefault="00490B9C" w:rsidP="00490B9C">
      <w:pPr>
        <w:spacing w:before="240" w:after="240"/>
        <w:rPr>
          <w:rFonts w:ascii="Calibri" w:hAnsi="Calibri" w:cs="Calibri"/>
          <w:strike/>
        </w:rPr>
      </w:pPr>
      <w:r w:rsidRPr="00F6230E">
        <w:rPr>
          <w:rFonts w:ascii="Calibri" w:hAnsi="Calibri" w:cs="Calibri"/>
        </w:rPr>
        <w:t>As a professional system, CNs in Japan remain institutionally unstable. Unlike their counterparts in England or the US, CNs typically lack prior teaching experience, making adaptation to school culture a major factor influencing collaboration. However, requiring teaching certification as a qualification could lead to shortages of qualified candidates.</w:t>
      </w:r>
    </w:p>
    <w:p w14:paraId="5C67BD37" w14:textId="7D0B27D3" w:rsidR="00175C7C" w:rsidRDefault="00490B9C" w:rsidP="00490B9C">
      <w:r w:rsidRPr="00F6230E">
        <w:rPr>
          <w:rFonts w:ascii="Calibri" w:hAnsi="Calibri" w:cs="Calibri"/>
        </w:rPr>
        <w:t xml:space="preserve">In terms of the level of professional expertise of CNs, it is ensured to some extent by the requirement for the national qualification of Career Consultant (150 hours of training and a qualifying examination). However, compared with the US or France, which require master's -level qualifications, the duration of the training is shorter. Furthermore, the training content focuses primarily on career support for adults and does not sufficiently address career development during adolescence or the structure of school education. In the current pilot case of Nagoya, the organizations employing CNs provide their own training to address these gaps.  Considering the possible nationwide implementation of a similar system, the development of competency standards at the national certification level for school-based career professionals may be </w:t>
      </w:r>
      <w:r w:rsidR="00E61E1D" w:rsidRPr="000F5F0B">
        <w:rPr>
          <w:rFonts w:ascii="Lato" w:hAnsi="Lato" w:cs="Lato" w:hint="eastAsia"/>
        </w:rPr>
        <w:t>required</w:t>
      </w:r>
      <w:r w:rsidR="00E61E1D" w:rsidRPr="000F5F0B">
        <w:rPr>
          <w:rFonts w:ascii="Lato" w:hAnsi="Lato" w:cs="Lato"/>
        </w:rPr>
        <w:t>.</w:t>
      </w:r>
    </w:p>
    <w:sectPr w:rsidR="00175C7C" w:rsidSect="00FF52D8">
      <w:footerReference w:type="default" r:id="rId7"/>
      <w:pgSz w:w="11906" w:h="16838" w:code="9"/>
      <w:pgMar w:top="1701" w:right="1440" w:bottom="1440" w:left="1440" w:header="851" w:footer="992" w:gutter="0"/>
      <w:cols w:space="425"/>
      <w:docGrid w:type="lines"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F73B3" w14:textId="77777777" w:rsidR="0094705F" w:rsidRDefault="0094705F" w:rsidP="00FF52D8">
      <w:r>
        <w:separator/>
      </w:r>
    </w:p>
  </w:endnote>
  <w:endnote w:type="continuationSeparator" w:id="0">
    <w:p w14:paraId="26A95275" w14:textId="77777777" w:rsidR="0094705F" w:rsidRDefault="0094705F" w:rsidP="00FF5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Play">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leo">
    <w:altName w:val="Calibri"/>
    <w:charset w:val="00"/>
    <w:family w:val="auto"/>
    <w:pitch w:val="variable"/>
    <w:sig w:usb0="00000007" w:usb1="00000000" w:usb2="00000000" w:usb3="00000000" w:csb0="00000083" w:csb1="00000000"/>
  </w:font>
  <w:font w:name="Lato">
    <w:altName w:val="Segoe UI"/>
    <w:charset w:val="00"/>
    <w:family w:val="swiss"/>
    <w:pitch w:val="variable"/>
    <w:sig w:usb0="E10002FF" w:usb1="5000ECFF" w:usb2="00000021"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200074"/>
      <w:docPartObj>
        <w:docPartGallery w:val="Page Numbers (Bottom of Page)"/>
        <w:docPartUnique/>
      </w:docPartObj>
    </w:sdtPr>
    <w:sdtContent>
      <w:p w14:paraId="7B55840F" w14:textId="77777777" w:rsidR="00FF52D8" w:rsidRDefault="00FF52D8">
        <w:pPr>
          <w:pStyle w:val="a7"/>
          <w:jc w:val="right"/>
        </w:pPr>
        <w:r>
          <w:fldChar w:fldCharType="begin"/>
        </w:r>
        <w:r>
          <w:instrText>PAGE   \* MERGEFORMAT</w:instrText>
        </w:r>
        <w:r>
          <w:fldChar w:fldCharType="separate"/>
        </w:r>
        <w:r>
          <w:rPr>
            <w:lang w:val="ja-JP"/>
          </w:rPr>
          <w:t>2</w:t>
        </w:r>
        <w:r>
          <w:fldChar w:fldCharType="end"/>
        </w:r>
      </w:p>
    </w:sdtContent>
  </w:sdt>
  <w:p w14:paraId="1AB82DBC" w14:textId="77777777" w:rsidR="00FF52D8" w:rsidRDefault="00FF52D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0B09D" w14:textId="77777777" w:rsidR="0094705F" w:rsidRDefault="0094705F" w:rsidP="00FF52D8">
      <w:r>
        <w:separator/>
      </w:r>
    </w:p>
  </w:footnote>
  <w:footnote w:type="continuationSeparator" w:id="0">
    <w:p w14:paraId="760330B7" w14:textId="77777777" w:rsidR="0094705F" w:rsidRDefault="0094705F" w:rsidP="00FF52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96BD5"/>
    <w:multiLevelType w:val="multilevel"/>
    <w:tmpl w:val="4D38B0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1038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840"/>
  <w:drawingGridHorizontalSpacing w:val="110"/>
  <w:drawingGridVerticalSpacing w:val="299"/>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B9C"/>
    <w:rsid w:val="00126317"/>
    <w:rsid w:val="00175C7C"/>
    <w:rsid w:val="00180412"/>
    <w:rsid w:val="00254655"/>
    <w:rsid w:val="003D12DD"/>
    <w:rsid w:val="00490B9C"/>
    <w:rsid w:val="0050056C"/>
    <w:rsid w:val="00582C4C"/>
    <w:rsid w:val="005F22BC"/>
    <w:rsid w:val="00765A8A"/>
    <w:rsid w:val="007F4B29"/>
    <w:rsid w:val="0094705F"/>
    <w:rsid w:val="009E7FE4"/>
    <w:rsid w:val="00E61E1D"/>
    <w:rsid w:val="00FF52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23C34E2"/>
  <w15:chartTrackingRefBased/>
  <w15:docId w15:val="{D56B7CE3-6C27-41BA-B3B3-2B7AF29FE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0B9C"/>
    <w:rPr>
      <w:rFonts w:ascii="Aptos" w:hAnsi="Aptos" w:cs="Aptos"/>
      <w:kern w:val="0"/>
      <w:sz w:val="22"/>
      <w:lang w:val="f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490B9C"/>
    <w:pPr>
      <w:spacing w:after="80"/>
    </w:pPr>
    <w:rPr>
      <w:rFonts w:ascii="Play" w:eastAsia="Play" w:hAnsi="Play" w:cs="Play"/>
      <w:sz w:val="56"/>
      <w:szCs w:val="56"/>
    </w:rPr>
  </w:style>
  <w:style w:type="character" w:customStyle="1" w:styleId="a4">
    <w:name w:val="表題 (文字)"/>
    <w:basedOn w:val="a0"/>
    <w:link w:val="a3"/>
    <w:uiPriority w:val="10"/>
    <w:rsid w:val="00490B9C"/>
    <w:rPr>
      <w:rFonts w:ascii="Play" w:eastAsia="Play" w:hAnsi="Play" w:cs="Play"/>
      <w:kern w:val="0"/>
      <w:sz w:val="56"/>
      <w:szCs w:val="56"/>
      <w:lang w:val="fi"/>
    </w:rPr>
  </w:style>
  <w:style w:type="paragraph" w:styleId="a5">
    <w:name w:val="header"/>
    <w:basedOn w:val="a"/>
    <w:link w:val="a6"/>
    <w:uiPriority w:val="99"/>
    <w:unhideWhenUsed/>
    <w:rsid w:val="00FF52D8"/>
    <w:pPr>
      <w:tabs>
        <w:tab w:val="center" w:pos="4252"/>
        <w:tab w:val="right" w:pos="8504"/>
      </w:tabs>
      <w:snapToGrid w:val="0"/>
    </w:pPr>
  </w:style>
  <w:style w:type="character" w:customStyle="1" w:styleId="a6">
    <w:name w:val="ヘッダー (文字)"/>
    <w:basedOn w:val="a0"/>
    <w:link w:val="a5"/>
    <w:uiPriority w:val="99"/>
    <w:rsid w:val="00FF52D8"/>
    <w:rPr>
      <w:rFonts w:ascii="Aptos" w:hAnsi="Aptos" w:cs="Aptos"/>
      <w:kern w:val="0"/>
      <w:sz w:val="22"/>
      <w:lang w:val="fi"/>
    </w:rPr>
  </w:style>
  <w:style w:type="paragraph" w:styleId="a7">
    <w:name w:val="footer"/>
    <w:basedOn w:val="a"/>
    <w:link w:val="a8"/>
    <w:uiPriority w:val="99"/>
    <w:unhideWhenUsed/>
    <w:rsid w:val="00FF52D8"/>
    <w:pPr>
      <w:tabs>
        <w:tab w:val="center" w:pos="4252"/>
        <w:tab w:val="right" w:pos="8504"/>
      </w:tabs>
      <w:snapToGrid w:val="0"/>
    </w:pPr>
  </w:style>
  <w:style w:type="character" w:customStyle="1" w:styleId="a8">
    <w:name w:val="フッター (文字)"/>
    <w:basedOn w:val="a0"/>
    <w:link w:val="a7"/>
    <w:uiPriority w:val="99"/>
    <w:rsid w:val="00FF52D8"/>
    <w:rPr>
      <w:rFonts w:ascii="Aptos" w:hAnsi="Aptos" w:cs="Aptos"/>
      <w:kern w:val="0"/>
      <w:sz w:val="22"/>
      <w:lang w:val="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7</Pages>
  <Words>2524</Words>
  <Characters>14392</Characters>
  <Application>Microsoft Office Word</Application>
  <DocSecurity>0</DocSecurity>
  <Lines>119</Lines>
  <Paragraphs>33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京免徹雄</dc:creator>
  <cp:keywords/>
  <dc:description/>
  <cp:lastModifiedBy>yuko Ryan</cp:lastModifiedBy>
  <cp:revision>6</cp:revision>
  <dcterms:created xsi:type="dcterms:W3CDTF">2026-03-29T22:12:00Z</dcterms:created>
  <dcterms:modified xsi:type="dcterms:W3CDTF">2026-03-29T22:42:00Z</dcterms:modified>
</cp:coreProperties>
</file>