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F187C" w14:textId="64AC9451" w:rsidR="006A7A6E" w:rsidRPr="00904CA8" w:rsidRDefault="000304B6" w:rsidP="00904CA8">
      <w:pPr>
        <w:spacing w:line="360" w:lineRule="auto"/>
        <w:jc w:val="both"/>
        <w:rPr>
          <w:b/>
        </w:rPr>
      </w:pPr>
      <w:r w:rsidRPr="00904CA8">
        <w:rPr>
          <w:b/>
        </w:rPr>
        <w:t>What do You Want to Be when You Grow Up?</w:t>
      </w:r>
      <w:r w:rsidR="00760D13" w:rsidRPr="00904CA8">
        <w:rPr>
          <w:b/>
        </w:rPr>
        <w:t xml:space="preserve"> Children’s Aspirations and Early Career Thinking</w:t>
      </w:r>
    </w:p>
    <w:p w14:paraId="6AAB53C4" w14:textId="4E1A3660" w:rsidR="006A7A6E" w:rsidRPr="00904CA8" w:rsidRDefault="000304B6" w:rsidP="00904CA8">
      <w:pPr>
        <w:spacing w:line="360" w:lineRule="auto"/>
        <w:jc w:val="both"/>
      </w:pPr>
      <w:r w:rsidRPr="00904CA8">
        <w:rPr>
          <w:b/>
        </w:rPr>
        <w:t>Contributor</w:t>
      </w:r>
      <w:r w:rsidR="00760D13" w:rsidRPr="00904CA8">
        <w:rPr>
          <w:b/>
        </w:rPr>
        <w:t>:</w:t>
      </w:r>
      <w:r w:rsidR="00760D13" w:rsidRPr="00904CA8">
        <w:t xml:space="preserve"> Murray Fleming, Aisling</w:t>
      </w:r>
    </w:p>
    <w:p w14:paraId="49B976D2" w14:textId="2FF4102A" w:rsidR="006A7A6E" w:rsidRPr="00904CA8" w:rsidRDefault="00760D13" w:rsidP="00904CA8">
      <w:pPr>
        <w:spacing w:line="360" w:lineRule="auto"/>
        <w:jc w:val="both"/>
      </w:pPr>
      <w:r w:rsidRPr="00904CA8">
        <w:rPr>
          <w:b/>
          <w:bCs/>
        </w:rPr>
        <w:t>Title/Position:</w:t>
      </w:r>
      <w:r w:rsidRPr="00904CA8">
        <w:t xml:space="preserve"> </w:t>
      </w:r>
      <w:r w:rsidR="000304B6" w:rsidRPr="00904CA8">
        <w:t>Associate Dean</w:t>
      </w:r>
    </w:p>
    <w:p w14:paraId="6B10305A" w14:textId="13A273C3" w:rsidR="006A7A6E" w:rsidRPr="00904CA8" w:rsidRDefault="00760D13" w:rsidP="00904CA8">
      <w:pPr>
        <w:spacing w:line="360" w:lineRule="auto"/>
        <w:jc w:val="both"/>
      </w:pPr>
      <w:r w:rsidRPr="00904CA8">
        <w:rPr>
          <w:b/>
          <w:bCs/>
        </w:rPr>
        <w:t>Institution:</w:t>
      </w:r>
      <w:r w:rsidRPr="00904CA8">
        <w:t xml:space="preserve"> Dublin City University</w:t>
      </w:r>
      <w:r w:rsidR="00904CA8">
        <w:t>, Dublin, Ireland</w:t>
      </w:r>
    </w:p>
    <w:p w14:paraId="671BD345" w14:textId="77777777" w:rsidR="006A7A6E" w:rsidRPr="00904CA8" w:rsidRDefault="00760D13" w:rsidP="00904CA8">
      <w:pPr>
        <w:spacing w:line="360" w:lineRule="auto"/>
        <w:jc w:val="both"/>
      </w:pPr>
      <w:r w:rsidRPr="00904CA8">
        <w:rPr>
          <w:b/>
          <w:bCs/>
        </w:rPr>
        <w:t>Presentation Language:</w:t>
      </w:r>
      <w:r w:rsidRPr="00904CA8">
        <w:t xml:space="preserve"> English</w:t>
      </w:r>
    </w:p>
    <w:p w14:paraId="3184F188" w14:textId="32F3610A" w:rsidR="006A7A6E" w:rsidRPr="00904CA8" w:rsidRDefault="00760D13" w:rsidP="00904CA8">
      <w:pPr>
        <w:spacing w:line="360" w:lineRule="auto"/>
        <w:jc w:val="both"/>
      </w:pPr>
      <w:r w:rsidRPr="00904CA8">
        <w:rPr>
          <w:b/>
          <w:bCs/>
        </w:rPr>
        <w:t>Conference Theme:</w:t>
      </w:r>
      <w:r w:rsidRPr="00904CA8">
        <w:t xml:space="preserve"> </w:t>
      </w:r>
      <w:r w:rsidRPr="00904CA8">
        <w:t>Hiwa‑</w:t>
      </w:r>
      <w:proofErr w:type="spellStart"/>
      <w:r w:rsidRPr="00904CA8">
        <w:t>i</w:t>
      </w:r>
      <w:proofErr w:type="spellEnd"/>
      <w:r w:rsidRPr="00904CA8">
        <w:t>‑</w:t>
      </w:r>
      <w:proofErr w:type="spellStart"/>
      <w:r w:rsidRPr="00904CA8">
        <w:t>te‑rangi</w:t>
      </w:r>
      <w:proofErr w:type="spellEnd"/>
      <w:r w:rsidRPr="00904CA8">
        <w:t xml:space="preserve"> (Future Directions in Research and Future Thinking)</w:t>
      </w:r>
    </w:p>
    <w:p w14:paraId="5432C4B9" w14:textId="77777777" w:rsidR="006A7A6E" w:rsidRPr="00904CA8" w:rsidRDefault="00760D13" w:rsidP="00904CA8">
      <w:pPr>
        <w:spacing w:line="360" w:lineRule="auto"/>
        <w:jc w:val="both"/>
      </w:pPr>
      <w:r w:rsidRPr="00904CA8">
        <w:rPr>
          <w:b/>
        </w:rPr>
        <w:t>Abstract</w:t>
      </w:r>
    </w:p>
    <w:p w14:paraId="3AB1D0A3" w14:textId="0C61BEFC" w:rsidR="006A7A6E" w:rsidRPr="00904CA8" w:rsidRDefault="00760D13" w:rsidP="00904CA8">
      <w:pPr>
        <w:spacing w:line="360" w:lineRule="auto"/>
        <w:jc w:val="both"/>
      </w:pPr>
      <w:r w:rsidRPr="00904CA8">
        <w:t>Career development is widely recognised as a lifelong process, yet formal career guidance interventions typically begin in adolescence. Increasing international evidence suggests that children begin forming ideas about work, identity</w:t>
      </w:r>
      <w:r w:rsidRPr="00904CA8">
        <w:t xml:space="preserve"> and future possibilities during early childhood. However, empirical research exploring early career-related learning (ECRL) within primary education remains limited</w:t>
      </w:r>
      <w:r w:rsidRPr="00904CA8">
        <w:t>.</w:t>
      </w:r>
    </w:p>
    <w:p w14:paraId="529DD87A" w14:textId="77777777" w:rsidR="006A7A6E" w:rsidRPr="00904CA8" w:rsidRDefault="00760D13" w:rsidP="00904CA8">
      <w:pPr>
        <w:spacing w:line="360" w:lineRule="auto"/>
        <w:jc w:val="both"/>
      </w:pPr>
      <w:r w:rsidRPr="00904CA8">
        <w:t>This study explores how young children aged five to nine years engage with career-related thinking and future aspirations in Irish primary schools. Adopting a participatory case study design situated within a naturalistic inquiry framework, the research positions children, teachers, and parents as co-constructors of meaning around career learning. Data were collected from 100 children across three primary schools representing urban, suburban, and rural contexts, alongside surveys and focus groups with paren</w:t>
      </w:r>
      <w:r w:rsidRPr="00904CA8">
        <w:t>ts and teachers.</w:t>
      </w:r>
    </w:p>
    <w:p w14:paraId="243398CA" w14:textId="152120C8" w:rsidR="006A7A6E" w:rsidRPr="00904CA8" w:rsidRDefault="00760D13" w:rsidP="00904CA8">
      <w:pPr>
        <w:spacing w:line="360" w:lineRule="auto"/>
        <w:jc w:val="both"/>
      </w:pPr>
      <w:r w:rsidRPr="00904CA8">
        <w:t xml:space="preserve">A multi-method Mosaic Approach was employed, incorporating visual surveys, classroom discussions, online questionnaires, and focus groups. Findings reveal that </w:t>
      </w:r>
      <w:proofErr w:type="gramStart"/>
      <w:r w:rsidRPr="00904CA8">
        <w:t>the overwhelming majority of</w:t>
      </w:r>
      <w:proofErr w:type="gramEnd"/>
      <w:r w:rsidRPr="00904CA8">
        <w:t xml:space="preserve"> children were able to articulate career aspirations and often linked these aspirations to their interests and perceived abilities. The analysis identified four interconnected themes: interests and future thinking, gendered career perceptions, durable skills</w:t>
      </w:r>
      <w:r w:rsidR="000304B6" w:rsidRPr="00904CA8">
        <w:t xml:space="preserve"> </w:t>
      </w:r>
      <w:r w:rsidRPr="00904CA8">
        <w:t>and environmental influences.</w:t>
      </w:r>
      <w:r w:rsidR="000304B6" w:rsidRPr="00904CA8">
        <w:t xml:space="preserve"> </w:t>
      </w:r>
      <w:r w:rsidRPr="00904CA8">
        <w:t xml:space="preserve">The findings suggest that career-related learning is already occurring </w:t>
      </w:r>
      <w:r w:rsidRPr="00904CA8">
        <w:t>in children’s everyday experiences rather than emerging solely through formal guidance</w:t>
      </w:r>
      <w:r w:rsidR="00904CA8">
        <w:t xml:space="preserve"> or educational</w:t>
      </w:r>
      <w:r w:rsidRPr="00904CA8">
        <w:t xml:space="preserve"> interventions. ECRL therefore represents a developmental and socially mediated process embedded in children’s interactions across home, school, and community contexts.</w:t>
      </w:r>
    </w:p>
    <w:p w14:paraId="6A7952B9" w14:textId="77777777" w:rsidR="006A7A6E" w:rsidRPr="00904CA8" w:rsidRDefault="00760D13" w:rsidP="00904CA8">
      <w:pPr>
        <w:spacing w:line="360" w:lineRule="auto"/>
        <w:jc w:val="both"/>
      </w:pPr>
      <w:r w:rsidRPr="00904CA8">
        <w:lastRenderedPageBreak/>
        <w:t xml:space="preserve">The study argues for the intentional integration of ECRL within the Irish primary curriculum, particularly </w:t>
      </w:r>
      <w:proofErr w:type="gramStart"/>
      <w:r w:rsidRPr="00904CA8">
        <w:t>in light of</w:t>
      </w:r>
      <w:proofErr w:type="gramEnd"/>
      <w:r w:rsidRPr="00904CA8">
        <w:t xml:space="preserve"> ongoing curriculum reform and growing emphasis on wellbeing, agency, and durable skills. Embedding age‑appropriate career learning within primary education may support children’s self‑awareness, broaden aspirations, and challenge early stereotypes.</w:t>
      </w:r>
    </w:p>
    <w:p w14:paraId="4B677F23" w14:textId="77777777" w:rsidR="006A7A6E" w:rsidRPr="00904CA8" w:rsidRDefault="00760D13" w:rsidP="00904CA8">
      <w:pPr>
        <w:spacing w:line="360" w:lineRule="auto"/>
        <w:jc w:val="both"/>
      </w:pPr>
      <w:r w:rsidRPr="00904CA8">
        <w:rPr>
          <w:b/>
          <w:bCs/>
        </w:rPr>
        <w:t>Keywords:</w:t>
      </w:r>
      <w:r w:rsidRPr="00904CA8">
        <w:t xml:space="preserve"> Early Career Related Learning; Career Development; Primary Education; Children’s Aspirations; Career Education</w:t>
      </w:r>
    </w:p>
    <w:p w14:paraId="5C854C30" w14:textId="77777777" w:rsidR="006A7A6E" w:rsidRPr="00904CA8" w:rsidRDefault="00760D13" w:rsidP="00904CA8">
      <w:pPr>
        <w:spacing w:line="360" w:lineRule="auto"/>
        <w:jc w:val="both"/>
      </w:pPr>
      <w:r w:rsidRPr="00904CA8">
        <w:rPr>
          <w:b/>
        </w:rPr>
        <w:t>Introduction</w:t>
      </w:r>
    </w:p>
    <w:p w14:paraId="00C8AB8D" w14:textId="77777777" w:rsidR="006A7A6E" w:rsidRPr="00904CA8" w:rsidRDefault="00760D13" w:rsidP="00904CA8">
      <w:pPr>
        <w:spacing w:line="360" w:lineRule="auto"/>
        <w:jc w:val="both"/>
      </w:pPr>
      <w:r w:rsidRPr="00904CA8">
        <w:t>Career development research increasingly recognises childhood as a formative stage in the development of aspirations and self-concept. Despite this recognition, most educational systems introduce structured career guidance only during adolescence. This study examines early career-related learning among young children in Irish primary schools and considers how early experiences shape future thinking and identity formation.</w:t>
      </w:r>
    </w:p>
    <w:p w14:paraId="2D69F918" w14:textId="77777777" w:rsidR="006A7A6E" w:rsidRPr="00904CA8" w:rsidRDefault="00760D13" w:rsidP="00904CA8">
      <w:pPr>
        <w:spacing w:line="360" w:lineRule="auto"/>
        <w:jc w:val="both"/>
      </w:pPr>
      <w:r w:rsidRPr="00904CA8">
        <w:rPr>
          <w:b/>
        </w:rPr>
        <w:t>Objectives</w:t>
      </w:r>
    </w:p>
    <w:p w14:paraId="5585E263" w14:textId="77777777" w:rsidR="006A7A6E" w:rsidRPr="00904CA8" w:rsidRDefault="00760D13" w:rsidP="00904CA8">
      <w:pPr>
        <w:spacing w:line="360" w:lineRule="auto"/>
        <w:jc w:val="both"/>
      </w:pPr>
      <w:r w:rsidRPr="00904CA8">
        <w:t>1. Explore how children aged 5–9 understand work and future possibilities.</w:t>
      </w:r>
    </w:p>
    <w:p w14:paraId="0C4ADF0D" w14:textId="77777777" w:rsidR="006A7A6E" w:rsidRPr="00904CA8" w:rsidRDefault="00760D13" w:rsidP="00904CA8">
      <w:pPr>
        <w:spacing w:line="360" w:lineRule="auto"/>
        <w:jc w:val="both"/>
      </w:pPr>
      <w:r w:rsidRPr="00904CA8">
        <w:t>2. Identify key influences shaping children’s early career thinking.</w:t>
      </w:r>
    </w:p>
    <w:p w14:paraId="2F5BA0E2" w14:textId="77777777" w:rsidR="006A7A6E" w:rsidRPr="00904CA8" w:rsidRDefault="00760D13" w:rsidP="00904CA8">
      <w:pPr>
        <w:spacing w:line="360" w:lineRule="auto"/>
        <w:jc w:val="both"/>
      </w:pPr>
      <w:r w:rsidRPr="00904CA8">
        <w:t>3. Examine how teachers and parents perceive and support early career learning.</w:t>
      </w:r>
    </w:p>
    <w:p w14:paraId="6937C98D" w14:textId="77777777" w:rsidR="006A7A6E" w:rsidRPr="00904CA8" w:rsidRDefault="00760D13" w:rsidP="00904CA8">
      <w:pPr>
        <w:spacing w:line="360" w:lineRule="auto"/>
        <w:jc w:val="both"/>
      </w:pPr>
      <w:r w:rsidRPr="00904CA8">
        <w:t>4. Consider opportunities for integrating ECRL within the Irish primary curriculum.</w:t>
      </w:r>
    </w:p>
    <w:p w14:paraId="1C3C230E" w14:textId="77777777" w:rsidR="006A7A6E" w:rsidRPr="00904CA8" w:rsidRDefault="00760D13" w:rsidP="00904CA8">
      <w:pPr>
        <w:spacing w:line="360" w:lineRule="auto"/>
        <w:jc w:val="both"/>
      </w:pPr>
      <w:r w:rsidRPr="00904CA8">
        <w:rPr>
          <w:b/>
        </w:rPr>
        <w:t>Theoretical Basis</w:t>
      </w:r>
    </w:p>
    <w:p w14:paraId="4A199B17" w14:textId="77777777" w:rsidR="006A7A6E" w:rsidRPr="00904CA8" w:rsidRDefault="00760D13" w:rsidP="00904CA8">
      <w:pPr>
        <w:spacing w:line="360" w:lineRule="auto"/>
        <w:jc w:val="both"/>
      </w:pPr>
      <w:r w:rsidRPr="00904CA8">
        <w:t>The study draws on developmental career theory, Social Cognitive Career Theory, and Gottfredson’s theory of circumscription and compromise. These perspectives emphasise how career aspirations develop through interactions between individual development and social context.</w:t>
      </w:r>
    </w:p>
    <w:p w14:paraId="120FC171" w14:textId="77777777" w:rsidR="00904CA8" w:rsidRDefault="00760D13" w:rsidP="00904CA8">
      <w:pPr>
        <w:spacing w:line="360" w:lineRule="auto"/>
        <w:jc w:val="both"/>
      </w:pPr>
      <w:r w:rsidRPr="00904CA8">
        <w:rPr>
          <w:b/>
        </w:rPr>
        <w:t>Methodology</w:t>
      </w:r>
    </w:p>
    <w:p w14:paraId="14CC0A9C" w14:textId="017CC05B" w:rsidR="006A7A6E" w:rsidRPr="00904CA8" w:rsidRDefault="00904CA8" w:rsidP="00904CA8">
      <w:pPr>
        <w:spacing w:line="360" w:lineRule="auto"/>
        <w:jc w:val="both"/>
      </w:pPr>
      <w:r>
        <w:t>T</w:t>
      </w:r>
      <w:r w:rsidR="00760D13" w:rsidRPr="00904CA8">
        <w:t>he research adopted a participatory case study methodology within a naturalistic inquiry framework. Data collection included visual surveys and classroom discussions with children alongside online surveys and focus groups with parents and teachers.</w:t>
      </w:r>
    </w:p>
    <w:p w14:paraId="72BFAD14" w14:textId="77777777" w:rsidR="006A7A6E" w:rsidRPr="00904CA8" w:rsidRDefault="00760D13" w:rsidP="00904CA8">
      <w:pPr>
        <w:spacing w:line="360" w:lineRule="auto"/>
        <w:jc w:val="both"/>
      </w:pPr>
      <w:r w:rsidRPr="00904CA8">
        <w:rPr>
          <w:b/>
        </w:rPr>
        <w:lastRenderedPageBreak/>
        <w:t>Results</w:t>
      </w:r>
    </w:p>
    <w:p w14:paraId="3E5FD120" w14:textId="77777777" w:rsidR="006A7A6E" w:rsidRPr="00904CA8" w:rsidRDefault="00760D13" w:rsidP="00904CA8">
      <w:pPr>
        <w:spacing w:line="360" w:lineRule="auto"/>
        <w:jc w:val="both"/>
      </w:pPr>
      <w:r w:rsidRPr="00904CA8">
        <w:t>Findings demonstrate that young children already engage in complex career-related thinking. While aspirations often reflect interests and perceived abilities, they also reveal the influence of gender stereotypes and environmental messaging.</w:t>
      </w:r>
    </w:p>
    <w:p w14:paraId="7CE69203" w14:textId="77777777" w:rsidR="006A7A6E" w:rsidRPr="00904CA8" w:rsidRDefault="00760D13" w:rsidP="00904CA8">
      <w:pPr>
        <w:spacing w:line="360" w:lineRule="auto"/>
        <w:jc w:val="both"/>
      </w:pPr>
      <w:r w:rsidRPr="00904CA8">
        <w:rPr>
          <w:b/>
        </w:rPr>
        <w:t>Conclusions</w:t>
      </w:r>
    </w:p>
    <w:p w14:paraId="347C71AE" w14:textId="77777777" w:rsidR="006A7A6E" w:rsidRPr="00904CA8" w:rsidRDefault="00760D13" w:rsidP="00904CA8">
      <w:pPr>
        <w:spacing w:line="360" w:lineRule="auto"/>
        <w:jc w:val="both"/>
      </w:pPr>
      <w:r w:rsidRPr="00904CA8">
        <w:t>The findings highlight the importance of recognising early childhood as a critical stage in career development. Integrating ECRL into primary education could support agency, broaden aspirations, and challenge early stereotypes.</w:t>
      </w:r>
    </w:p>
    <w:p w14:paraId="2521EBF7" w14:textId="133E637D" w:rsidR="006A7A6E" w:rsidRPr="00904CA8" w:rsidRDefault="00760D13" w:rsidP="00904CA8">
      <w:pPr>
        <w:spacing w:line="360" w:lineRule="auto"/>
        <w:jc w:val="both"/>
      </w:pPr>
      <w:r w:rsidRPr="00904CA8">
        <w:rPr>
          <w:b/>
        </w:rPr>
        <w:t>References</w:t>
      </w:r>
    </w:p>
    <w:p w14:paraId="21662EB6" w14:textId="77777777" w:rsidR="006A7A6E" w:rsidRPr="00904CA8" w:rsidRDefault="00760D13" w:rsidP="00904CA8">
      <w:pPr>
        <w:pStyle w:val="ListParagraph"/>
        <w:numPr>
          <w:ilvl w:val="0"/>
          <w:numId w:val="10"/>
        </w:numPr>
        <w:spacing w:line="360" w:lineRule="auto"/>
        <w:jc w:val="both"/>
        <w:rPr>
          <w:rFonts w:asciiTheme="majorHAnsi" w:hAnsiTheme="majorHAnsi" w:cstheme="majorHAnsi"/>
        </w:rPr>
      </w:pPr>
      <w:r w:rsidRPr="00904CA8">
        <w:rPr>
          <w:rFonts w:asciiTheme="majorHAnsi" w:hAnsiTheme="majorHAnsi" w:cstheme="majorHAnsi"/>
        </w:rPr>
        <w:t>Bandura, A., Barbaranelli, C., Caprara, G., &amp; Pastorelli, C. (2001). Self-efficacy beliefs as shapers of children's aspirations. Child Development, 72(1), 187–206.</w:t>
      </w:r>
    </w:p>
    <w:p w14:paraId="681AB6A2" w14:textId="77777777" w:rsidR="006A7A6E" w:rsidRPr="00904CA8" w:rsidRDefault="00760D13" w:rsidP="00904CA8">
      <w:pPr>
        <w:pStyle w:val="ListParagraph"/>
        <w:numPr>
          <w:ilvl w:val="0"/>
          <w:numId w:val="10"/>
        </w:numPr>
        <w:spacing w:line="360" w:lineRule="auto"/>
        <w:jc w:val="both"/>
        <w:rPr>
          <w:rFonts w:asciiTheme="majorHAnsi" w:hAnsiTheme="majorHAnsi" w:cstheme="majorHAnsi"/>
        </w:rPr>
      </w:pPr>
      <w:r w:rsidRPr="00904CA8">
        <w:rPr>
          <w:rFonts w:asciiTheme="majorHAnsi" w:hAnsiTheme="majorHAnsi" w:cstheme="majorHAnsi"/>
        </w:rPr>
        <w:t>Gottfredson, L. (1981). Circumscription and compromise: A developmental theory of occupational aspirations. Journal of Counseling Psychology, 28(6), 545–579.</w:t>
      </w:r>
    </w:p>
    <w:p w14:paraId="0921DD13" w14:textId="77777777" w:rsidR="000304B6" w:rsidRPr="00904CA8" w:rsidRDefault="000304B6" w:rsidP="00904CA8">
      <w:pPr>
        <w:pStyle w:val="ListParagraph"/>
        <w:numPr>
          <w:ilvl w:val="0"/>
          <w:numId w:val="10"/>
        </w:numPr>
        <w:spacing w:after="160" w:line="360" w:lineRule="auto"/>
        <w:rPr>
          <w:rFonts w:asciiTheme="majorHAnsi" w:hAnsiTheme="majorHAnsi" w:cstheme="majorHAnsi"/>
        </w:rPr>
      </w:pPr>
      <w:r w:rsidRPr="00904CA8">
        <w:rPr>
          <w:rFonts w:asciiTheme="majorHAnsi" w:hAnsiTheme="majorHAnsi" w:cstheme="majorHAnsi"/>
        </w:rPr>
        <w:t xml:space="preserve">Hughes, D., &amp; </w:t>
      </w:r>
      <w:proofErr w:type="spellStart"/>
      <w:r w:rsidRPr="00904CA8">
        <w:rPr>
          <w:rFonts w:asciiTheme="majorHAnsi" w:hAnsiTheme="majorHAnsi" w:cstheme="majorHAnsi"/>
        </w:rPr>
        <w:t>Kashefpakdel</w:t>
      </w:r>
      <w:proofErr w:type="spellEnd"/>
      <w:r w:rsidRPr="00904CA8">
        <w:rPr>
          <w:rFonts w:asciiTheme="majorHAnsi" w:hAnsiTheme="majorHAnsi" w:cstheme="majorHAnsi"/>
        </w:rPr>
        <w:t xml:space="preserve">, E. (2019). Innovation in Career-Related Learning: Starting Early in Primary Schools. In J. G. Maree (Ed.), </w:t>
      </w:r>
      <w:r w:rsidRPr="00904CA8">
        <w:rPr>
          <w:rFonts w:asciiTheme="majorHAnsi" w:hAnsiTheme="majorHAnsi" w:cstheme="majorHAnsi"/>
          <w:i/>
          <w:iCs/>
        </w:rPr>
        <w:t>Handbook of Innovative Career Counselling</w:t>
      </w:r>
      <w:r w:rsidRPr="00904CA8">
        <w:rPr>
          <w:rFonts w:asciiTheme="majorHAnsi" w:hAnsiTheme="majorHAnsi" w:cstheme="majorHAnsi"/>
        </w:rPr>
        <w:t xml:space="preserve"> (pp. 213–230). Springer International Publishing. </w:t>
      </w:r>
      <w:hyperlink r:id="rId6" w:history="1">
        <w:r w:rsidRPr="00904CA8">
          <w:rPr>
            <w:rStyle w:val="Hyperlink"/>
            <w:rFonts w:asciiTheme="majorHAnsi" w:hAnsiTheme="majorHAnsi" w:cstheme="majorHAnsi"/>
          </w:rPr>
          <w:t>https://doi.org/10.1007/978-3-030-22799-9_13</w:t>
        </w:r>
      </w:hyperlink>
    </w:p>
    <w:p w14:paraId="51625CFC" w14:textId="77777777" w:rsidR="00904CA8" w:rsidRPr="00904CA8" w:rsidRDefault="00904CA8" w:rsidP="00904CA8">
      <w:pPr>
        <w:pStyle w:val="ListParagraph"/>
        <w:numPr>
          <w:ilvl w:val="0"/>
          <w:numId w:val="10"/>
        </w:numPr>
        <w:spacing w:line="360" w:lineRule="auto"/>
        <w:jc w:val="both"/>
        <w:rPr>
          <w:lang w:val="en-GB"/>
        </w:rPr>
      </w:pPr>
      <w:r w:rsidRPr="00904CA8">
        <w:rPr>
          <w:lang w:val="en-GB"/>
        </w:rPr>
        <w:t xml:space="preserve">Percy, C., &amp; </w:t>
      </w:r>
      <w:proofErr w:type="spellStart"/>
      <w:r w:rsidRPr="00904CA8">
        <w:rPr>
          <w:lang w:val="en-GB"/>
        </w:rPr>
        <w:t>Ameagh</w:t>
      </w:r>
      <w:proofErr w:type="spellEnd"/>
      <w:r w:rsidRPr="00904CA8">
        <w:rPr>
          <w:lang w:val="en-GB"/>
        </w:rPr>
        <w:t xml:space="preserve">, A. (2021). </w:t>
      </w:r>
      <w:r w:rsidRPr="00904CA8">
        <w:rPr>
          <w:i/>
          <w:iCs/>
          <w:lang w:val="en-GB"/>
        </w:rPr>
        <w:t>Starting Early: Building the foundations for success</w:t>
      </w:r>
      <w:r w:rsidRPr="00904CA8">
        <w:rPr>
          <w:lang w:val="en-GB"/>
        </w:rPr>
        <w:t>.</w:t>
      </w:r>
    </w:p>
    <w:p w14:paraId="63DD5FBB" w14:textId="77777777" w:rsidR="006A7A6E" w:rsidRPr="00904CA8" w:rsidRDefault="00760D13" w:rsidP="00904CA8">
      <w:pPr>
        <w:pStyle w:val="ListParagraph"/>
        <w:numPr>
          <w:ilvl w:val="0"/>
          <w:numId w:val="10"/>
        </w:numPr>
        <w:spacing w:line="360" w:lineRule="auto"/>
        <w:jc w:val="both"/>
      </w:pPr>
      <w:r w:rsidRPr="00904CA8">
        <w:t xml:space="preserve">Super, D. (1990). A </w:t>
      </w:r>
      <w:proofErr w:type="gramStart"/>
      <w:r w:rsidRPr="00904CA8">
        <w:t>life-span</w:t>
      </w:r>
      <w:proofErr w:type="gramEnd"/>
      <w:r w:rsidRPr="00904CA8">
        <w:t>, life-space approach to career development. In Career Choice and Development.</w:t>
      </w:r>
    </w:p>
    <w:sectPr w:rsidR="006A7A6E" w:rsidRPr="00904CA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5B0A8A"/>
    <w:multiLevelType w:val="hybridMultilevel"/>
    <w:tmpl w:val="FDE02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4423641">
    <w:abstractNumId w:val="8"/>
  </w:num>
  <w:num w:numId="2" w16cid:durableId="408649318">
    <w:abstractNumId w:val="6"/>
  </w:num>
  <w:num w:numId="3" w16cid:durableId="1086653361">
    <w:abstractNumId w:val="5"/>
  </w:num>
  <w:num w:numId="4" w16cid:durableId="249238079">
    <w:abstractNumId w:val="4"/>
  </w:num>
  <w:num w:numId="5" w16cid:durableId="2051489038">
    <w:abstractNumId w:val="7"/>
  </w:num>
  <w:num w:numId="6" w16cid:durableId="747310165">
    <w:abstractNumId w:val="3"/>
  </w:num>
  <w:num w:numId="7" w16cid:durableId="2064408622">
    <w:abstractNumId w:val="2"/>
  </w:num>
  <w:num w:numId="8" w16cid:durableId="1194002950">
    <w:abstractNumId w:val="1"/>
  </w:num>
  <w:num w:numId="9" w16cid:durableId="1410232016">
    <w:abstractNumId w:val="0"/>
  </w:num>
  <w:num w:numId="10" w16cid:durableId="19509636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4B6"/>
    <w:rsid w:val="00034616"/>
    <w:rsid w:val="0006063C"/>
    <w:rsid w:val="0015074B"/>
    <w:rsid w:val="0029639D"/>
    <w:rsid w:val="00326F90"/>
    <w:rsid w:val="00387657"/>
    <w:rsid w:val="006A7A6E"/>
    <w:rsid w:val="00904CA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E0B5ED"/>
  <w14:defaultImageDpi w14:val="300"/>
  <w15:docId w15:val="{811F70B6-FFE7-4E5A-BC90-67A84CF5B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304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007/978-3-030-22799-9_1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Aisling Murray Fleming</cp:lastModifiedBy>
  <cp:revision>2</cp:revision>
  <cp:lastPrinted>2026-03-16T09:15:00Z</cp:lastPrinted>
  <dcterms:created xsi:type="dcterms:W3CDTF">2026-03-16T09:15:00Z</dcterms:created>
  <dcterms:modified xsi:type="dcterms:W3CDTF">2026-03-16T09:15:00Z</dcterms:modified>
  <cp:category/>
</cp:coreProperties>
</file>