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BA21A" w14:textId="04F34F72" w:rsidR="00121FD5" w:rsidRPr="00A04C63" w:rsidRDefault="00121FD5" w:rsidP="004E4299">
      <w:pPr>
        <w:spacing w:line="360" w:lineRule="auto"/>
        <w:jc w:val="both"/>
        <w:rPr>
          <w:rFonts w:ascii="Calibri" w:hAnsi="Calibri" w:cs="Calibri"/>
          <w:b/>
          <w:bCs/>
          <w:sz w:val="22"/>
          <w:szCs w:val="22"/>
        </w:rPr>
      </w:pPr>
      <w:r w:rsidRPr="00A04C63">
        <w:rPr>
          <w:rFonts w:ascii="Calibri" w:hAnsi="Calibri" w:cs="Calibri"/>
          <w:b/>
          <w:bCs/>
          <w:sz w:val="22"/>
          <w:szCs w:val="22"/>
        </w:rPr>
        <w:t>Kate Peters, Principal Advis</w:t>
      </w:r>
      <w:r w:rsidR="000A6CB2" w:rsidRPr="00A04C63">
        <w:rPr>
          <w:rFonts w:ascii="Calibri" w:hAnsi="Calibri" w:cs="Calibri"/>
          <w:b/>
          <w:bCs/>
          <w:sz w:val="22"/>
          <w:szCs w:val="22"/>
        </w:rPr>
        <w:t>o</w:t>
      </w:r>
      <w:r w:rsidRPr="00A04C63">
        <w:rPr>
          <w:rFonts w:ascii="Calibri" w:hAnsi="Calibri" w:cs="Calibri"/>
          <w:b/>
          <w:bCs/>
          <w:sz w:val="22"/>
          <w:szCs w:val="22"/>
        </w:rPr>
        <w:t>r</w:t>
      </w:r>
      <w:r w:rsidR="000A6CB2" w:rsidRPr="00A04C63">
        <w:rPr>
          <w:rFonts w:ascii="Calibri" w:hAnsi="Calibri" w:cs="Calibri"/>
          <w:b/>
          <w:bCs/>
          <w:sz w:val="22"/>
          <w:szCs w:val="22"/>
        </w:rPr>
        <w:t>. Careers and System Integration</w:t>
      </w:r>
    </w:p>
    <w:p w14:paraId="4F3EE2FA" w14:textId="73D353FA" w:rsidR="00121FD5" w:rsidRPr="00A04C63" w:rsidRDefault="00E213F6" w:rsidP="004E4299">
      <w:pPr>
        <w:spacing w:line="360" w:lineRule="auto"/>
        <w:jc w:val="both"/>
        <w:rPr>
          <w:rFonts w:ascii="Calibri" w:hAnsi="Calibri" w:cs="Calibri"/>
          <w:sz w:val="22"/>
          <w:szCs w:val="22"/>
        </w:rPr>
      </w:pPr>
      <w:r w:rsidRPr="00A04C63">
        <w:rPr>
          <w:rFonts w:ascii="Calibri" w:hAnsi="Calibri" w:cs="Calibri"/>
          <w:sz w:val="22"/>
          <w:szCs w:val="22"/>
        </w:rPr>
        <w:t xml:space="preserve">Email: </w:t>
      </w:r>
      <w:hyperlink r:id="rId10" w:history="1">
        <w:r w:rsidRPr="00A04C63">
          <w:rPr>
            <w:rStyle w:val="Hyperlink"/>
            <w:rFonts w:ascii="Calibri" w:hAnsi="Calibri" w:cs="Calibri"/>
            <w:sz w:val="22"/>
            <w:szCs w:val="22"/>
          </w:rPr>
          <w:t>kate.peters@tec.govt.nz</w:t>
        </w:r>
      </w:hyperlink>
    </w:p>
    <w:p w14:paraId="10071DA4" w14:textId="053B7BE5" w:rsidR="00E213F6" w:rsidRPr="00A04C63" w:rsidRDefault="00E446CE" w:rsidP="004E4299">
      <w:pPr>
        <w:spacing w:line="360" w:lineRule="auto"/>
        <w:jc w:val="both"/>
        <w:rPr>
          <w:rFonts w:ascii="Calibri" w:hAnsi="Calibri" w:cs="Calibri"/>
          <w:sz w:val="22"/>
          <w:szCs w:val="22"/>
        </w:rPr>
      </w:pPr>
      <w:r w:rsidRPr="00A04C63">
        <w:rPr>
          <w:rFonts w:ascii="Calibri" w:hAnsi="Calibri" w:cs="Calibri"/>
          <w:sz w:val="22"/>
          <w:szCs w:val="22"/>
        </w:rPr>
        <w:t xml:space="preserve">The Tertiary Education Commission, New Zealand.  </w:t>
      </w:r>
    </w:p>
    <w:p w14:paraId="233D2FD7" w14:textId="77777777" w:rsidR="00E446CE" w:rsidRPr="00A04C63" w:rsidRDefault="00E446CE" w:rsidP="004E4299">
      <w:pPr>
        <w:spacing w:line="360" w:lineRule="auto"/>
        <w:jc w:val="both"/>
        <w:rPr>
          <w:rFonts w:ascii="Calibri" w:hAnsi="Calibri" w:cs="Calibri"/>
          <w:sz w:val="22"/>
          <w:szCs w:val="22"/>
        </w:rPr>
      </w:pPr>
    </w:p>
    <w:p w14:paraId="1AEA051E" w14:textId="1742EEB0" w:rsidR="004E4299" w:rsidRPr="00A04C63" w:rsidRDefault="004E4299" w:rsidP="004E4299">
      <w:pPr>
        <w:spacing w:line="360" w:lineRule="auto"/>
        <w:jc w:val="both"/>
        <w:rPr>
          <w:rFonts w:ascii="Calibri" w:hAnsi="Calibri" w:cs="Calibri"/>
          <w:b/>
          <w:sz w:val="22"/>
          <w:szCs w:val="22"/>
        </w:rPr>
      </w:pPr>
      <w:r w:rsidRPr="00A04C63">
        <w:rPr>
          <w:rFonts w:ascii="Calibri" w:hAnsi="Calibri" w:cs="Calibri"/>
          <w:b/>
          <w:sz w:val="22"/>
          <w:szCs w:val="22"/>
        </w:rPr>
        <w:t xml:space="preserve">Title: </w:t>
      </w:r>
      <w:r w:rsidRPr="00A04C63">
        <w:rPr>
          <w:rFonts w:ascii="Calibri" w:hAnsi="Calibri" w:cs="Calibri"/>
          <w:sz w:val="22"/>
          <w:szCs w:val="22"/>
        </w:rPr>
        <w:t>Complexity, collaboration and change: Implementing Aotearoa New Zealand’s National Careers System Strategy</w:t>
      </w:r>
    </w:p>
    <w:p w14:paraId="1ED30759" w14:textId="77777777" w:rsidR="004E4299" w:rsidRPr="00A04C63" w:rsidRDefault="004E4299" w:rsidP="004E4299">
      <w:pPr>
        <w:spacing w:line="360" w:lineRule="auto"/>
        <w:jc w:val="both"/>
        <w:rPr>
          <w:rFonts w:ascii="Calibri" w:hAnsi="Calibri" w:cs="Calibri"/>
          <w:sz w:val="22"/>
          <w:szCs w:val="22"/>
        </w:rPr>
      </w:pPr>
      <w:r w:rsidRPr="00A04C63">
        <w:rPr>
          <w:rFonts w:ascii="Calibri" w:hAnsi="Calibri" w:cs="Calibri"/>
          <w:b/>
          <w:sz w:val="22"/>
          <w:szCs w:val="22"/>
        </w:rPr>
        <w:t xml:space="preserve">Conference theme: </w:t>
      </w:r>
      <w:r w:rsidRPr="00A04C63">
        <w:rPr>
          <w:rFonts w:ascii="Calibri" w:hAnsi="Calibri" w:cs="Calibri"/>
          <w:sz w:val="22"/>
          <w:szCs w:val="22"/>
        </w:rPr>
        <w:t xml:space="preserve">Best Practice – </w:t>
      </w:r>
      <w:proofErr w:type="spellStart"/>
      <w:r w:rsidRPr="00A04C63">
        <w:rPr>
          <w:rFonts w:ascii="Calibri" w:hAnsi="Calibri" w:cs="Calibri"/>
          <w:sz w:val="22"/>
          <w:szCs w:val="22"/>
        </w:rPr>
        <w:t>Tupuānuku</w:t>
      </w:r>
      <w:proofErr w:type="spellEnd"/>
    </w:p>
    <w:p w14:paraId="0A54810F" w14:textId="518E7961" w:rsidR="00BF1D83" w:rsidRPr="00A04C63" w:rsidRDefault="00E446CE" w:rsidP="00E446CE">
      <w:pPr>
        <w:spacing w:line="360" w:lineRule="auto"/>
        <w:jc w:val="both"/>
        <w:rPr>
          <w:rFonts w:ascii="Calibri" w:hAnsi="Calibri" w:cs="Calibri"/>
          <w:sz w:val="22"/>
          <w:szCs w:val="22"/>
        </w:rPr>
      </w:pPr>
      <w:r w:rsidRPr="00A04C63">
        <w:rPr>
          <w:rFonts w:ascii="Calibri" w:hAnsi="Calibri" w:cs="Calibri"/>
          <w:b/>
          <w:bCs/>
          <w:sz w:val="22"/>
          <w:szCs w:val="22"/>
        </w:rPr>
        <w:t>Language</w:t>
      </w:r>
      <w:r w:rsidRPr="00A04C63">
        <w:rPr>
          <w:rFonts w:ascii="Calibri" w:hAnsi="Calibri" w:cs="Calibri"/>
          <w:sz w:val="22"/>
          <w:szCs w:val="22"/>
        </w:rPr>
        <w:t>: English</w:t>
      </w:r>
    </w:p>
    <w:p w14:paraId="6020264A" w14:textId="32D50CCF" w:rsidR="0004615D" w:rsidRPr="00A04C63" w:rsidRDefault="0004615D" w:rsidP="00E75FB9">
      <w:pPr>
        <w:spacing w:line="360" w:lineRule="auto"/>
        <w:jc w:val="both"/>
        <w:rPr>
          <w:rFonts w:ascii="Calibri" w:hAnsi="Calibri" w:cs="Calibri"/>
          <w:b/>
          <w:sz w:val="22"/>
          <w:szCs w:val="22"/>
        </w:rPr>
      </w:pPr>
      <w:r w:rsidRPr="00A04C63">
        <w:rPr>
          <w:rFonts w:ascii="Calibri" w:hAnsi="Calibri" w:cs="Calibri"/>
          <w:b/>
          <w:sz w:val="22"/>
          <w:szCs w:val="22"/>
        </w:rPr>
        <w:t xml:space="preserve">Key words: </w:t>
      </w:r>
      <w:r w:rsidR="00D33826" w:rsidRPr="00A04C63">
        <w:rPr>
          <w:rFonts w:ascii="Calibri" w:hAnsi="Calibri" w:cs="Calibri"/>
          <w:sz w:val="22"/>
          <w:szCs w:val="22"/>
        </w:rPr>
        <w:t xml:space="preserve">Careers system, </w:t>
      </w:r>
      <w:r w:rsidR="007D3D9B" w:rsidRPr="00A04C63">
        <w:rPr>
          <w:rFonts w:ascii="Calibri" w:hAnsi="Calibri" w:cs="Calibri"/>
          <w:sz w:val="22"/>
          <w:szCs w:val="22"/>
        </w:rPr>
        <w:t>strategy</w:t>
      </w:r>
      <w:r w:rsidR="00D33826" w:rsidRPr="00A04C63">
        <w:rPr>
          <w:rFonts w:ascii="Calibri" w:hAnsi="Calibri" w:cs="Calibri"/>
          <w:sz w:val="22"/>
          <w:szCs w:val="22"/>
        </w:rPr>
        <w:t>, policy implementation, lifelong guidance, transitions</w:t>
      </w:r>
    </w:p>
    <w:p w14:paraId="7879EF28" w14:textId="7D746D6F" w:rsidR="00590631" w:rsidRPr="00A04C63" w:rsidRDefault="001B2B76" w:rsidP="00C51CF8">
      <w:pPr>
        <w:spacing w:line="360" w:lineRule="auto"/>
        <w:jc w:val="both"/>
        <w:rPr>
          <w:rFonts w:ascii="Calibri" w:hAnsi="Calibri" w:cs="Calibri"/>
          <w:sz w:val="22"/>
          <w:szCs w:val="22"/>
        </w:rPr>
      </w:pPr>
      <w:r w:rsidRPr="4FA4F74E">
        <w:rPr>
          <w:rFonts w:ascii="Calibri" w:hAnsi="Calibri" w:cs="Calibri"/>
          <w:sz w:val="22"/>
          <w:szCs w:val="22"/>
        </w:rPr>
        <w:t xml:space="preserve">Globally, career development systems are often fragmented, inconsistent, and uneven in quality, contributing to inequities in access to effective career support. </w:t>
      </w:r>
      <w:r w:rsidR="28ECC6FC" w:rsidRPr="4FA4F74E">
        <w:rPr>
          <w:rFonts w:ascii="Calibri" w:hAnsi="Calibri" w:cs="Calibri"/>
          <w:sz w:val="22"/>
          <w:szCs w:val="22"/>
        </w:rPr>
        <w:t>N</w:t>
      </w:r>
      <w:r w:rsidR="30CAAF3D" w:rsidRPr="4FA4F74E">
        <w:rPr>
          <w:rFonts w:ascii="Calibri" w:hAnsi="Calibri" w:cs="Calibri"/>
          <w:sz w:val="22"/>
          <w:szCs w:val="22"/>
        </w:rPr>
        <w:t>ational strategies are increasingly proposed as solutions</w:t>
      </w:r>
      <w:r w:rsidR="4363D85A" w:rsidRPr="4FA4F74E">
        <w:rPr>
          <w:rFonts w:ascii="Calibri" w:hAnsi="Calibri" w:cs="Calibri"/>
          <w:sz w:val="22"/>
          <w:szCs w:val="22"/>
        </w:rPr>
        <w:t xml:space="preserve">, </w:t>
      </w:r>
      <w:r w:rsidR="28ECC6FC" w:rsidRPr="4FA4F74E">
        <w:rPr>
          <w:rFonts w:ascii="Calibri" w:hAnsi="Calibri" w:cs="Calibri"/>
          <w:sz w:val="22"/>
          <w:szCs w:val="22"/>
        </w:rPr>
        <w:t>with interest in</w:t>
      </w:r>
      <w:r w:rsidR="4363D85A" w:rsidRPr="4FA4F74E">
        <w:rPr>
          <w:rFonts w:ascii="Calibri" w:hAnsi="Calibri" w:cs="Calibri"/>
          <w:sz w:val="22"/>
          <w:szCs w:val="22"/>
        </w:rPr>
        <w:t xml:space="preserve"> how such strategies are designed</w:t>
      </w:r>
      <w:r w:rsidR="602565CB" w:rsidRPr="4FA4F74E">
        <w:rPr>
          <w:rFonts w:ascii="Calibri" w:hAnsi="Calibri" w:cs="Calibri"/>
          <w:sz w:val="22"/>
          <w:szCs w:val="22"/>
        </w:rPr>
        <w:t>,</w:t>
      </w:r>
      <w:r w:rsidR="4363D85A" w:rsidRPr="4FA4F74E">
        <w:rPr>
          <w:rFonts w:ascii="Calibri" w:hAnsi="Calibri" w:cs="Calibri"/>
          <w:sz w:val="22"/>
          <w:szCs w:val="22"/>
        </w:rPr>
        <w:t xml:space="preserve"> governed and implemented within complex and politically dynamic systems. </w:t>
      </w:r>
    </w:p>
    <w:p w14:paraId="273AB948" w14:textId="180539BF" w:rsidR="001B2B76" w:rsidRPr="00A04C63" w:rsidRDefault="001B2B76" w:rsidP="00C51CF8">
      <w:pPr>
        <w:spacing w:line="360" w:lineRule="auto"/>
        <w:jc w:val="both"/>
        <w:rPr>
          <w:rFonts w:ascii="Calibri" w:hAnsi="Calibri" w:cs="Calibri"/>
          <w:sz w:val="22"/>
          <w:szCs w:val="22"/>
        </w:rPr>
      </w:pPr>
      <w:r w:rsidRPr="4FA4F74E">
        <w:rPr>
          <w:rFonts w:ascii="Calibri" w:hAnsi="Calibri" w:cs="Calibri"/>
          <w:sz w:val="22"/>
          <w:szCs w:val="22"/>
        </w:rPr>
        <w:t xml:space="preserve">In this context, Aotearoa New Zealand offers a distinctive example. It is one of the few countries to </w:t>
      </w:r>
      <w:r w:rsidR="203C8D16" w:rsidRPr="4FA4F74E">
        <w:rPr>
          <w:rFonts w:ascii="Calibri" w:hAnsi="Calibri" w:cs="Calibri"/>
          <w:sz w:val="22"/>
          <w:szCs w:val="22"/>
        </w:rPr>
        <w:t>release</w:t>
      </w:r>
      <w:r w:rsidRPr="4FA4F74E">
        <w:rPr>
          <w:rFonts w:ascii="Calibri" w:hAnsi="Calibri" w:cs="Calibri"/>
          <w:sz w:val="22"/>
          <w:szCs w:val="22"/>
        </w:rPr>
        <w:t xml:space="preserve"> a comprehensive National Careers System Strategy (NCSS</w:t>
      </w:r>
      <w:r w:rsidR="01DD1866" w:rsidRPr="4FA4F74E">
        <w:rPr>
          <w:rFonts w:ascii="Calibri" w:hAnsi="Calibri" w:cs="Calibri"/>
          <w:sz w:val="22"/>
          <w:szCs w:val="22"/>
        </w:rPr>
        <w:t xml:space="preserve"> </w:t>
      </w:r>
      <w:r w:rsidRPr="4FA4F74E">
        <w:rPr>
          <w:rFonts w:ascii="Calibri" w:hAnsi="Calibri" w:cs="Calibri"/>
          <w:sz w:val="22"/>
          <w:szCs w:val="22"/>
        </w:rPr>
        <w:t>2023</w:t>
      </w:r>
      <w:r w:rsidR="36C3F9AB" w:rsidRPr="4FA4F74E">
        <w:rPr>
          <w:rFonts w:ascii="Calibri" w:hAnsi="Calibri" w:cs="Calibri"/>
          <w:sz w:val="22"/>
          <w:szCs w:val="22"/>
        </w:rPr>
        <w:t>),</w:t>
      </w:r>
      <w:r w:rsidRPr="4FA4F74E">
        <w:rPr>
          <w:rFonts w:ascii="Calibri" w:hAnsi="Calibri" w:cs="Calibri"/>
          <w:sz w:val="22"/>
          <w:szCs w:val="22"/>
        </w:rPr>
        <w:t xml:space="preserve"> which sets </w:t>
      </w:r>
      <w:r w:rsidR="51AEA671" w:rsidRPr="4FA4F74E">
        <w:rPr>
          <w:rFonts w:ascii="Calibri" w:hAnsi="Calibri" w:cs="Calibri"/>
          <w:sz w:val="22"/>
          <w:szCs w:val="22"/>
        </w:rPr>
        <w:t>out</w:t>
      </w:r>
      <w:r w:rsidR="36C3F9AB" w:rsidRPr="4FA4F74E">
        <w:rPr>
          <w:rFonts w:ascii="Calibri" w:hAnsi="Calibri" w:cs="Calibri"/>
          <w:sz w:val="22"/>
          <w:szCs w:val="22"/>
        </w:rPr>
        <w:t xml:space="preserve"> </w:t>
      </w:r>
      <w:r w:rsidRPr="4FA4F74E">
        <w:rPr>
          <w:rFonts w:ascii="Calibri" w:hAnsi="Calibri" w:cs="Calibri"/>
          <w:sz w:val="22"/>
          <w:szCs w:val="22"/>
        </w:rPr>
        <w:t xml:space="preserve">a long-term vision for a coherent and equitable system </w:t>
      </w:r>
      <w:r w:rsidR="2937705F" w:rsidRPr="4FA4F74E">
        <w:rPr>
          <w:rFonts w:ascii="Calibri" w:hAnsi="Calibri" w:cs="Calibri"/>
          <w:sz w:val="22"/>
          <w:szCs w:val="22"/>
        </w:rPr>
        <w:t>to</w:t>
      </w:r>
      <w:r w:rsidR="740EDB76" w:rsidRPr="4FA4F74E">
        <w:rPr>
          <w:rFonts w:ascii="Calibri" w:hAnsi="Calibri" w:cs="Calibri"/>
          <w:sz w:val="22"/>
          <w:szCs w:val="22"/>
        </w:rPr>
        <w:t xml:space="preserve"> </w:t>
      </w:r>
      <w:r w:rsidRPr="4FA4F74E">
        <w:rPr>
          <w:rFonts w:ascii="Calibri" w:hAnsi="Calibri" w:cs="Calibri"/>
          <w:sz w:val="22"/>
          <w:szCs w:val="22"/>
        </w:rPr>
        <w:t>enable people to navigate learning and work across their lives.</w:t>
      </w:r>
      <w:r w:rsidR="4363D85A" w:rsidRPr="4FA4F74E">
        <w:rPr>
          <w:rFonts w:ascii="Calibri" w:hAnsi="Calibri" w:cs="Calibri"/>
          <w:sz w:val="22"/>
          <w:szCs w:val="22"/>
        </w:rPr>
        <w:t xml:space="preserve"> </w:t>
      </w:r>
    </w:p>
    <w:p w14:paraId="066218DF" w14:textId="1EC73964" w:rsidR="009E4273" w:rsidRPr="00A04C63" w:rsidRDefault="203C8D16" w:rsidP="00C51CF8">
      <w:pPr>
        <w:spacing w:line="360" w:lineRule="auto"/>
        <w:jc w:val="both"/>
        <w:rPr>
          <w:rFonts w:ascii="Calibri" w:hAnsi="Calibri" w:cs="Calibri"/>
          <w:sz w:val="22"/>
          <w:szCs w:val="22"/>
        </w:rPr>
      </w:pPr>
      <w:r w:rsidRPr="14159490">
        <w:rPr>
          <w:rFonts w:ascii="Calibri" w:hAnsi="Calibri" w:cs="Calibri"/>
          <w:sz w:val="22"/>
          <w:szCs w:val="22"/>
        </w:rPr>
        <w:t>The NCSS was developed using a mixed-method, participatory, and theory-informed approach, with over 700 stakeholders involved, including government agencies, iwi and Māori organisations, educators, career practitioners, employers, community groups, and young people. This was supported through workshops, interviews, and iterative feedback loops, reflecting principles of co-design and</w:t>
      </w:r>
      <w:r w:rsidR="5D04E7BE" w:rsidRPr="14159490">
        <w:rPr>
          <w:rFonts w:ascii="Calibri" w:hAnsi="Calibri" w:cs="Calibri"/>
          <w:sz w:val="22"/>
          <w:szCs w:val="22"/>
        </w:rPr>
        <w:t xml:space="preserve"> </w:t>
      </w:r>
      <w:proofErr w:type="spellStart"/>
      <w:r w:rsidR="5D04E7BE" w:rsidRPr="14159490">
        <w:rPr>
          <w:rFonts w:ascii="Calibri" w:hAnsi="Calibri" w:cs="Calibri"/>
          <w:sz w:val="22"/>
          <w:szCs w:val="22"/>
        </w:rPr>
        <w:t>Te</w:t>
      </w:r>
      <w:proofErr w:type="spellEnd"/>
      <w:r w:rsidR="5D04E7BE" w:rsidRPr="14159490">
        <w:rPr>
          <w:rFonts w:ascii="Calibri" w:hAnsi="Calibri" w:cs="Calibri"/>
          <w:sz w:val="22"/>
          <w:szCs w:val="22"/>
        </w:rPr>
        <w:t xml:space="preserve"> </w:t>
      </w:r>
      <w:proofErr w:type="spellStart"/>
      <w:r w:rsidR="5D04E7BE" w:rsidRPr="14159490">
        <w:rPr>
          <w:rFonts w:ascii="Calibri" w:hAnsi="Calibri" w:cs="Calibri"/>
          <w:sz w:val="22"/>
          <w:szCs w:val="22"/>
        </w:rPr>
        <w:t>Tiriti</w:t>
      </w:r>
      <w:proofErr w:type="spellEnd"/>
      <w:r w:rsidR="5D04E7BE" w:rsidRPr="14159490">
        <w:rPr>
          <w:rFonts w:ascii="Calibri" w:hAnsi="Calibri" w:cs="Calibri"/>
          <w:sz w:val="22"/>
          <w:szCs w:val="22"/>
        </w:rPr>
        <w:t xml:space="preserve"> o Waitangi</w:t>
      </w:r>
      <w:r w:rsidR="553E36D0" w:rsidRPr="14159490">
        <w:rPr>
          <w:rFonts w:ascii="Calibri" w:hAnsi="Calibri" w:cs="Calibri"/>
          <w:sz w:val="22"/>
          <w:szCs w:val="22"/>
        </w:rPr>
        <w:t xml:space="preserve">. </w:t>
      </w:r>
    </w:p>
    <w:p w14:paraId="20E686A9" w14:textId="2E6F8D63" w:rsidR="00EC100D" w:rsidRPr="00A04C63" w:rsidRDefault="00EC100D" w:rsidP="00C51CF8">
      <w:pPr>
        <w:spacing w:line="360" w:lineRule="auto"/>
        <w:jc w:val="both"/>
        <w:rPr>
          <w:rFonts w:ascii="Calibri" w:hAnsi="Calibri" w:cs="Calibri"/>
          <w:sz w:val="22"/>
          <w:szCs w:val="22"/>
        </w:rPr>
      </w:pPr>
      <w:r w:rsidRPr="14159490">
        <w:rPr>
          <w:rFonts w:ascii="Calibri" w:hAnsi="Calibri" w:cs="Calibri"/>
          <w:sz w:val="22"/>
          <w:szCs w:val="22"/>
        </w:rPr>
        <w:t xml:space="preserve">However, designing a </w:t>
      </w:r>
      <w:r w:rsidR="2EC3AFA8" w:rsidRPr="14159490">
        <w:rPr>
          <w:rFonts w:ascii="Calibri" w:hAnsi="Calibri" w:cs="Calibri"/>
          <w:sz w:val="22"/>
          <w:szCs w:val="22"/>
        </w:rPr>
        <w:t xml:space="preserve">system </w:t>
      </w:r>
      <w:r w:rsidRPr="14159490">
        <w:rPr>
          <w:rFonts w:ascii="Calibri" w:hAnsi="Calibri" w:cs="Calibri"/>
          <w:sz w:val="22"/>
          <w:szCs w:val="22"/>
        </w:rPr>
        <w:t>strategy is one thing; implementing it within a complex, evolving policy environment is another. Careers systems intersect with education, employment, social services, communities, and whānau</w:t>
      </w:r>
      <w:r w:rsidR="5A543182" w:rsidRPr="14159490">
        <w:rPr>
          <w:rFonts w:ascii="Calibri" w:hAnsi="Calibri" w:cs="Calibri"/>
          <w:sz w:val="22"/>
          <w:szCs w:val="22"/>
        </w:rPr>
        <w:t xml:space="preserve"> (family)</w:t>
      </w:r>
      <w:r w:rsidR="104F35C7" w:rsidRPr="14159490">
        <w:rPr>
          <w:rFonts w:ascii="Calibri" w:hAnsi="Calibri" w:cs="Calibri"/>
          <w:sz w:val="22"/>
          <w:szCs w:val="22"/>
        </w:rPr>
        <w:t>.</w:t>
      </w:r>
      <w:r w:rsidRPr="14159490">
        <w:rPr>
          <w:rFonts w:ascii="Calibri" w:hAnsi="Calibri" w:cs="Calibri"/>
          <w:sz w:val="22"/>
          <w:szCs w:val="22"/>
        </w:rPr>
        <w:t xml:space="preserve"> System change requires collaboration across agencies</w:t>
      </w:r>
      <w:r w:rsidR="49889EEA" w:rsidRPr="14159490">
        <w:rPr>
          <w:rFonts w:ascii="Calibri" w:hAnsi="Calibri" w:cs="Calibri"/>
          <w:sz w:val="22"/>
          <w:szCs w:val="22"/>
        </w:rPr>
        <w:t>,</w:t>
      </w:r>
      <w:r w:rsidR="104F35C7" w:rsidRPr="14159490">
        <w:rPr>
          <w:rFonts w:ascii="Calibri" w:hAnsi="Calibri" w:cs="Calibri"/>
          <w:sz w:val="22"/>
          <w:szCs w:val="22"/>
        </w:rPr>
        <w:t xml:space="preserve"> </w:t>
      </w:r>
      <w:r w:rsidR="1CE6E666" w:rsidRPr="14159490">
        <w:rPr>
          <w:rFonts w:ascii="Calibri" w:hAnsi="Calibri" w:cs="Calibri"/>
          <w:sz w:val="22"/>
          <w:szCs w:val="22"/>
        </w:rPr>
        <w:t>who</w:t>
      </w:r>
      <w:r w:rsidRPr="14159490">
        <w:rPr>
          <w:rFonts w:ascii="Calibri" w:hAnsi="Calibri" w:cs="Calibri"/>
          <w:sz w:val="22"/>
          <w:szCs w:val="22"/>
        </w:rPr>
        <w:t xml:space="preserve"> traditionally operate in siloes, and </w:t>
      </w:r>
      <w:r w:rsidR="56B691FD" w:rsidRPr="14159490">
        <w:rPr>
          <w:rFonts w:ascii="Calibri" w:hAnsi="Calibri" w:cs="Calibri"/>
          <w:sz w:val="22"/>
          <w:szCs w:val="22"/>
        </w:rPr>
        <w:t>wider stakeholders -</w:t>
      </w:r>
      <w:r w:rsidR="104F35C7" w:rsidRPr="14159490">
        <w:rPr>
          <w:rFonts w:ascii="Calibri" w:hAnsi="Calibri" w:cs="Calibri"/>
          <w:sz w:val="22"/>
          <w:szCs w:val="22"/>
        </w:rPr>
        <w:t xml:space="preserve"> and </w:t>
      </w:r>
      <w:r w:rsidR="461B7EFE" w:rsidRPr="14159490">
        <w:rPr>
          <w:rFonts w:ascii="Calibri" w:hAnsi="Calibri" w:cs="Calibri"/>
          <w:sz w:val="22"/>
          <w:szCs w:val="22"/>
        </w:rPr>
        <w:t>it</w:t>
      </w:r>
      <w:r w:rsidR="5A543182" w:rsidRPr="14159490">
        <w:rPr>
          <w:rFonts w:ascii="Calibri" w:hAnsi="Calibri" w:cs="Calibri"/>
          <w:sz w:val="22"/>
          <w:szCs w:val="22"/>
        </w:rPr>
        <w:t xml:space="preserve"> </w:t>
      </w:r>
      <w:r w:rsidRPr="14159490">
        <w:rPr>
          <w:rFonts w:ascii="Calibri" w:hAnsi="Calibri" w:cs="Calibri"/>
          <w:sz w:val="22"/>
          <w:szCs w:val="22"/>
        </w:rPr>
        <w:t>must remain resilient through political, economic and institutional shifts.</w:t>
      </w:r>
    </w:p>
    <w:p w14:paraId="5DA013E1" w14:textId="2923D5F4" w:rsidR="009E1F80" w:rsidRPr="00A04C63" w:rsidRDefault="009E1F80" w:rsidP="00C51CF8">
      <w:pPr>
        <w:spacing w:line="360" w:lineRule="auto"/>
        <w:jc w:val="both"/>
        <w:rPr>
          <w:rFonts w:ascii="Calibri" w:hAnsi="Calibri" w:cs="Calibri"/>
          <w:sz w:val="22"/>
          <w:szCs w:val="22"/>
        </w:rPr>
      </w:pPr>
      <w:r w:rsidRPr="00A04C63">
        <w:rPr>
          <w:rFonts w:ascii="Calibri" w:hAnsi="Calibri" w:cs="Calibri"/>
          <w:sz w:val="22"/>
          <w:szCs w:val="22"/>
        </w:rPr>
        <w:t xml:space="preserve">This paper </w:t>
      </w:r>
      <w:r w:rsidR="00F758B7" w:rsidRPr="00A04C63">
        <w:rPr>
          <w:rFonts w:ascii="Calibri" w:hAnsi="Calibri" w:cs="Calibri"/>
          <w:color w:val="000000" w:themeColor="text1"/>
          <w:sz w:val="22"/>
          <w:szCs w:val="22"/>
        </w:rPr>
        <w:t xml:space="preserve">critically </w:t>
      </w:r>
      <w:r w:rsidRPr="00A04C63">
        <w:rPr>
          <w:rFonts w:ascii="Calibri" w:hAnsi="Calibri" w:cs="Calibri"/>
          <w:color w:val="000000" w:themeColor="text1"/>
          <w:sz w:val="22"/>
          <w:szCs w:val="22"/>
        </w:rPr>
        <w:t xml:space="preserve">reflects </w:t>
      </w:r>
      <w:r w:rsidRPr="00A04C63">
        <w:rPr>
          <w:rFonts w:ascii="Calibri" w:hAnsi="Calibri" w:cs="Calibri"/>
          <w:sz w:val="22"/>
          <w:szCs w:val="22"/>
        </w:rPr>
        <w:t>on both the design and</w:t>
      </w:r>
      <w:r>
        <w:rPr>
          <w:rFonts w:ascii="Calibri" w:hAnsi="Calibri" w:cs="Calibri"/>
          <w:sz w:val="22"/>
          <w:szCs w:val="22"/>
        </w:rPr>
        <w:t xml:space="preserve"> </w:t>
      </w:r>
      <w:r w:rsidR="002D20B2">
        <w:rPr>
          <w:rFonts w:ascii="Calibri" w:hAnsi="Calibri" w:cs="Calibri"/>
          <w:sz w:val="22"/>
          <w:szCs w:val="22"/>
        </w:rPr>
        <w:t>early</w:t>
      </w:r>
      <w:r w:rsidRPr="00A04C63">
        <w:rPr>
          <w:rFonts w:ascii="Calibri" w:hAnsi="Calibri" w:cs="Calibri"/>
          <w:sz w:val="22"/>
          <w:szCs w:val="22"/>
        </w:rPr>
        <w:t xml:space="preserve"> implementation of the NCSS</w:t>
      </w:r>
      <w:r w:rsidR="005C650B" w:rsidRPr="00A04C63">
        <w:rPr>
          <w:rFonts w:ascii="Calibri" w:hAnsi="Calibri" w:cs="Calibri"/>
          <w:sz w:val="22"/>
          <w:szCs w:val="22"/>
        </w:rPr>
        <w:t>, offering</w:t>
      </w:r>
      <w:r w:rsidRPr="00A04C63">
        <w:rPr>
          <w:rFonts w:ascii="Calibri" w:hAnsi="Calibri" w:cs="Calibri"/>
          <w:sz w:val="22"/>
          <w:szCs w:val="22"/>
        </w:rPr>
        <w:t xml:space="preserve"> a </w:t>
      </w:r>
      <w:r w:rsidR="005C650B" w:rsidRPr="00A04C63">
        <w:rPr>
          <w:rFonts w:ascii="Calibri" w:hAnsi="Calibri" w:cs="Calibri"/>
          <w:sz w:val="22"/>
          <w:szCs w:val="22"/>
        </w:rPr>
        <w:t>case study analysis</w:t>
      </w:r>
      <w:r w:rsidRPr="00A04C63">
        <w:rPr>
          <w:rFonts w:ascii="Calibri" w:hAnsi="Calibri" w:cs="Calibri"/>
          <w:sz w:val="22"/>
          <w:szCs w:val="22"/>
        </w:rPr>
        <w:t xml:space="preserve"> of </w:t>
      </w:r>
      <w:r w:rsidR="00936D93" w:rsidRPr="00A04C63">
        <w:rPr>
          <w:rFonts w:ascii="Calibri" w:hAnsi="Calibri" w:cs="Calibri"/>
          <w:sz w:val="22"/>
          <w:szCs w:val="22"/>
        </w:rPr>
        <w:t>how strategic</w:t>
      </w:r>
      <w:r w:rsidRPr="00A04C63">
        <w:rPr>
          <w:rFonts w:ascii="Calibri" w:hAnsi="Calibri" w:cs="Calibri"/>
          <w:sz w:val="22"/>
          <w:szCs w:val="22"/>
        </w:rPr>
        <w:t xml:space="preserve"> intent </w:t>
      </w:r>
      <w:r w:rsidR="00936D93" w:rsidRPr="00A04C63">
        <w:rPr>
          <w:rFonts w:ascii="Calibri" w:hAnsi="Calibri" w:cs="Calibri"/>
          <w:sz w:val="22"/>
          <w:szCs w:val="22"/>
        </w:rPr>
        <w:t>has translated</w:t>
      </w:r>
      <w:r w:rsidRPr="00A04C63">
        <w:rPr>
          <w:rFonts w:ascii="Calibri" w:hAnsi="Calibri" w:cs="Calibri"/>
          <w:sz w:val="22"/>
          <w:szCs w:val="22"/>
        </w:rPr>
        <w:t xml:space="preserve"> into practice. </w:t>
      </w:r>
      <w:r w:rsidR="00220920" w:rsidRPr="00A04C63">
        <w:rPr>
          <w:rFonts w:ascii="Calibri" w:hAnsi="Calibri" w:cs="Calibri"/>
          <w:sz w:val="22"/>
          <w:szCs w:val="22"/>
        </w:rPr>
        <w:t xml:space="preserve">It explores the </w:t>
      </w:r>
      <w:r w:rsidR="00DF27E1">
        <w:rPr>
          <w:rFonts w:ascii="Calibri" w:hAnsi="Calibri" w:cs="Calibri"/>
          <w:sz w:val="22"/>
          <w:szCs w:val="22"/>
        </w:rPr>
        <w:t xml:space="preserve">drivers and barriers </w:t>
      </w:r>
      <w:r w:rsidR="00DF27E1">
        <w:rPr>
          <w:rFonts w:ascii="Calibri" w:hAnsi="Calibri" w:cs="Calibri"/>
          <w:sz w:val="22"/>
          <w:szCs w:val="22"/>
        </w:rPr>
        <w:lastRenderedPageBreak/>
        <w:t>to</w:t>
      </w:r>
      <w:r w:rsidR="00220920" w:rsidRPr="00A04C63">
        <w:rPr>
          <w:rFonts w:ascii="Calibri" w:hAnsi="Calibri" w:cs="Calibri"/>
          <w:sz w:val="22"/>
          <w:szCs w:val="22"/>
        </w:rPr>
        <w:t xml:space="preserve"> system reform, including cross-agency collaboration, leadership, political change, and the tensions between </w:t>
      </w:r>
      <w:r w:rsidR="004004ED" w:rsidRPr="00A04C63">
        <w:rPr>
          <w:rFonts w:ascii="Calibri" w:hAnsi="Calibri" w:cs="Calibri"/>
          <w:sz w:val="22"/>
          <w:szCs w:val="22"/>
        </w:rPr>
        <w:t>national</w:t>
      </w:r>
      <w:r w:rsidR="00220920" w:rsidRPr="00A04C63">
        <w:rPr>
          <w:rFonts w:ascii="Calibri" w:hAnsi="Calibri" w:cs="Calibri"/>
          <w:sz w:val="22"/>
          <w:szCs w:val="22"/>
        </w:rPr>
        <w:t xml:space="preserve"> and </w:t>
      </w:r>
      <w:r w:rsidR="004004ED" w:rsidRPr="00A04C63">
        <w:rPr>
          <w:rFonts w:ascii="Calibri" w:hAnsi="Calibri" w:cs="Calibri"/>
          <w:sz w:val="22"/>
          <w:szCs w:val="22"/>
        </w:rPr>
        <w:t>regional</w:t>
      </w:r>
      <w:r w:rsidR="00220920" w:rsidRPr="00A04C63">
        <w:rPr>
          <w:rFonts w:ascii="Calibri" w:hAnsi="Calibri" w:cs="Calibri"/>
          <w:sz w:val="22"/>
          <w:szCs w:val="22"/>
        </w:rPr>
        <w:t xml:space="preserve"> responsiveness. </w:t>
      </w:r>
    </w:p>
    <w:p w14:paraId="55A788F4" w14:textId="4413C4C7" w:rsidR="00FD0B08" w:rsidRPr="00A04C63" w:rsidRDefault="006D5D00" w:rsidP="00C51CF8">
      <w:pPr>
        <w:spacing w:line="360" w:lineRule="auto"/>
        <w:jc w:val="both"/>
        <w:rPr>
          <w:rFonts w:ascii="Calibri" w:hAnsi="Calibri" w:cs="Calibri"/>
          <w:sz w:val="22"/>
          <w:szCs w:val="22"/>
        </w:rPr>
      </w:pPr>
      <w:r w:rsidRPr="14159490">
        <w:rPr>
          <w:rFonts w:ascii="Calibri" w:hAnsi="Calibri" w:cs="Calibri"/>
          <w:sz w:val="22"/>
          <w:szCs w:val="22"/>
        </w:rPr>
        <w:t xml:space="preserve">Despite the complexity of system reform, early results demonstrate progress. System leadership and visibility have strengthened, with clearer coordination across agencies. Foundations for quality have been established through a national </w:t>
      </w:r>
      <w:r w:rsidR="24E9D575" w:rsidRPr="14159490">
        <w:rPr>
          <w:rFonts w:ascii="Calibri" w:hAnsi="Calibri" w:cs="Calibri"/>
          <w:sz w:val="22"/>
          <w:szCs w:val="22"/>
        </w:rPr>
        <w:t>C</w:t>
      </w:r>
      <w:r w:rsidR="4004A283" w:rsidRPr="14159490">
        <w:rPr>
          <w:rFonts w:ascii="Calibri" w:hAnsi="Calibri" w:cs="Calibri"/>
          <w:sz w:val="22"/>
          <w:szCs w:val="22"/>
        </w:rPr>
        <w:t xml:space="preserve">areers </w:t>
      </w:r>
      <w:r w:rsidR="24E9D575" w:rsidRPr="14159490">
        <w:rPr>
          <w:rFonts w:ascii="Calibri" w:hAnsi="Calibri" w:cs="Calibri"/>
          <w:sz w:val="22"/>
          <w:szCs w:val="22"/>
        </w:rPr>
        <w:t>Q</w:t>
      </w:r>
      <w:r w:rsidR="4004A283" w:rsidRPr="14159490">
        <w:rPr>
          <w:rFonts w:ascii="Calibri" w:hAnsi="Calibri" w:cs="Calibri"/>
          <w:sz w:val="22"/>
          <w:szCs w:val="22"/>
        </w:rPr>
        <w:t xml:space="preserve">uality </w:t>
      </w:r>
      <w:r w:rsidR="24E9D575" w:rsidRPr="14159490">
        <w:rPr>
          <w:rFonts w:ascii="Calibri" w:hAnsi="Calibri" w:cs="Calibri"/>
          <w:sz w:val="22"/>
          <w:szCs w:val="22"/>
        </w:rPr>
        <w:t>F</w:t>
      </w:r>
      <w:r w:rsidR="4004A283" w:rsidRPr="14159490">
        <w:rPr>
          <w:rFonts w:ascii="Calibri" w:hAnsi="Calibri" w:cs="Calibri"/>
          <w:sz w:val="22"/>
          <w:szCs w:val="22"/>
        </w:rPr>
        <w:t>ramework.</w:t>
      </w:r>
      <w:r w:rsidRPr="14159490">
        <w:rPr>
          <w:rFonts w:ascii="Calibri" w:hAnsi="Calibri" w:cs="Calibri"/>
          <w:sz w:val="22"/>
          <w:szCs w:val="22"/>
        </w:rPr>
        <w:t xml:space="preserve"> Cross-agency alignment has improved, particularly between education and employment services, and new tools and resources are extending into frontline contexts.</w:t>
      </w:r>
      <w:r w:rsidR="00892748" w:rsidRPr="14159490">
        <w:rPr>
          <w:rFonts w:ascii="Calibri" w:hAnsi="Calibri" w:cs="Calibri"/>
          <w:sz w:val="22"/>
          <w:szCs w:val="22"/>
        </w:rPr>
        <w:t xml:space="preserve"> The NCSS has also guided delivery of core career products including Tahatū Career Navigator </w:t>
      </w:r>
      <w:r w:rsidR="46CADBAE" w:rsidRPr="14159490">
        <w:rPr>
          <w:rFonts w:ascii="Calibri" w:hAnsi="Calibri" w:cs="Calibri"/>
          <w:sz w:val="22"/>
          <w:szCs w:val="22"/>
        </w:rPr>
        <w:t xml:space="preserve">(the new government careers website) </w:t>
      </w:r>
      <w:r w:rsidR="00892748" w:rsidRPr="14159490">
        <w:rPr>
          <w:rFonts w:ascii="Calibri" w:hAnsi="Calibri" w:cs="Calibri"/>
          <w:sz w:val="22"/>
          <w:szCs w:val="22"/>
        </w:rPr>
        <w:t>and its Career Practice Hub</w:t>
      </w:r>
      <w:r w:rsidR="075C3152" w:rsidRPr="14159490">
        <w:rPr>
          <w:rFonts w:ascii="Calibri" w:hAnsi="Calibri" w:cs="Calibri"/>
          <w:sz w:val="22"/>
          <w:szCs w:val="22"/>
        </w:rPr>
        <w:t xml:space="preserve"> (resources to support practitioners and communities)</w:t>
      </w:r>
      <w:r w:rsidR="29A1D4E8" w:rsidRPr="14159490">
        <w:rPr>
          <w:rFonts w:ascii="Calibri" w:hAnsi="Calibri" w:cs="Calibri"/>
          <w:sz w:val="22"/>
          <w:szCs w:val="22"/>
        </w:rPr>
        <w:t>;</w:t>
      </w:r>
      <w:r w:rsidR="00892748" w:rsidRPr="14159490">
        <w:rPr>
          <w:rFonts w:ascii="Calibri" w:hAnsi="Calibri" w:cs="Calibri"/>
          <w:sz w:val="22"/>
          <w:szCs w:val="22"/>
        </w:rPr>
        <w:t xml:space="preserve"> and the expansion of Inspiring the Future into secondary schools. </w:t>
      </w:r>
      <w:r w:rsidR="4EC5B2B4" w:rsidRPr="14159490">
        <w:rPr>
          <w:rFonts w:ascii="Calibri" w:hAnsi="Calibri" w:cs="Calibri"/>
          <w:sz w:val="22"/>
          <w:szCs w:val="22"/>
        </w:rPr>
        <w:t xml:space="preserve">However, gaps remain and </w:t>
      </w:r>
      <w:r w:rsidR="0B379075" w:rsidRPr="14159490">
        <w:rPr>
          <w:rFonts w:ascii="Calibri" w:hAnsi="Calibri" w:cs="Calibri"/>
          <w:sz w:val="22"/>
          <w:szCs w:val="22"/>
        </w:rPr>
        <w:t xml:space="preserve">progress remains contingent on sustained institutional and relational commitment. </w:t>
      </w:r>
    </w:p>
    <w:p w14:paraId="75B9BE27" w14:textId="70CD486C" w:rsidR="00FD0B08" w:rsidRPr="00A04C63" w:rsidRDefault="006E74F0" w:rsidP="00C51CF8">
      <w:pPr>
        <w:spacing w:line="360" w:lineRule="auto"/>
        <w:jc w:val="both"/>
        <w:rPr>
          <w:rFonts w:ascii="Calibri" w:hAnsi="Calibri" w:cs="Calibri"/>
          <w:b/>
          <w:sz w:val="22"/>
          <w:szCs w:val="22"/>
        </w:rPr>
      </w:pPr>
      <w:r w:rsidRPr="00A04C63">
        <w:rPr>
          <w:rFonts w:ascii="Calibri" w:hAnsi="Calibri" w:cs="Calibri"/>
          <w:sz w:val="22"/>
          <w:szCs w:val="22"/>
        </w:rPr>
        <w:t>Aotearoa</w:t>
      </w:r>
      <w:r w:rsidRPr="00A04C63">
        <w:rPr>
          <w:rFonts w:ascii="Calibri" w:hAnsi="Calibri" w:cs="Calibri"/>
          <w:b/>
          <w:bCs/>
          <w:sz w:val="22"/>
          <w:szCs w:val="22"/>
        </w:rPr>
        <w:t xml:space="preserve"> </w:t>
      </w:r>
      <w:r w:rsidR="00E44780" w:rsidRPr="00A04C63">
        <w:rPr>
          <w:rFonts w:ascii="Calibri" w:hAnsi="Calibri" w:cs="Calibri"/>
          <w:sz w:val="22"/>
          <w:szCs w:val="22"/>
        </w:rPr>
        <w:t>New Zealand’s experience demonstrates that career system reform is possible, even in complex and changing environments. For international audiences, this paper offers practical insights into designing and implementing national careers strategies that are coherent, adaptive, and centred on the needs of learners, workers, and communities</w:t>
      </w:r>
      <w:r w:rsidR="00FB2E3D" w:rsidRPr="00A04C63">
        <w:rPr>
          <w:rFonts w:ascii="Calibri" w:hAnsi="Calibri" w:cs="Calibri"/>
          <w:sz w:val="22"/>
          <w:szCs w:val="22"/>
        </w:rPr>
        <w:t>,</w:t>
      </w:r>
      <w:r w:rsidR="00634B93" w:rsidRPr="00A04C63">
        <w:rPr>
          <w:rFonts w:ascii="Calibri" w:hAnsi="Calibri" w:cs="Calibri"/>
          <w:sz w:val="22"/>
          <w:szCs w:val="22"/>
        </w:rPr>
        <w:t xml:space="preserve"> while critically examining the </w:t>
      </w:r>
      <w:r w:rsidR="003A74C8" w:rsidRPr="00A04C63">
        <w:rPr>
          <w:rFonts w:ascii="Calibri" w:hAnsi="Calibri" w:cs="Calibri"/>
          <w:sz w:val="22"/>
          <w:szCs w:val="22"/>
        </w:rPr>
        <w:t xml:space="preserve">constraints and enablers of system reform. </w:t>
      </w:r>
    </w:p>
    <w:p w14:paraId="11E1A418" w14:textId="77777777" w:rsidR="00FD0B08" w:rsidRPr="00A04C63" w:rsidRDefault="00FD0B08" w:rsidP="00640C89">
      <w:pPr>
        <w:rPr>
          <w:rFonts w:ascii="Calibri" w:hAnsi="Calibri" w:cs="Calibri"/>
          <w:sz w:val="22"/>
          <w:szCs w:val="22"/>
        </w:rPr>
      </w:pPr>
    </w:p>
    <w:p w14:paraId="665CFD0C" w14:textId="2EC33554" w:rsidR="00BF1D83" w:rsidRPr="00A04C63" w:rsidRDefault="00991E11" w:rsidP="00640C89">
      <w:pPr>
        <w:rPr>
          <w:rFonts w:ascii="Calibri" w:hAnsi="Calibri" w:cs="Calibri"/>
          <w:b/>
          <w:sz w:val="22"/>
          <w:szCs w:val="22"/>
        </w:rPr>
      </w:pPr>
      <w:r w:rsidRPr="00A04C63">
        <w:rPr>
          <w:rFonts w:ascii="Calibri" w:hAnsi="Calibri" w:cs="Calibri"/>
          <w:b/>
          <w:sz w:val="22"/>
          <w:szCs w:val="22"/>
        </w:rPr>
        <w:t>B</w:t>
      </w:r>
      <w:r w:rsidR="00640C89" w:rsidRPr="00A04C63">
        <w:rPr>
          <w:rFonts w:ascii="Calibri" w:hAnsi="Calibri" w:cs="Calibri"/>
          <w:b/>
          <w:sz w:val="22"/>
          <w:szCs w:val="22"/>
        </w:rPr>
        <w:t>ibliographical references</w:t>
      </w:r>
    </w:p>
    <w:p w14:paraId="7AD7A531" w14:textId="5B05D6AD" w:rsidR="0072702F" w:rsidRPr="00A04C63" w:rsidRDefault="0072702F" w:rsidP="00B21688">
      <w:pPr>
        <w:rPr>
          <w:rFonts w:ascii="Calibri" w:hAnsi="Calibri" w:cs="Calibri"/>
          <w:sz w:val="22"/>
          <w:szCs w:val="22"/>
        </w:rPr>
      </w:pPr>
      <w:proofErr w:type="spellStart"/>
      <w:r w:rsidRPr="00A04C63">
        <w:rPr>
          <w:rFonts w:ascii="Calibri" w:hAnsi="Calibri" w:cs="Calibri"/>
          <w:sz w:val="22"/>
          <w:szCs w:val="22"/>
        </w:rPr>
        <w:t>Cedefop</w:t>
      </w:r>
      <w:proofErr w:type="spellEnd"/>
      <w:r w:rsidRPr="00A04C63">
        <w:rPr>
          <w:rFonts w:ascii="Calibri" w:hAnsi="Calibri" w:cs="Calibri"/>
          <w:sz w:val="22"/>
          <w:szCs w:val="22"/>
        </w:rPr>
        <w:t>; ETF; European Commission (2019). </w:t>
      </w:r>
      <w:r w:rsidRPr="00A04C63">
        <w:rPr>
          <w:rFonts w:ascii="Calibri" w:hAnsi="Calibri" w:cs="Calibri"/>
          <w:i/>
          <w:sz w:val="22"/>
          <w:szCs w:val="22"/>
        </w:rPr>
        <w:t>Investing in career guidance.</w:t>
      </w:r>
      <w:r w:rsidRPr="00A04C63">
        <w:rPr>
          <w:rFonts w:ascii="Calibri" w:hAnsi="Calibri" w:cs="Calibri"/>
          <w:sz w:val="22"/>
          <w:szCs w:val="22"/>
        </w:rPr>
        <w:t xml:space="preserve"> Inter-Agency Working Group on Career </w:t>
      </w:r>
      <w:r w:rsidR="00C10C41" w:rsidRPr="00A04C63">
        <w:rPr>
          <w:rFonts w:ascii="Calibri" w:hAnsi="Calibri" w:cs="Calibri"/>
          <w:sz w:val="22"/>
          <w:szCs w:val="22"/>
        </w:rPr>
        <w:t>Guidance</w:t>
      </w:r>
      <w:r w:rsidR="00E23009" w:rsidRPr="00A04C63">
        <w:rPr>
          <w:rFonts w:ascii="Calibri" w:hAnsi="Calibri" w:cs="Calibri"/>
          <w:sz w:val="22"/>
          <w:szCs w:val="22"/>
        </w:rPr>
        <w:t>. </w:t>
      </w:r>
      <w:hyperlink r:id="rId11" w:history="1">
        <w:r w:rsidR="002323C0" w:rsidRPr="00A04C63">
          <w:rPr>
            <w:rStyle w:val="Hyperlink"/>
            <w:rFonts w:ascii="Calibri" w:hAnsi="Calibri" w:cs="Calibri"/>
            <w:sz w:val="22"/>
            <w:szCs w:val="22"/>
          </w:rPr>
          <w:t>https://www.cedefop.europa.eu/en/publications/2227</w:t>
        </w:r>
      </w:hyperlink>
    </w:p>
    <w:p w14:paraId="292497F4" w14:textId="77777777" w:rsidR="00042CF2" w:rsidRPr="00A04C63" w:rsidRDefault="00042CF2" w:rsidP="00042CF2">
      <w:pPr>
        <w:rPr>
          <w:rFonts w:ascii="Calibri" w:hAnsi="Calibri" w:cs="Calibri"/>
          <w:sz w:val="22"/>
          <w:szCs w:val="22"/>
        </w:rPr>
      </w:pPr>
      <w:r w:rsidRPr="00A04C63">
        <w:rPr>
          <w:rFonts w:ascii="Calibri" w:hAnsi="Calibri" w:cs="Calibri"/>
          <w:sz w:val="22"/>
          <w:szCs w:val="22"/>
        </w:rPr>
        <w:t xml:space="preserve">Ministry of Education. (2025). </w:t>
      </w:r>
      <w:r w:rsidRPr="00A04C63">
        <w:rPr>
          <w:rFonts w:ascii="Calibri" w:hAnsi="Calibri" w:cs="Calibri"/>
          <w:i/>
          <w:iCs/>
          <w:sz w:val="22"/>
          <w:szCs w:val="22"/>
        </w:rPr>
        <w:t>Tertiary education strategy 2025</w:t>
      </w:r>
      <w:r w:rsidRPr="00A04C63">
        <w:rPr>
          <w:rFonts w:ascii="Calibri" w:hAnsi="Calibri" w:cs="Calibri"/>
          <w:sz w:val="22"/>
          <w:szCs w:val="22"/>
        </w:rPr>
        <w:t>. New Zealand Government.</w:t>
      </w:r>
    </w:p>
    <w:p w14:paraId="39105C7D" w14:textId="6E61A1D7" w:rsidR="0082183D" w:rsidRPr="00A04C63" w:rsidRDefault="001C121A" w:rsidP="00B21688">
      <w:pPr>
        <w:rPr>
          <w:rFonts w:ascii="Calibri" w:hAnsi="Calibri" w:cs="Calibri"/>
          <w:sz w:val="22"/>
          <w:szCs w:val="22"/>
        </w:rPr>
      </w:pPr>
      <w:r w:rsidRPr="00A04C63">
        <w:rPr>
          <w:rFonts w:ascii="Calibri" w:hAnsi="Calibri" w:cs="Calibri"/>
          <w:sz w:val="22"/>
          <w:szCs w:val="22"/>
        </w:rPr>
        <w:t>OECD</w:t>
      </w:r>
      <w:r w:rsidR="001725E2" w:rsidRPr="00A04C63">
        <w:rPr>
          <w:rFonts w:ascii="Calibri" w:hAnsi="Calibri" w:cs="Calibri"/>
          <w:sz w:val="22"/>
          <w:szCs w:val="22"/>
        </w:rPr>
        <w:t>.</w:t>
      </w:r>
      <w:r w:rsidRPr="00A04C63">
        <w:rPr>
          <w:rFonts w:ascii="Calibri" w:hAnsi="Calibri" w:cs="Calibri"/>
          <w:sz w:val="22"/>
          <w:szCs w:val="22"/>
        </w:rPr>
        <w:t xml:space="preserve"> (2021)</w:t>
      </w:r>
      <w:r w:rsidR="001725E2" w:rsidRPr="00A04C63">
        <w:rPr>
          <w:rFonts w:ascii="Calibri" w:hAnsi="Calibri" w:cs="Calibri"/>
          <w:sz w:val="22"/>
          <w:szCs w:val="22"/>
        </w:rPr>
        <w:t>.</w:t>
      </w:r>
      <w:r w:rsidR="005D5711" w:rsidRPr="00A04C63">
        <w:rPr>
          <w:rFonts w:ascii="Calibri" w:hAnsi="Calibri" w:cs="Calibri"/>
          <w:sz w:val="22"/>
          <w:szCs w:val="22"/>
        </w:rPr>
        <w:t xml:space="preserve"> </w:t>
      </w:r>
      <w:r w:rsidRPr="00A04C63">
        <w:rPr>
          <w:rFonts w:ascii="Calibri" w:hAnsi="Calibri" w:cs="Calibri"/>
          <w:i/>
          <w:sz w:val="22"/>
          <w:szCs w:val="22"/>
        </w:rPr>
        <w:t>Career Guidance for Adults in a Changing World of Work</w:t>
      </w:r>
      <w:r w:rsidRPr="00A04C63">
        <w:rPr>
          <w:rFonts w:ascii="Calibri" w:hAnsi="Calibri" w:cs="Calibri"/>
          <w:sz w:val="22"/>
          <w:szCs w:val="22"/>
        </w:rPr>
        <w:t>, Getting Skills Right, OECD Publishing, Paris, </w:t>
      </w:r>
      <w:hyperlink r:id="rId12" w:history="1">
        <w:r w:rsidRPr="00A04C63">
          <w:rPr>
            <w:rStyle w:val="Hyperlink"/>
            <w:rFonts w:ascii="Calibri" w:hAnsi="Calibri" w:cs="Calibri"/>
            <w:sz w:val="22"/>
            <w:szCs w:val="22"/>
          </w:rPr>
          <w:t>https://doi.org/10.1787/9a94bfad-en</w:t>
        </w:r>
      </w:hyperlink>
      <w:r w:rsidRPr="00A04C63">
        <w:rPr>
          <w:rFonts w:ascii="Calibri" w:hAnsi="Calibri" w:cs="Calibri"/>
          <w:sz w:val="22"/>
          <w:szCs w:val="22"/>
        </w:rPr>
        <w:t>.</w:t>
      </w:r>
    </w:p>
    <w:p w14:paraId="2DEA34D4" w14:textId="77777777" w:rsidR="00042CF2" w:rsidRPr="00A04C63" w:rsidRDefault="00042CF2" w:rsidP="00042CF2">
      <w:pPr>
        <w:rPr>
          <w:rFonts w:ascii="Calibri" w:hAnsi="Calibri" w:cs="Calibri"/>
          <w:sz w:val="22"/>
          <w:szCs w:val="22"/>
        </w:rPr>
      </w:pPr>
      <w:r w:rsidRPr="00A04C63">
        <w:rPr>
          <w:rFonts w:ascii="Calibri" w:hAnsi="Calibri" w:cs="Calibri"/>
          <w:sz w:val="22"/>
          <w:szCs w:val="22"/>
        </w:rPr>
        <w:t xml:space="preserve">Patton, W., &amp; McMahon, M. (2021). </w:t>
      </w:r>
      <w:r w:rsidRPr="00A04C63">
        <w:rPr>
          <w:rFonts w:ascii="Calibri" w:hAnsi="Calibri" w:cs="Calibri"/>
          <w:i/>
          <w:iCs/>
          <w:sz w:val="22"/>
          <w:szCs w:val="22"/>
        </w:rPr>
        <w:t>Career development and systems theory: Connecting theory and practice</w:t>
      </w:r>
      <w:r w:rsidRPr="00A04C63">
        <w:rPr>
          <w:rFonts w:ascii="Calibri" w:hAnsi="Calibri" w:cs="Calibri"/>
          <w:sz w:val="22"/>
          <w:szCs w:val="22"/>
        </w:rPr>
        <w:t xml:space="preserve"> (4th ed.). Sense Publishers. </w:t>
      </w:r>
    </w:p>
    <w:p w14:paraId="0E3066F4" w14:textId="3A57ADDF" w:rsidR="00430567" w:rsidRPr="00A04C63" w:rsidRDefault="00430567" w:rsidP="00430567">
      <w:pPr>
        <w:rPr>
          <w:rFonts w:ascii="Calibri" w:hAnsi="Calibri" w:cs="Calibri"/>
          <w:sz w:val="22"/>
          <w:szCs w:val="22"/>
        </w:rPr>
      </w:pPr>
      <w:r w:rsidRPr="00A04C63">
        <w:rPr>
          <w:rFonts w:ascii="Calibri" w:hAnsi="Calibri" w:cs="Calibri"/>
          <w:sz w:val="22"/>
          <w:szCs w:val="22"/>
        </w:rPr>
        <w:t>Reid, L. (202</w:t>
      </w:r>
      <w:r w:rsidR="00566AB9" w:rsidRPr="00A04C63">
        <w:rPr>
          <w:rFonts w:ascii="Calibri" w:hAnsi="Calibri" w:cs="Calibri"/>
          <w:sz w:val="22"/>
          <w:szCs w:val="22"/>
        </w:rPr>
        <w:t>4</w:t>
      </w:r>
      <w:r w:rsidRPr="00A04C63">
        <w:rPr>
          <w:rFonts w:ascii="Calibri" w:hAnsi="Calibri" w:cs="Calibri"/>
          <w:sz w:val="22"/>
          <w:szCs w:val="22"/>
        </w:rPr>
        <w:t xml:space="preserve">). </w:t>
      </w:r>
      <w:r w:rsidR="00566AB9" w:rsidRPr="00A04C63">
        <w:rPr>
          <w:rFonts w:ascii="Calibri" w:hAnsi="Calibri" w:cs="Calibri"/>
          <w:i/>
          <w:iCs/>
          <w:sz w:val="22"/>
          <w:szCs w:val="22"/>
        </w:rPr>
        <w:t xml:space="preserve">Quality framework for career education, information advice and guidance (CEIAG). </w:t>
      </w:r>
      <w:r w:rsidR="00E678A2" w:rsidRPr="00A04C63">
        <w:rPr>
          <w:rFonts w:ascii="Calibri" w:hAnsi="Calibri" w:cs="Calibri"/>
          <w:sz w:val="22"/>
          <w:szCs w:val="22"/>
        </w:rPr>
        <w:t>https://www.tec.govt.nz/assets/Publications-and-others/careers-quality-framework.pdf</w:t>
      </w:r>
    </w:p>
    <w:p w14:paraId="43F273DC" w14:textId="6E3C4C03" w:rsidR="0082183D" w:rsidRPr="00A04C63" w:rsidRDefault="0082183D" w:rsidP="0082183D">
      <w:pPr>
        <w:rPr>
          <w:rFonts w:ascii="Calibri" w:hAnsi="Calibri" w:cs="Calibri"/>
          <w:sz w:val="22"/>
          <w:szCs w:val="22"/>
        </w:rPr>
      </w:pPr>
      <w:r w:rsidRPr="00A04C63">
        <w:rPr>
          <w:rFonts w:ascii="Calibri" w:hAnsi="Calibri" w:cs="Calibri"/>
          <w:sz w:val="22"/>
          <w:szCs w:val="22"/>
        </w:rPr>
        <w:t>Tertiary Education Commission. (202</w:t>
      </w:r>
      <w:r w:rsidR="006437DE" w:rsidRPr="00A04C63">
        <w:rPr>
          <w:rFonts w:ascii="Calibri" w:hAnsi="Calibri" w:cs="Calibri"/>
          <w:sz w:val="22"/>
          <w:szCs w:val="22"/>
        </w:rPr>
        <w:t>3</w:t>
      </w:r>
      <w:r w:rsidRPr="00A04C63">
        <w:rPr>
          <w:rFonts w:ascii="Calibri" w:hAnsi="Calibri" w:cs="Calibri"/>
          <w:sz w:val="22"/>
          <w:szCs w:val="22"/>
        </w:rPr>
        <w:t xml:space="preserve">). </w:t>
      </w:r>
      <w:r w:rsidRPr="00A04C63">
        <w:rPr>
          <w:rFonts w:ascii="Calibri" w:hAnsi="Calibri" w:cs="Calibri"/>
          <w:i/>
          <w:sz w:val="22"/>
          <w:szCs w:val="22"/>
        </w:rPr>
        <w:t>National careers system strategy</w:t>
      </w:r>
      <w:r w:rsidRPr="00A04C63">
        <w:rPr>
          <w:rFonts w:ascii="Calibri" w:hAnsi="Calibri" w:cs="Calibri"/>
          <w:sz w:val="22"/>
          <w:szCs w:val="22"/>
        </w:rPr>
        <w:t>. New Zealand Government.</w:t>
      </w:r>
      <w:r w:rsidR="006437DE" w:rsidRPr="00A04C63">
        <w:rPr>
          <w:rFonts w:ascii="Calibri" w:hAnsi="Calibri" w:cs="Calibri"/>
          <w:sz w:val="22"/>
          <w:szCs w:val="22"/>
        </w:rPr>
        <w:t xml:space="preserve"> </w:t>
      </w:r>
      <w:hyperlink r:id="rId13" w:history="1">
        <w:r w:rsidR="006437DE" w:rsidRPr="00A04C63">
          <w:rPr>
            <w:rStyle w:val="Hyperlink"/>
            <w:rFonts w:ascii="Calibri" w:hAnsi="Calibri" w:cs="Calibri"/>
            <w:sz w:val="22"/>
            <w:szCs w:val="22"/>
          </w:rPr>
          <w:t>https://www.tec.govt.nz/strategic-initiatives/careers-system/national-careers-system-strategy/national-careers-system-strategy</w:t>
        </w:r>
      </w:hyperlink>
    </w:p>
    <w:p w14:paraId="0D8FCE67" w14:textId="1AEF9758" w:rsidR="006437DE" w:rsidRPr="00A04C63" w:rsidRDefault="006437DE" w:rsidP="006437DE">
      <w:pPr>
        <w:rPr>
          <w:rFonts w:ascii="Calibri" w:hAnsi="Calibri" w:cs="Calibri"/>
          <w:sz w:val="22"/>
          <w:szCs w:val="22"/>
        </w:rPr>
      </w:pPr>
      <w:r w:rsidRPr="00A04C63">
        <w:rPr>
          <w:rFonts w:ascii="Calibri" w:hAnsi="Calibri" w:cs="Calibri"/>
          <w:sz w:val="22"/>
          <w:szCs w:val="22"/>
        </w:rPr>
        <w:t xml:space="preserve">Tertiary Education Commission. (2023). </w:t>
      </w:r>
      <w:r w:rsidRPr="00A04C63">
        <w:rPr>
          <w:rFonts w:ascii="Calibri" w:hAnsi="Calibri" w:cs="Calibri"/>
          <w:i/>
          <w:sz w:val="22"/>
          <w:szCs w:val="22"/>
        </w:rPr>
        <w:t>National careers system strategy action plan</w:t>
      </w:r>
      <w:r w:rsidRPr="00A04C63">
        <w:rPr>
          <w:rFonts w:ascii="Calibri" w:hAnsi="Calibri" w:cs="Calibri"/>
          <w:sz w:val="22"/>
          <w:szCs w:val="22"/>
        </w:rPr>
        <w:t xml:space="preserve">. New Zealand Government. </w:t>
      </w:r>
      <w:hyperlink r:id="rId14" w:history="1">
        <w:r w:rsidR="00E67FB2" w:rsidRPr="00A04C63">
          <w:rPr>
            <w:rStyle w:val="Hyperlink"/>
            <w:rFonts w:ascii="Calibri" w:hAnsi="Calibri" w:cs="Calibri"/>
            <w:sz w:val="22"/>
            <w:szCs w:val="22"/>
          </w:rPr>
          <w:t>https://www.tec.govt.nz/strategic-initiatives/careers-system/national-careers-system-strategy/national-careers-system-strategy</w:t>
        </w:r>
      </w:hyperlink>
      <w:r w:rsidR="00E67FB2" w:rsidRPr="00A04C63">
        <w:rPr>
          <w:rFonts w:ascii="Calibri" w:hAnsi="Calibri" w:cs="Calibri"/>
          <w:sz w:val="22"/>
          <w:szCs w:val="22"/>
        </w:rPr>
        <w:t>.</w:t>
      </w:r>
    </w:p>
    <w:p w14:paraId="74F0342C" w14:textId="73FC908B" w:rsidR="0066042E" w:rsidRPr="00A04C63" w:rsidRDefault="00E67FB2" w:rsidP="00640C89">
      <w:pPr>
        <w:rPr>
          <w:rFonts w:ascii="Calibri" w:hAnsi="Calibri" w:cs="Calibri"/>
          <w:sz w:val="22"/>
          <w:szCs w:val="22"/>
        </w:rPr>
      </w:pPr>
      <w:r w:rsidRPr="00A04C63">
        <w:rPr>
          <w:rFonts w:ascii="Calibri" w:hAnsi="Calibri" w:cs="Calibri"/>
          <w:sz w:val="22"/>
          <w:szCs w:val="22"/>
        </w:rPr>
        <w:lastRenderedPageBreak/>
        <w:t>Tertiary Education Commission. (2023</w:t>
      </w:r>
      <w:r w:rsidR="002E3685" w:rsidRPr="00A04C63">
        <w:rPr>
          <w:rFonts w:ascii="Calibri" w:hAnsi="Calibri" w:cs="Calibri"/>
          <w:sz w:val="22"/>
          <w:szCs w:val="22"/>
        </w:rPr>
        <w:t xml:space="preserve">). </w:t>
      </w:r>
      <w:r w:rsidR="002E3685" w:rsidRPr="00A04C63">
        <w:rPr>
          <w:rFonts w:ascii="Calibri" w:hAnsi="Calibri" w:cs="Calibri"/>
          <w:i/>
          <w:iCs/>
          <w:sz w:val="22"/>
          <w:szCs w:val="22"/>
        </w:rPr>
        <w:t xml:space="preserve">National careers system strategy: supporting information </w:t>
      </w:r>
      <w:r w:rsidR="002E3685" w:rsidRPr="00A04C63">
        <w:rPr>
          <w:rFonts w:ascii="Calibri" w:hAnsi="Calibri" w:cs="Calibri"/>
          <w:sz w:val="22"/>
          <w:szCs w:val="22"/>
        </w:rPr>
        <w:t>https://www.skillshighway.govt.nz/assets/Publications-and-others/NCSS-Supporting-Information.pdf</w:t>
      </w:r>
    </w:p>
    <w:sectPr w:rsidR="0066042E" w:rsidRPr="00A04C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B1A27"/>
    <w:multiLevelType w:val="hybridMultilevel"/>
    <w:tmpl w:val="02280F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040131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022"/>
    <w:rsid w:val="00017B52"/>
    <w:rsid w:val="000264BF"/>
    <w:rsid w:val="000346AE"/>
    <w:rsid w:val="00042CF2"/>
    <w:rsid w:val="0004615D"/>
    <w:rsid w:val="000A6CB2"/>
    <w:rsid w:val="000B4DAB"/>
    <w:rsid w:val="000C5022"/>
    <w:rsid w:val="000E3145"/>
    <w:rsid w:val="000E773F"/>
    <w:rsid w:val="000F44E9"/>
    <w:rsid w:val="000F4522"/>
    <w:rsid w:val="000F5C4E"/>
    <w:rsid w:val="000F729D"/>
    <w:rsid w:val="000F78C8"/>
    <w:rsid w:val="00101D96"/>
    <w:rsid w:val="00121FD5"/>
    <w:rsid w:val="00123F82"/>
    <w:rsid w:val="00144914"/>
    <w:rsid w:val="00146105"/>
    <w:rsid w:val="00151A8C"/>
    <w:rsid w:val="001725E2"/>
    <w:rsid w:val="0017589D"/>
    <w:rsid w:val="00195261"/>
    <w:rsid w:val="001B2B76"/>
    <w:rsid w:val="001C121A"/>
    <w:rsid w:val="001C51BB"/>
    <w:rsid w:val="001C7053"/>
    <w:rsid w:val="001C7ACA"/>
    <w:rsid w:val="001E06CA"/>
    <w:rsid w:val="001E1231"/>
    <w:rsid w:val="001F4EBD"/>
    <w:rsid w:val="00200C94"/>
    <w:rsid w:val="00202E68"/>
    <w:rsid w:val="00203164"/>
    <w:rsid w:val="00220920"/>
    <w:rsid w:val="0022387C"/>
    <w:rsid w:val="002274AA"/>
    <w:rsid w:val="002323C0"/>
    <w:rsid w:val="002338B4"/>
    <w:rsid w:val="002474C9"/>
    <w:rsid w:val="00262FC4"/>
    <w:rsid w:val="002633A8"/>
    <w:rsid w:val="00265B99"/>
    <w:rsid w:val="00277F41"/>
    <w:rsid w:val="00281A8E"/>
    <w:rsid w:val="00293795"/>
    <w:rsid w:val="0029604E"/>
    <w:rsid w:val="002A3E26"/>
    <w:rsid w:val="002A6FB5"/>
    <w:rsid w:val="002B02D3"/>
    <w:rsid w:val="002B134A"/>
    <w:rsid w:val="002B2774"/>
    <w:rsid w:val="002C48AF"/>
    <w:rsid w:val="002C7DB4"/>
    <w:rsid w:val="002D20B2"/>
    <w:rsid w:val="002E3685"/>
    <w:rsid w:val="00301F95"/>
    <w:rsid w:val="00330095"/>
    <w:rsid w:val="00336ECF"/>
    <w:rsid w:val="00363AA6"/>
    <w:rsid w:val="003707D5"/>
    <w:rsid w:val="00370F1A"/>
    <w:rsid w:val="00373128"/>
    <w:rsid w:val="0038371D"/>
    <w:rsid w:val="00383F1C"/>
    <w:rsid w:val="003A550A"/>
    <w:rsid w:val="003A74C8"/>
    <w:rsid w:val="003B4F69"/>
    <w:rsid w:val="003B6579"/>
    <w:rsid w:val="003C0477"/>
    <w:rsid w:val="003E2515"/>
    <w:rsid w:val="003E6427"/>
    <w:rsid w:val="003E7E9E"/>
    <w:rsid w:val="003F507C"/>
    <w:rsid w:val="004004ED"/>
    <w:rsid w:val="00430567"/>
    <w:rsid w:val="00453BD2"/>
    <w:rsid w:val="00454151"/>
    <w:rsid w:val="00454604"/>
    <w:rsid w:val="0046002E"/>
    <w:rsid w:val="00472968"/>
    <w:rsid w:val="004A2DAC"/>
    <w:rsid w:val="004E013C"/>
    <w:rsid w:val="004E3B95"/>
    <w:rsid w:val="004E4299"/>
    <w:rsid w:val="004F4FF1"/>
    <w:rsid w:val="0053221D"/>
    <w:rsid w:val="00542207"/>
    <w:rsid w:val="0054241A"/>
    <w:rsid w:val="00542E6E"/>
    <w:rsid w:val="00556A54"/>
    <w:rsid w:val="00566AB9"/>
    <w:rsid w:val="00573C04"/>
    <w:rsid w:val="005759F0"/>
    <w:rsid w:val="00590631"/>
    <w:rsid w:val="00594F77"/>
    <w:rsid w:val="005C650B"/>
    <w:rsid w:val="005C7BA3"/>
    <w:rsid w:val="005D5711"/>
    <w:rsid w:val="005D695C"/>
    <w:rsid w:val="005D7ED0"/>
    <w:rsid w:val="006061D9"/>
    <w:rsid w:val="00634B93"/>
    <w:rsid w:val="006360A4"/>
    <w:rsid w:val="00640B77"/>
    <w:rsid w:val="00640C89"/>
    <w:rsid w:val="006437DE"/>
    <w:rsid w:val="0066042E"/>
    <w:rsid w:val="006719ED"/>
    <w:rsid w:val="00676A97"/>
    <w:rsid w:val="00681293"/>
    <w:rsid w:val="00691A14"/>
    <w:rsid w:val="006A28F5"/>
    <w:rsid w:val="006A2B8A"/>
    <w:rsid w:val="006A3D78"/>
    <w:rsid w:val="006B7442"/>
    <w:rsid w:val="006D3C3B"/>
    <w:rsid w:val="006D5D00"/>
    <w:rsid w:val="006E4C35"/>
    <w:rsid w:val="006E74F0"/>
    <w:rsid w:val="006E7983"/>
    <w:rsid w:val="006F46CA"/>
    <w:rsid w:val="0070366C"/>
    <w:rsid w:val="0072702F"/>
    <w:rsid w:val="00737F06"/>
    <w:rsid w:val="007411E6"/>
    <w:rsid w:val="007A68EF"/>
    <w:rsid w:val="007B521F"/>
    <w:rsid w:val="007D3D9B"/>
    <w:rsid w:val="007E5662"/>
    <w:rsid w:val="00800C9D"/>
    <w:rsid w:val="00806361"/>
    <w:rsid w:val="008122CD"/>
    <w:rsid w:val="0082183D"/>
    <w:rsid w:val="00825D23"/>
    <w:rsid w:val="00830D73"/>
    <w:rsid w:val="008333CD"/>
    <w:rsid w:val="00837D74"/>
    <w:rsid w:val="00843581"/>
    <w:rsid w:val="008736F0"/>
    <w:rsid w:val="00892748"/>
    <w:rsid w:val="00897411"/>
    <w:rsid w:val="008C1BDA"/>
    <w:rsid w:val="00903870"/>
    <w:rsid w:val="00936D93"/>
    <w:rsid w:val="00941A3D"/>
    <w:rsid w:val="0095094F"/>
    <w:rsid w:val="00952D07"/>
    <w:rsid w:val="00955FB4"/>
    <w:rsid w:val="00967C0D"/>
    <w:rsid w:val="009710DD"/>
    <w:rsid w:val="00991E11"/>
    <w:rsid w:val="0099448B"/>
    <w:rsid w:val="009A670A"/>
    <w:rsid w:val="009E1F80"/>
    <w:rsid w:val="009E4273"/>
    <w:rsid w:val="00A04C63"/>
    <w:rsid w:val="00A0548B"/>
    <w:rsid w:val="00A128F2"/>
    <w:rsid w:val="00A22191"/>
    <w:rsid w:val="00A47367"/>
    <w:rsid w:val="00A619FB"/>
    <w:rsid w:val="00AB4EF4"/>
    <w:rsid w:val="00AE35E6"/>
    <w:rsid w:val="00AF1495"/>
    <w:rsid w:val="00AF39C8"/>
    <w:rsid w:val="00AF3BF4"/>
    <w:rsid w:val="00B03BA1"/>
    <w:rsid w:val="00B21688"/>
    <w:rsid w:val="00B25DC8"/>
    <w:rsid w:val="00B44306"/>
    <w:rsid w:val="00B55CA5"/>
    <w:rsid w:val="00B56080"/>
    <w:rsid w:val="00B6087C"/>
    <w:rsid w:val="00B63901"/>
    <w:rsid w:val="00B63DDF"/>
    <w:rsid w:val="00B8390E"/>
    <w:rsid w:val="00B975A1"/>
    <w:rsid w:val="00BD1703"/>
    <w:rsid w:val="00BD5C78"/>
    <w:rsid w:val="00BD7928"/>
    <w:rsid w:val="00BF1D83"/>
    <w:rsid w:val="00BF4CA5"/>
    <w:rsid w:val="00C07FC2"/>
    <w:rsid w:val="00C10C41"/>
    <w:rsid w:val="00C23A0A"/>
    <w:rsid w:val="00C3212B"/>
    <w:rsid w:val="00C4698D"/>
    <w:rsid w:val="00C51CF8"/>
    <w:rsid w:val="00C54D22"/>
    <w:rsid w:val="00C67743"/>
    <w:rsid w:val="00C8036D"/>
    <w:rsid w:val="00C81B5D"/>
    <w:rsid w:val="00CB094B"/>
    <w:rsid w:val="00CB5962"/>
    <w:rsid w:val="00CC6476"/>
    <w:rsid w:val="00CC73E9"/>
    <w:rsid w:val="00CE618C"/>
    <w:rsid w:val="00CF5BD4"/>
    <w:rsid w:val="00D04185"/>
    <w:rsid w:val="00D26C18"/>
    <w:rsid w:val="00D33826"/>
    <w:rsid w:val="00D40C35"/>
    <w:rsid w:val="00D43FB7"/>
    <w:rsid w:val="00D62380"/>
    <w:rsid w:val="00D776D6"/>
    <w:rsid w:val="00D86166"/>
    <w:rsid w:val="00D869D0"/>
    <w:rsid w:val="00D96ECA"/>
    <w:rsid w:val="00DD6C90"/>
    <w:rsid w:val="00DF27E1"/>
    <w:rsid w:val="00E11790"/>
    <w:rsid w:val="00E14761"/>
    <w:rsid w:val="00E1504A"/>
    <w:rsid w:val="00E213F6"/>
    <w:rsid w:val="00E23009"/>
    <w:rsid w:val="00E238A5"/>
    <w:rsid w:val="00E439E8"/>
    <w:rsid w:val="00E446CE"/>
    <w:rsid w:val="00E44780"/>
    <w:rsid w:val="00E46BD3"/>
    <w:rsid w:val="00E614FD"/>
    <w:rsid w:val="00E678A2"/>
    <w:rsid w:val="00E67FB2"/>
    <w:rsid w:val="00E75FB9"/>
    <w:rsid w:val="00E924A0"/>
    <w:rsid w:val="00EA177C"/>
    <w:rsid w:val="00EA1FEA"/>
    <w:rsid w:val="00EA7BBE"/>
    <w:rsid w:val="00EB15B3"/>
    <w:rsid w:val="00EC100D"/>
    <w:rsid w:val="00EE6030"/>
    <w:rsid w:val="00F43A4D"/>
    <w:rsid w:val="00F54F4C"/>
    <w:rsid w:val="00F758B7"/>
    <w:rsid w:val="00FA57C4"/>
    <w:rsid w:val="00FB2E3D"/>
    <w:rsid w:val="00FD0B08"/>
    <w:rsid w:val="00FE319B"/>
    <w:rsid w:val="00FF0426"/>
    <w:rsid w:val="01DD1866"/>
    <w:rsid w:val="075C3152"/>
    <w:rsid w:val="0B379075"/>
    <w:rsid w:val="104F35C7"/>
    <w:rsid w:val="14159490"/>
    <w:rsid w:val="1A0718D7"/>
    <w:rsid w:val="1CE6E666"/>
    <w:rsid w:val="203C8D16"/>
    <w:rsid w:val="24E9D575"/>
    <w:rsid w:val="28ECC6FC"/>
    <w:rsid w:val="2937705F"/>
    <w:rsid w:val="2941FA83"/>
    <w:rsid w:val="29A1D4E8"/>
    <w:rsid w:val="2EC3AFA8"/>
    <w:rsid w:val="30CAAF3D"/>
    <w:rsid w:val="35C3234B"/>
    <w:rsid w:val="36520B97"/>
    <w:rsid w:val="36C3F9AB"/>
    <w:rsid w:val="4004A283"/>
    <w:rsid w:val="4363D85A"/>
    <w:rsid w:val="461B7EFE"/>
    <w:rsid w:val="46CADBAE"/>
    <w:rsid w:val="48BAA23B"/>
    <w:rsid w:val="49889EEA"/>
    <w:rsid w:val="4EC5B2B4"/>
    <w:rsid w:val="4FA4F74E"/>
    <w:rsid w:val="51AEA671"/>
    <w:rsid w:val="553E36D0"/>
    <w:rsid w:val="56B691FD"/>
    <w:rsid w:val="5A543182"/>
    <w:rsid w:val="5D04E7BE"/>
    <w:rsid w:val="602565CB"/>
    <w:rsid w:val="66F330B9"/>
    <w:rsid w:val="68E68E0F"/>
    <w:rsid w:val="6D5DB907"/>
    <w:rsid w:val="740EDB76"/>
    <w:rsid w:val="7E11798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F1512"/>
  <w15:chartTrackingRefBased/>
  <w15:docId w15:val="{198E2257-154E-4C69-B70E-A4D1E334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0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50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0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0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0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0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0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0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0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0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50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0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0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0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022"/>
    <w:rPr>
      <w:rFonts w:eastAsiaTheme="majorEastAsia" w:cstheme="majorBidi"/>
      <w:color w:val="272727" w:themeColor="text1" w:themeTint="D8"/>
    </w:rPr>
  </w:style>
  <w:style w:type="paragraph" w:styleId="Title">
    <w:name w:val="Title"/>
    <w:basedOn w:val="Normal"/>
    <w:next w:val="Normal"/>
    <w:link w:val="TitleChar"/>
    <w:uiPriority w:val="10"/>
    <w:qFormat/>
    <w:rsid w:val="000C5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022"/>
    <w:pPr>
      <w:spacing w:before="160"/>
      <w:jc w:val="center"/>
    </w:pPr>
    <w:rPr>
      <w:i/>
      <w:iCs/>
      <w:color w:val="404040" w:themeColor="text1" w:themeTint="BF"/>
    </w:rPr>
  </w:style>
  <w:style w:type="character" w:customStyle="1" w:styleId="QuoteChar">
    <w:name w:val="Quote Char"/>
    <w:basedOn w:val="DefaultParagraphFont"/>
    <w:link w:val="Quote"/>
    <w:uiPriority w:val="29"/>
    <w:rsid w:val="000C5022"/>
    <w:rPr>
      <w:i/>
      <w:iCs/>
      <w:color w:val="404040" w:themeColor="text1" w:themeTint="BF"/>
    </w:rPr>
  </w:style>
  <w:style w:type="paragraph" w:styleId="ListParagraph">
    <w:name w:val="List Paragraph"/>
    <w:basedOn w:val="Normal"/>
    <w:uiPriority w:val="34"/>
    <w:qFormat/>
    <w:rsid w:val="000C5022"/>
    <w:pPr>
      <w:ind w:left="720"/>
      <w:contextualSpacing/>
    </w:pPr>
  </w:style>
  <w:style w:type="character" w:styleId="IntenseEmphasis">
    <w:name w:val="Intense Emphasis"/>
    <w:basedOn w:val="DefaultParagraphFont"/>
    <w:uiPriority w:val="21"/>
    <w:qFormat/>
    <w:rsid w:val="000C5022"/>
    <w:rPr>
      <w:i/>
      <w:iCs/>
      <w:color w:val="0F4761" w:themeColor="accent1" w:themeShade="BF"/>
    </w:rPr>
  </w:style>
  <w:style w:type="paragraph" w:styleId="IntenseQuote">
    <w:name w:val="Intense Quote"/>
    <w:basedOn w:val="Normal"/>
    <w:next w:val="Normal"/>
    <w:link w:val="IntenseQuoteChar"/>
    <w:uiPriority w:val="30"/>
    <w:qFormat/>
    <w:rsid w:val="000C5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022"/>
    <w:rPr>
      <w:i/>
      <w:iCs/>
      <w:color w:val="0F4761" w:themeColor="accent1" w:themeShade="BF"/>
    </w:rPr>
  </w:style>
  <w:style w:type="character" w:styleId="IntenseReference">
    <w:name w:val="Intense Reference"/>
    <w:basedOn w:val="DefaultParagraphFont"/>
    <w:uiPriority w:val="32"/>
    <w:qFormat/>
    <w:rsid w:val="000C5022"/>
    <w:rPr>
      <w:b/>
      <w:bCs/>
      <w:smallCaps/>
      <w:color w:val="0F4761" w:themeColor="accent1" w:themeShade="BF"/>
      <w:spacing w:val="5"/>
    </w:rPr>
  </w:style>
  <w:style w:type="character" w:styleId="Hyperlink">
    <w:name w:val="Hyperlink"/>
    <w:basedOn w:val="DefaultParagraphFont"/>
    <w:uiPriority w:val="99"/>
    <w:unhideWhenUsed/>
    <w:rsid w:val="0082183D"/>
    <w:rPr>
      <w:color w:val="467886" w:themeColor="hyperlink"/>
      <w:u w:val="single"/>
    </w:rPr>
  </w:style>
  <w:style w:type="character" w:styleId="UnresolvedMention">
    <w:name w:val="Unresolved Mention"/>
    <w:basedOn w:val="DefaultParagraphFont"/>
    <w:uiPriority w:val="99"/>
    <w:semiHidden/>
    <w:unhideWhenUsed/>
    <w:rsid w:val="0082183D"/>
    <w:rPr>
      <w:color w:val="605E5C"/>
      <w:shd w:val="clear" w:color="auto" w:fill="E1DFDD"/>
    </w:rPr>
  </w:style>
  <w:style w:type="character" w:styleId="FollowedHyperlink">
    <w:name w:val="FollowedHyperlink"/>
    <w:basedOn w:val="DefaultParagraphFont"/>
    <w:uiPriority w:val="99"/>
    <w:semiHidden/>
    <w:unhideWhenUsed/>
    <w:rsid w:val="002B02D3"/>
    <w:rPr>
      <w:color w:val="96607D" w:themeColor="followedHyperlink"/>
      <w:u w:val="single"/>
    </w:rPr>
  </w:style>
  <w:style w:type="character" w:styleId="CommentReference">
    <w:name w:val="annotation reference"/>
    <w:basedOn w:val="DefaultParagraphFont"/>
    <w:uiPriority w:val="99"/>
    <w:semiHidden/>
    <w:unhideWhenUsed/>
    <w:rsid w:val="000E773F"/>
    <w:rPr>
      <w:sz w:val="16"/>
      <w:szCs w:val="16"/>
    </w:rPr>
  </w:style>
  <w:style w:type="paragraph" w:styleId="CommentText">
    <w:name w:val="annotation text"/>
    <w:basedOn w:val="Normal"/>
    <w:link w:val="CommentTextChar"/>
    <w:uiPriority w:val="99"/>
    <w:unhideWhenUsed/>
    <w:rsid w:val="000E773F"/>
    <w:pPr>
      <w:spacing w:line="240" w:lineRule="auto"/>
    </w:pPr>
    <w:rPr>
      <w:sz w:val="20"/>
      <w:szCs w:val="20"/>
    </w:rPr>
  </w:style>
  <w:style w:type="character" w:customStyle="1" w:styleId="CommentTextChar">
    <w:name w:val="Comment Text Char"/>
    <w:basedOn w:val="DefaultParagraphFont"/>
    <w:link w:val="CommentText"/>
    <w:uiPriority w:val="99"/>
    <w:rsid w:val="000E773F"/>
    <w:rPr>
      <w:sz w:val="20"/>
      <w:szCs w:val="20"/>
    </w:rPr>
  </w:style>
  <w:style w:type="paragraph" w:styleId="CommentSubject">
    <w:name w:val="annotation subject"/>
    <w:basedOn w:val="CommentText"/>
    <w:next w:val="CommentText"/>
    <w:link w:val="CommentSubjectChar"/>
    <w:uiPriority w:val="99"/>
    <w:semiHidden/>
    <w:unhideWhenUsed/>
    <w:rsid w:val="000E773F"/>
    <w:rPr>
      <w:b/>
      <w:bCs/>
    </w:rPr>
  </w:style>
  <w:style w:type="character" w:customStyle="1" w:styleId="CommentSubjectChar">
    <w:name w:val="Comment Subject Char"/>
    <w:basedOn w:val="CommentTextChar"/>
    <w:link w:val="CommentSubject"/>
    <w:uiPriority w:val="99"/>
    <w:semiHidden/>
    <w:rsid w:val="000E773F"/>
    <w:rPr>
      <w:b/>
      <w:bCs/>
      <w:sz w:val="20"/>
      <w:szCs w:val="20"/>
    </w:rPr>
  </w:style>
  <w:style w:type="character" w:styleId="Mention">
    <w:name w:val="Mention"/>
    <w:basedOn w:val="DefaultParagraphFont"/>
    <w:uiPriority w:val="99"/>
    <w:unhideWhenUsed/>
    <w:rsid w:val="0029604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ec.govt.nz/strategic-initiatives/careers-system/national-careers-system-strategy/national-careers-system-strateg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oi.org/10.1787/9a94bfad-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www.cedefop.europa.eu/en/publications/2227" TargetMode="Externa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hyperlink" Target="mailto:kate.peters@tec.govt.nz"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tec.govt.nz/strategic-initiatives/careers-system/national-careers-system-strategy/national-careers-system-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8615f7-574c-47af-92f5-ccd7aa3bd04a" xsi:nil="true"/>
    <ObjectiveID xmlns="cd0ac1ec-7d43-4e25-b85b-80c25d279e92" xsi:nil="true"/>
    <lcf76f155ced4ddcb4097134ff3c332f xmlns="cd0ac1ec-7d43-4e25-b85b-80c25d279e92">
      <Terms xmlns="http://schemas.microsoft.com/office/infopath/2007/PartnerControls"/>
    </lcf76f155ced4ddcb4097134ff3c332f>
    <_dlc_DocId xmlns="ee8615f7-574c-47af-92f5-ccd7aa3bd04a">CSSP-241353226-30541</_dlc_DocId>
    <_dlc_DocIdUrl xmlns="ee8615f7-574c-47af-92f5-ccd7aa3bd04a">
      <Url>https://tecgovtnz.sharepoint.com/sites/DOC-Careers/_layouts/15/DocIdRedir.aspx?ID=CSSP-241353226-30541</Url>
      <Description>CSSP-241353226-30541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F6547830BFFA4C9E9CBD3FAF2A23DA" ma:contentTypeVersion="15" ma:contentTypeDescription="Create a new document." ma:contentTypeScope="" ma:versionID="df1479798395dbd84a111599f7f7d2b8">
  <xsd:schema xmlns:xsd="http://www.w3.org/2001/XMLSchema" xmlns:xs="http://www.w3.org/2001/XMLSchema" xmlns:p="http://schemas.microsoft.com/office/2006/metadata/properties" xmlns:ns2="ee8615f7-574c-47af-92f5-ccd7aa3bd04a" xmlns:ns3="cd0ac1ec-7d43-4e25-b85b-80c25d279e92" targetNamespace="http://schemas.microsoft.com/office/2006/metadata/properties" ma:root="true" ma:fieldsID="2f1038e6dd74aeb3d0f4ea4ba38fe70d" ns2:_="" ns3:_="">
    <xsd:import namespace="ee8615f7-574c-47af-92f5-ccd7aa3bd04a"/>
    <xsd:import namespace="cd0ac1ec-7d43-4e25-b85b-80c25d279e92"/>
    <xsd:element name="properties">
      <xsd:complexType>
        <xsd:sequence>
          <xsd:element name="documentManagement">
            <xsd:complexType>
              <xsd:all>
                <xsd:element ref="ns2:_dlc_DocId" minOccurs="0"/>
                <xsd:element ref="ns2:_dlc_DocIdUrl" minOccurs="0"/>
                <xsd:element ref="ns2:_dlc_DocIdPersistId" minOccurs="0"/>
                <xsd:element ref="ns3:Objectiv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8615f7-574c-47af-92f5-ccd7aa3bd04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c7c3f76e-0222-4fc7-8a5e-0cc7d45948bb}" ma:internalName="TaxCatchAll" ma:showField="CatchAllData" ma:web="ee8615f7-574c-47af-92f5-ccd7aa3bd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0ac1ec-7d43-4e25-b85b-80c25d279e92" elementFormDefault="qualified">
    <xsd:import namespace="http://schemas.microsoft.com/office/2006/documentManagement/types"/>
    <xsd:import namespace="http://schemas.microsoft.com/office/infopath/2007/PartnerControls"/>
    <xsd:element name="ObjectiveID" ma:index="11" nillable="true" ma:displayName="Objective ID" ma:description="Objective ID site column" ma:internalName="Objective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6ff3ca-fd37-48f8-bbb1-1ddf95be4f0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1f6ff3ca-fd37-48f8-bbb1-1ddf95be4f08" ContentTypeId="0x0101" PreviousValue="false" LastSyncTimeStamp="2024-08-21T01:39:28.427Z"/>
</file>

<file path=customXml/itemProps1.xml><?xml version="1.0" encoding="utf-8"?>
<ds:datastoreItem xmlns:ds="http://schemas.openxmlformats.org/officeDocument/2006/customXml" ds:itemID="{7B0B4D83-F099-4E4B-A5B8-9D2686E039E6}">
  <ds:schemaRefs>
    <ds:schemaRef ds:uri="http://schemas.microsoft.com/office/2006/metadata/properties"/>
    <ds:schemaRef ds:uri="http://schemas.microsoft.com/office/infopath/2007/PartnerControls"/>
    <ds:schemaRef ds:uri="ee8615f7-574c-47af-92f5-ccd7aa3bd04a"/>
    <ds:schemaRef ds:uri="cd0ac1ec-7d43-4e25-b85b-80c25d279e92"/>
  </ds:schemaRefs>
</ds:datastoreItem>
</file>

<file path=customXml/itemProps2.xml><?xml version="1.0" encoding="utf-8"?>
<ds:datastoreItem xmlns:ds="http://schemas.openxmlformats.org/officeDocument/2006/customXml" ds:itemID="{08B13555-1D01-4B62-A8EC-96D28E1F9BC5}">
  <ds:schemaRefs>
    <ds:schemaRef ds:uri="http://schemas.microsoft.com/sharepoint/v3/contenttype/forms"/>
  </ds:schemaRefs>
</ds:datastoreItem>
</file>

<file path=customXml/itemProps3.xml><?xml version="1.0" encoding="utf-8"?>
<ds:datastoreItem xmlns:ds="http://schemas.openxmlformats.org/officeDocument/2006/customXml" ds:itemID="{F446ED01-06D0-4D4B-9503-C94C5D15D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8615f7-574c-47af-92f5-ccd7aa3bd04a"/>
    <ds:schemaRef ds:uri="cd0ac1ec-7d43-4e25-b85b-80c25d279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BD20AF-A728-4AC7-9310-DAE154009E6B}">
  <ds:schemaRefs>
    <ds:schemaRef ds:uri="http://schemas.microsoft.com/sharepoint/events"/>
  </ds:schemaRefs>
</ds:datastoreItem>
</file>

<file path=customXml/itemProps5.xml><?xml version="1.0" encoding="utf-8"?>
<ds:datastoreItem xmlns:ds="http://schemas.openxmlformats.org/officeDocument/2006/customXml" ds:itemID="{7EBABF8E-7809-4909-AC48-679E25C2BA73}">
  <ds:schemaRefs>
    <ds:schemaRef ds:uri="Microsoft.SharePoint.Taxonomy.ContentTypeSync"/>
  </ds:schemaRefs>
</ds:datastoreItem>
</file>

<file path=docMetadata/LabelInfo.xml><?xml version="1.0" encoding="utf-8"?>
<clbl:labelList xmlns:clbl="http://schemas.microsoft.com/office/2020/mipLabelMetadata">
  <clbl:label id="{e8e4d407-812f-46ec-8e96-0358754f4085}" enabled="0" method="" siteId="{e8e4d407-812f-46ec-8e96-0358754f4085}"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578</Words>
  <Characters>4320</Characters>
  <Application>Microsoft Office Word</Application>
  <DocSecurity>0</DocSecurity>
  <Lines>64</Lines>
  <Paragraphs>23</Paragraphs>
  <ScaleCrop>false</ScaleCrop>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Peters</dc:creator>
  <cp:keywords/>
  <dc:description/>
  <cp:lastModifiedBy>Kate Peters</cp:lastModifiedBy>
  <cp:revision>5</cp:revision>
  <dcterms:created xsi:type="dcterms:W3CDTF">2026-03-27T00:06:00Z</dcterms:created>
  <dcterms:modified xsi:type="dcterms:W3CDTF">2026-03-27T00:08:00Z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0x01010050F6547830BFFA4C9E9CBD3FAF2A23DA</vt:lpwstr>
  </property>
  <property fmtid="{D5CDD505-2E9C-101B-9397-08002B2CF9AE}" pid="3" name="MediaServiceImageTags">
    <vt:lpwstr/>
  </property>
  <property fmtid="{D5CDD505-2E9C-101B-9397-08002B2CF9AE}" pid="4" name="_dlc_DocIdItemGuid">
    <vt:lpwstr>92231552-ce44-4b06-a892-3a4ad74709aa</vt:lpwstr>
  </property>
</Properties>
</file>