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1E53F" w14:textId="77777777" w:rsidR="00351D2B" w:rsidRPr="00C92123" w:rsidRDefault="00A77B3E" w:rsidP="00C92123">
      <w:pPr>
        <w:spacing w:line="360" w:lineRule="auto"/>
        <w:jc w:val="both"/>
        <w:rPr>
          <w:rFonts w:eastAsia="Times New Roman"/>
          <w:b/>
          <w:bCs/>
          <w:sz w:val="22"/>
          <w:szCs w:val="22"/>
          <w:lang w:eastAsia="zh-TW"/>
        </w:rPr>
      </w:pPr>
      <w:r w:rsidRPr="00C92123">
        <w:rPr>
          <w:rFonts w:eastAsia="Times New Roman"/>
          <w:b/>
          <w:bCs/>
          <w:sz w:val="22"/>
          <w:szCs w:val="22"/>
        </w:rPr>
        <w:t xml:space="preserve">Title: </w:t>
      </w:r>
      <w:r w:rsidR="00351D2B" w:rsidRPr="00C92123">
        <w:rPr>
          <w:rFonts w:eastAsia="Times New Roman"/>
          <w:b/>
          <w:bCs/>
          <w:sz w:val="22"/>
          <w:szCs w:val="22"/>
        </w:rPr>
        <w:t xml:space="preserve">Career Identity Reconstruction and Emergence of Agency Among Detained Young Adults with Substance Use Histories </w:t>
      </w:r>
    </w:p>
    <w:p w14:paraId="2AC7F997" w14:textId="77777777" w:rsidR="00351D2B" w:rsidRPr="00C92123" w:rsidRDefault="00351D2B" w:rsidP="00C92123">
      <w:pPr>
        <w:spacing w:line="360" w:lineRule="auto"/>
        <w:jc w:val="both"/>
        <w:rPr>
          <w:rFonts w:eastAsia="Times New Roman"/>
          <w:b/>
          <w:bCs/>
          <w:sz w:val="22"/>
          <w:szCs w:val="22"/>
          <w:lang w:eastAsia="zh-TW"/>
        </w:rPr>
      </w:pPr>
    </w:p>
    <w:p w14:paraId="7C337809" w14:textId="77777777" w:rsidR="00855BDD" w:rsidRPr="00C92123" w:rsidRDefault="00855BDD" w:rsidP="00C92123">
      <w:pPr>
        <w:spacing w:line="360" w:lineRule="auto"/>
        <w:jc w:val="both"/>
        <w:rPr>
          <w:rFonts w:eastAsia="Times New Roman"/>
          <w:b/>
          <w:bCs/>
          <w:sz w:val="22"/>
          <w:szCs w:val="22"/>
          <w:lang w:eastAsia="zh-TW"/>
        </w:rPr>
      </w:pPr>
    </w:p>
    <w:p w14:paraId="3C6B9E54" w14:textId="6CF132B7" w:rsidR="004A00C5" w:rsidRPr="00C92123" w:rsidRDefault="00000000" w:rsidP="00C92123">
      <w:pPr>
        <w:spacing w:line="360" w:lineRule="auto"/>
        <w:jc w:val="both"/>
        <w:rPr>
          <w:sz w:val="22"/>
          <w:szCs w:val="22"/>
        </w:rPr>
      </w:pPr>
      <w:r w:rsidRPr="00C92123">
        <w:rPr>
          <w:rFonts w:eastAsia="Times New Roman"/>
          <w:b/>
          <w:sz w:val="22"/>
          <w:szCs w:val="22"/>
        </w:rPr>
        <w:t>[Introduction]</w:t>
      </w:r>
      <w:r w:rsidRPr="00C92123">
        <w:rPr>
          <w:rFonts w:eastAsia="Times New Roman"/>
          <w:sz w:val="22"/>
          <w:szCs w:val="22"/>
        </w:rPr>
        <w:t xml:space="preserve"> The career development of young adults with substance use histories is often shaped by a "split identity," reflecting a psychological disconnection between their core selves and illicit behaviors. This fragmentation is further compounded by stigma, disrupted relationships, and repeated institutionalization. Within compulsory detention settings, individuals face intersecting adversities, including legal labeling, economic instability, and psychological distress.</w:t>
      </w:r>
      <w:r w:rsidR="00FB2E13" w:rsidRPr="00C92123">
        <w:rPr>
          <w:rFonts w:eastAsiaTheme="minorEastAsia"/>
          <w:sz w:val="22"/>
          <w:szCs w:val="22"/>
          <w:lang w:eastAsia="zh-TW"/>
        </w:rPr>
        <w:t xml:space="preserve"> </w:t>
      </w:r>
      <w:r w:rsidRPr="00C92123">
        <w:rPr>
          <w:rFonts w:eastAsia="Times New Roman"/>
          <w:sz w:val="22"/>
          <w:szCs w:val="22"/>
        </w:rPr>
        <w:t>For individuals with co-occurring mental health challenges, these conditions may further deepen their marginalization and make them more vulnerable to</w:t>
      </w:r>
      <w:r w:rsidRPr="00C92123">
        <w:rPr>
          <w:rFonts w:eastAsia="&quot;Times New Roman&quot;"/>
          <w:sz w:val="22"/>
          <w:szCs w:val="22"/>
        </w:rPr>
        <w:t xml:space="preserve"> institutional neglect. </w:t>
      </w:r>
      <w:r w:rsidRPr="00C92123">
        <w:rPr>
          <w:rFonts w:eastAsia="Times New Roman"/>
          <w:sz w:val="22"/>
          <w:szCs w:val="22"/>
        </w:rPr>
        <w:t>Although such environments are typically characterized by rigid and passive programming, they may also function as a buffered space for reflection when interventions shift toward participatory engagement.</w:t>
      </w:r>
    </w:p>
    <w:p w14:paraId="07A5C7E6" w14:textId="77777777" w:rsidR="004A00C5" w:rsidRPr="00C92123" w:rsidRDefault="004A00C5" w:rsidP="00C92123">
      <w:pPr>
        <w:spacing w:line="360" w:lineRule="auto"/>
        <w:jc w:val="both"/>
        <w:rPr>
          <w:sz w:val="22"/>
          <w:szCs w:val="22"/>
        </w:rPr>
      </w:pPr>
    </w:p>
    <w:p w14:paraId="7DF26BB0" w14:textId="6931B584" w:rsidR="004A00C5" w:rsidRPr="00C92123" w:rsidRDefault="00000000" w:rsidP="00C92123">
      <w:pPr>
        <w:spacing w:line="360" w:lineRule="auto"/>
        <w:jc w:val="both"/>
        <w:rPr>
          <w:sz w:val="22"/>
          <w:szCs w:val="22"/>
        </w:rPr>
      </w:pPr>
      <w:r w:rsidRPr="00C92123">
        <w:rPr>
          <w:rFonts w:eastAsia="Times New Roman"/>
          <w:sz w:val="22"/>
          <w:szCs w:val="22"/>
        </w:rPr>
        <w:t>[Objectives] This study builds upon a previously established multilevel adaptability framework comprising three interrelated dimensions—life, career, and recovery—and has informed the development of a strengths-based career group intervention</w:t>
      </w:r>
      <w:r w:rsidR="00351D2B" w:rsidRPr="00C92123">
        <w:rPr>
          <w:sz w:val="22"/>
          <w:szCs w:val="22"/>
        </w:rPr>
        <w:t xml:space="preserve"> </w:t>
      </w:r>
      <w:r w:rsidR="00351D2B" w:rsidRPr="00C92123">
        <w:rPr>
          <w:rFonts w:eastAsia="Times New Roman"/>
          <w:sz w:val="22"/>
          <w:szCs w:val="22"/>
        </w:rPr>
        <w:t>(Tien et al., manuscript under review)</w:t>
      </w:r>
      <w:r w:rsidRPr="00C92123">
        <w:rPr>
          <w:rFonts w:eastAsia="Times New Roman"/>
          <w:sz w:val="22"/>
          <w:szCs w:val="22"/>
        </w:rPr>
        <w:t>. It aims to investigate how such an intervention facilitates the emergence of self-initiated agency and supports the reconstruction of career identity among young adults with a history of substance use within a constrained institutional context.</w:t>
      </w:r>
    </w:p>
    <w:p w14:paraId="581A346D" w14:textId="77777777" w:rsidR="004A00C5" w:rsidRPr="00C92123" w:rsidRDefault="004A00C5" w:rsidP="00C92123">
      <w:pPr>
        <w:spacing w:line="360" w:lineRule="auto"/>
        <w:jc w:val="both"/>
        <w:rPr>
          <w:sz w:val="22"/>
          <w:szCs w:val="22"/>
        </w:rPr>
      </w:pPr>
    </w:p>
    <w:p w14:paraId="005A0C3F" w14:textId="37F48F8A" w:rsidR="004A00C5" w:rsidRPr="00C92123" w:rsidRDefault="00000000" w:rsidP="00C92123">
      <w:pPr>
        <w:spacing w:line="360" w:lineRule="auto"/>
        <w:jc w:val="both"/>
        <w:rPr>
          <w:sz w:val="22"/>
          <w:szCs w:val="22"/>
        </w:rPr>
      </w:pPr>
      <w:r w:rsidRPr="00C92123">
        <w:rPr>
          <w:rFonts w:eastAsia="Times New Roman"/>
          <w:b/>
          <w:sz w:val="22"/>
          <w:szCs w:val="22"/>
        </w:rPr>
        <w:t>[Theoretical Basis]</w:t>
      </w:r>
      <w:r w:rsidRPr="00C92123">
        <w:rPr>
          <w:rFonts w:eastAsia="Times New Roman"/>
          <w:sz w:val="22"/>
          <w:szCs w:val="22"/>
        </w:rPr>
        <w:t xml:space="preserve"> </w:t>
      </w:r>
      <w:r w:rsidRPr="00C92123">
        <w:rPr>
          <w:rFonts w:eastAsia="&quot;Times New Roman&quot;, serif"/>
          <w:sz w:val="22"/>
          <w:szCs w:val="22"/>
        </w:rPr>
        <w:t>Grounded in McAdams</w:t>
      </w:r>
      <w:r w:rsidR="00351D2B" w:rsidRPr="00C92123">
        <w:rPr>
          <w:rFonts w:eastAsia="&quot;Times New Roman&quot;, serif"/>
          <w:sz w:val="22"/>
          <w:szCs w:val="22"/>
        </w:rPr>
        <w:t>’ (</w:t>
      </w:r>
      <w:r w:rsidRPr="00C92123">
        <w:rPr>
          <w:rFonts w:eastAsia="&quot;Times New Roman&quot;, serif"/>
          <w:sz w:val="22"/>
          <w:szCs w:val="22"/>
        </w:rPr>
        <w:t>2011, 2013) narrative identity theory and a strengths-based perspective, this study is situated within an East Asian cultural context. It attends to relational dynamics in Chinese culture—such as filial responsibility, face, and role-based accountability—and conceptualizes their influence as dialectical. These cultural forces may operate both as sources of pressure and as psychological resources that facilitate transformation and responsibility-taking.</w:t>
      </w:r>
    </w:p>
    <w:p w14:paraId="19948DC7" w14:textId="77777777" w:rsidR="004A00C5" w:rsidRPr="00C92123" w:rsidRDefault="004A00C5" w:rsidP="00C92123">
      <w:pPr>
        <w:spacing w:line="360" w:lineRule="auto"/>
        <w:jc w:val="both"/>
        <w:rPr>
          <w:sz w:val="22"/>
          <w:szCs w:val="22"/>
        </w:rPr>
      </w:pPr>
    </w:p>
    <w:p w14:paraId="730FCA4E" w14:textId="7B0AA78C" w:rsidR="004A00C5" w:rsidRPr="00C92123" w:rsidRDefault="00000000" w:rsidP="00C92123">
      <w:pPr>
        <w:spacing w:line="360" w:lineRule="auto"/>
        <w:jc w:val="both"/>
        <w:rPr>
          <w:sz w:val="22"/>
          <w:szCs w:val="22"/>
        </w:rPr>
      </w:pPr>
      <w:r w:rsidRPr="00C92123">
        <w:rPr>
          <w:rFonts w:eastAsia="Times New Roman"/>
          <w:b/>
          <w:sz w:val="22"/>
          <w:szCs w:val="22"/>
        </w:rPr>
        <w:t>[Methodology]</w:t>
      </w:r>
      <w:r w:rsidRPr="00C92123">
        <w:rPr>
          <w:rFonts w:eastAsia="Times New Roman"/>
          <w:sz w:val="22"/>
          <w:szCs w:val="22"/>
        </w:rPr>
        <w:t xml:space="preserve"> </w:t>
      </w:r>
      <w:r w:rsidRPr="00C92123">
        <w:rPr>
          <w:rFonts w:eastAsia="&quot;Times New Roman&quot;, serif"/>
          <w:sz w:val="22"/>
          <w:szCs w:val="22"/>
        </w:rPr>
        <w:t>Using grounded theory, this study analyzed in-depth interviews with 15 participants</w:t>
      </w:r>
      <w:r w:rsidR="00C22A89" w:rsidRPr="00C92123">
        <w:rPr>
          <w:rFonts w:eastAsiaTheme="minorEastAsia"/>
          <w:sz w:val="22"/>
          <w:szCs w:val="22"/>
          <w:lang w:eastAsia="zh-TW"/>
        </w:rPr>
        <w:t xml:space="preserve"> </w:t>
      </w:r>
      <w:r w:rsidR="00C22A89" w:rsidRPr="00C92123">
        <w:rPr>
          <w:rFonts w:eastAsia="新細明體"/>
          <w:sz w:val="22"/>
          <w:szCs w:val="22"/>
          <w:lang w:eastAsia="zh-TW"/>
        </w:rPr>
        <w:t>aged 25-40</w:t>
      </w:r>
      <w:r w:rsidRPr="00C92123">
        <w:rPr>
          <w:rFonts w:eastAsia="&quot;Times New Roman&quot;, serif"/>
          <w:sz w:val="22"/>
          <w:szCs w:val="22"/>
        </w:rPr>
        <w:t xml:space="preserve"> in a strengths-based career group conducted at a Taiwanese compulsory detention center. The study was approved by the Institutional Review Board of Fu Jen Catholic University (FJU-IRB No. C114042). Semi-structured individual interviews were conducted using an interview guide that explored participants’ group experiences, perceived changes, personal adversities, strengths, resources, and future perspectives. </w:t>
      </w:r>
      <w:r w:rsidRPr="00C92123">
        <w:rPr>
          <w:rFonts w:eastAsia="&quot;Times New Roman&quot;, serif"/>
          <w:sz w:val="22"/>
          <w:szCs w:val="22"/>
        </w:rPr>
        <w:lastRenderedPageBreak/>
        <w:t>The analysis focused on transformation trajectories across three temporal phases: past adversity, present transformation, and future-oriented reconstruction. To enhance rigor, the research team engaged in ongoing dialogic discussion to establish analytical consensus, employing researcher triangulation throughout the coding and interpretive process.</w:t>
      </w:r>
    </w:p>
    <w:p w14:paraId="3FD117B1" w14:textId="77777777" w:rsidR="004A00C5" w:rsidRPr="00C92123" w:rsidRDefault="004A00C5" w:rsidP="00C92123">
      <w:pPr>
        <w:spacing w:line="360" w:lineRule="auto"/>
        <w:jc w:val="both"/>
        <w:rPr>
          <w:sz w:val="22"/>
          <w:szCs w:val="22"/>
        </w:rPr>
      </w:pPr>
    </w:p>
    <w:p w14:paraId="5386A902" w14:textId="1EC0D96B" w:rsidR="004A00C5" w:rsidRPr="00C92123" w:rsidRDefault="00000000" w:rsidP="00C92123">
      <w:pPr>
        <w:spacing w:line="360" w:lineRule="auto"/>
        <w:jc w:val="both"/>
        <w:rPr>
          <w:sz w:val="22"/>
          <w:szCs w:val="22"/>
        </w:rPr>
      </w:pPr>
      <w:r w:rsidRPr="00C92123">
        <w:rPr>
          <w:rFonts w:eastAsia="Times New Roman"/>
          <w:b/>
          <w:sz w:val="22"/>
          <w:szCs w:val="22"/>
        </w:rPr>
        <w:t>[Results]</w:t>
      </w:r>
      <w:r w:rsidRPr="00C92123">
        <w:rPr>
          <w:rFonts w:eastAsia="Times New Roman"/>
          <w:sz w:val="22"/>
          <w:szCs w:val="22"/>
        </w:rPr>
        <w:t xml:space="preserve"> The findings reveal a dynamic, process-oriented transformation. First, participants described identity fragmentation, characterized by a split between survival-driven illicit behaviors and their core aspirations. Second, detention functioned as a simplified and buffered environment that reduced external triggers and enabled reflection. Within this context, group dialogue and writing-based activities—including the "Life ECG," a timeline-based tool through which participants mapped the interweaving of significant life events and drug use trajectories—served as mediational tools that externalized internal experiences and supported self-reflection. </w:t>
      </w:r>
      <w:r w:rsidR="00047D47" w:rsidRPr="00C92123">
        <w:rPr>
          <w:rFonts w:eastAsia="Times New Roman"/>
          <w:sz w:val="22"/>
          <w:szCs w:val="22"/>
        </w:rPr>
        <w:t>Rather than being directly produced by intervention content, transformation emerged through participants’ developing capacity for self-initiated agency.</w:t>
      </w:r>
      <w:r w:rsidRPr="00C92123">
        <w:rPr>
          <w:rFonts w:eastAsia="Times New Roman"/>
          <w:sz w:val="22"/>
          <w:szCs w:val="22"/>
        </w:rPr>
        <w:t xml:space="preserve"> At the same time, culturally embedded relational dynamics—particularly feelings of indebtedness, responsibility, and aspirations to become a "responsible son" or "parent"—served as key catalysts for change. Third, participants reconstructed future-oriented identities, characterized by clearer career planning, relational repair, and the development of a "rehearsed identity"—a process through which participants, within a constrained institutional environment, began to pre-enact future selves through narrative, dialogue, and reflection in preparation for social reintegration.</w:t>
      </w:r>
    </w:p>
    <w:p w14:paraId="700E850B" w14:textId="77777777" w:rsidR="004A00C5" w:rsidRPr="00C92123" w:rsidRDefault="004A00C5" w:rsidP="00C92123">
      <w:pPr>
        <w:spacing w:line="360" w:lineRule="auto"/>
        <w:jc w:val="both"/>
        <w:rPr>
          <w:sz w:val="22"/>
          <w:szCs w:val="22"/>
        </w:rPr>
      </w:pPr>
    </w:p>
    <w:p w14:paraId="7812F699" w14:textId="655B7018" w:rsidR="004A00C5" w:rsidRPr="00C92123" w:rsidRDefault="00000000" w:rsidP="00C92123">
      <w:pPr>
        <w:spacing w:line="360" w:lineRule="auto"/>
        <w:jc w:val="both"/>
        <w:rPr>
          <w:sz w:val="22"/>
          <w:szCs w:val="22"/>
        </w:rPr>
      </w:pPr>
      <w:r w:rsidRPr="00C92123">
        <w:rPr>
          <w:rFonts w:eastAsia="Times New Roman"/>
          <w:b/>
          <w:sz w:val="22"/>
          <w:szCs w:val="22"/>
        </w:rPr>
        <w:t>[Conclusions]</w:t>
      </w:r>
      <w:r w:rsidRPr="00C92123">
        <w:rPr>
          <w:rFonts w:eastAsia="Times New Roman"/>
          <w:sz w:val="22"/>
          <w:szCs w:val="22"/>
        </w:rPr>
        <w:t xml:space="preserve"> The findings suggest that transformation in constrained environments is driven less by directive intervention</w:t>
      </w:r>
      <w:r w:rsidR="00FB2E13" w:rsidRPr="00C92123">
        <w:rPr>
          <w:rFonts w:eastAsiaTheme="minorEastAsia"/>
          <w:sz w:val="22"/>
          <w:szCs w:val="22"/>
          <w:lang w:eastAsia="zh-TW"/>
        </w:rPr>
        <w:t xml:space="preserve"> </w:t>
      </w:r>
      <w:r w:rsidRPr="00C92123">
        <w:rPr>
          <w:rFonts w:eastAsia="Times New Roman"/>
          <w:sz w:val="22"/>
          <w:szCs w:val="22"/>
        </w:rPr>
        <w:t>than by the cultivation of conditions that support the emergence of agency. The creation of a "space of choice"—through voluntary participation and reflective engagement—is central to this process. This study contributes to the field of career guidance by offering a culturally grounded and process-oriented account of identity reconstruction among marginalized populations, highlighting the importance of participatory, relational, and context-sensitive interventions in promoting sustainable reintegration.</w:t>
      </w:r>
    </w:p>
    <w:p w14:paraId="0A8B3250" w14:textId="77777777" w:rsidR="004A00C5" w:rsidRPr="00C92123" w:rsidRDefault="004A00C5" w:rsidP="00C92123">
      <w:pPr>
        <w:spacing w:line="360" w:lineRule="auto"/>
        <w:jc w:val="both"/>
        <w:rPr>
          <w:sz w:val="22"/>
          <w:szCs w:val="22"/>
        </w:rPr>
      </w:pPr>
    </w:p>
    <w:p w14:paraId="1915DBBD" w14:textId="77777777" w:rsidR="004A00C5" w:rsidRPr="00C92123" w:rsidRDefault="00000000" w:rsidP="00C92123">
      <w:pPr>
        <w:spacing w:line="360" w:lineRule="auto"/>
        <w:jc w:val="both"/>
        <w:rPr>
          <w:sz w:val="22"/>
          <w:szCs w:val="22"/>
        </w:rPr>
      </w:pPr>
      <w:r w:rsidRPr="00C92123">
        <w:rPr>
          <w:rFonts w:eastAsia="Times New Roman"/>
          <w:sz w:val="22"/>
          <w:szCs w:val="22"/>
        </w:rPr>
        <w:t>Keywords: career identity, agency, substance use disorders, grounded theory, compulsory detention</w:t>
      </w:r>
    </w:p>
    <w:p w14:paraId="769BAFBC" w14:textId="77777777" w:rsidR="004A00C5" w:rsidRPr="00C92123" w:rsidRDefault="004A00C5" w:rsidP="00C92123">
      <w:pPr>
        <w:spacing w:line="360" w:lineRule="auto"/>
        <w:jc w:val="both"/>
        <w:rPr>
          <w:sz w:val="22"/>
          <w:szCs w:val="22"/>
        </w:rPr>
      </w:pPr>
    </w:p>
    <w:p w14:paraId="4DB1A37A" w14:textId="77777777" w:rsidR="004A00C5" w:rsidRPr="00C92123" w:rsidRDefault="00E213D3" w:rsidP="00C92123">
      <w:pPr>
        <w:spacing w:line="360" w:lineRule="auto"/>
        <w:jc w:val="both"/>
        <w:rPr>
          <w:sz w:val="22"/>
          <w:szCs w:val="22"/>
        </w:rPr>
      </w:pPr>
      <w:r w:rsidRPr="00E213D3">
        <w:rPr>
          <w:noProof/>
          <w:sz w:val="22"/>
          <w:szCs w:val="22"/>
        </w:rPr>
        <w:pict w14:anchorId="78FAFD41">
          <v:rect id="_x0000_i1025" alt="" style="width:468pt;height:1.5pt;mso-width-percent:0;mso-height-percent:0;mso-width-percent:0;mso-height-percent:0" o:hrstd="t" o:hr="t" fillcolor="gray" stroked="f">
            <v:path strokeok="f"/>
          </v:rect>
        </w:pict>
      </w:r>
    </w:p>
    <w:p w14:paraId="32D9539E" w14:textId="77777777" w:rsidR="004A00C5" w:rsidRPr="00C92123" w:rsidRDefault="004A00C5" w:rsidP="00C92123">
      <w:pPr>
        <w:spacing w:line="360" w:lineRule="auto"/>
        <w:jc w:val="both"/>
        <w:rPr>
          <w:sz w:val="22"/>
          <w:szCs w:val="22"/>
        </w:rPr>
      </w:pPr>
    </w:p>
    <w:p w14:paraId="56699523" w14:textId="77777777" w:rsidR="004A00C5" w:rsidRPr="00C92123" w:rsidRDefault="00000000" w:rsidP="00C92123">
      <w:pPr>
        <w:spacing w:line="360" w:lineRule="auto"/>
        <w:jc w:val="both"/>
        <w:rPr>
          <w:sz w:val="22"/>
          <w:szCs w:val="22"/>
        </w:rPr>
      </w:pPr>
      <w:r w:rsidRPr="00C92123">
        <w:rPr>
          <w:rFonts w:eastAsia="Times New Roman"/>
          <w:b/>
          <w:sz w:val="22"/>
          <w:szCs w:val="22"/>
        </w:rPr>
        <w:lastRenderedPageBreak/>
        <w:t>References</w:t>
      </w:r>
    </w:p>
    <w:p w14:paraId="2B8B3728" w14:textId="77777777" w:rsidR="004A00C5" w:rsidRPr="00C92123" w:rsidRDefault="004A00C5" w:rsidP="00C92123">
      <w:pPr>
        <w:spacing w:line="360" w:lineRule="auto"/>
        <w:jc w:val="both"/>
        <w:rPr>
          <w:sz w:val="22"/>
          <w:szCs w:val="22"/>
        </w:rPr>
      </w:pPr>
    </w:p>
    <w:p w14:paraId="0ED33030" w14:textId="77777777" w:rsidR="00D34904" w:rsidRDefault="00000000" w:rsidP="00C92123">
      <w:pPr>
        <w:spacing w:line="360" w:lineRule="auto"/>
        <w:jc w:val="both"/>
        <w:rPr>
          <w:rFonts w:eastAsia="Times New Roman"/>
          <w:i/>
          <w:sz w:val="22"/>
          <w:szCs w:val="22"/>
        </w:rPr>
      </w:pPr>
      <w:r w:rsidRPr="00C92123">
        <w:rPr>
          <w:rFonts w:eastAsia="Times New Roman"/>
          <w:sz w:val="22"/>
          <w:szCs w:val="22"/>
        </w:rPr>
        <w:t xml:space="preserve">McAdams, D. P. (2011). Narrative identity. In S. J. Schwartz, K. Luyckx, &amp; V. L. Vignoles (Eds.), </w:t>
      </w:r>
      <w:r w:rsidRPr="00C92123">
        <w:rPr>
          <w:rFonts w:eastAsia="Times New Roman"/>
          <w:i/>
          <w:sz w:val="22"/>
          <w:szCs w:val="22"/>
        </w:rPr>
        <w:t xml:space="preserve">Handbook </w:t>
      </w:r>
    </w:p>
    <w:p w14:paraId="10A2EA15" w14:textId="77777777" w:rsidR="00D34904" w:rsidRDefault="00000000" w:rsidP="00D34904">
      <w:pPr>
        <w:spacing w:line="360" w:lineRule="auto"/>
        <w:ind w:firstLine="720"/>
        <w:jc w:val="both"/>
        <w:rPr>
          <w:rFonts w:eastAsia="Times New Roman"/>
          <w:sz w:val="22"/>
          <w:szCs w:val="22"/>
        </w:rPr>
      </w:pPr>
      <w:r w:rsidRPr="00C92123">
        <w:rPr>
          <w:rFonts w:eastAsia="Times New Roman"/>
          <w:i/>
          <w:sz w:val="22"/>
          <w:szCs w:val="22"/>
        </w:rPr>
        <w:t>of identity theory and research</w:t>
      </w:r>
      <w:r w:rsidRPr="00C92123">
        <w:rPr>
          <w:rFonts w:eastAsia="Times New Roman"/>
          <w:sz w:val="22"/>
          <w:szCs w:val="22"/>
        </w:rPr>
        <w:t xml:space="preserve"> (pp. 99–115). Springer. </w:t>
      </w:r>
    </w:p>
    <w:p w14:paraId="16CFD266" w14:textId="3381ABA7" w:rsidR="004A00C5" w:rsidRPr="00C92123" w:rsidRDefault="00000000" w:rsidP="00D34904">
      <w:pPr>
        <w:spacing w:line="360" w:lineRule="auto"/>
        <w:ind w:firstLine="720"/>
        <w:jc w:val="both"/>
        <w:rPr>
          <w:sz w:val="22"/>
          <w:szCs w:val="22"/>
        </w:rPr>
      </w:pPr>
      <w:r w:rsidRPr="00C92123">
        <w:rPr>
          <w:rFonts w:eastAsia="Times New Roman"/>
          <w:sz w:val="22"/>
          <w:szCs w:val="22"/>
          <w:u w:val="single"/>
        </w:rPr>
        <w:t>https://doi.org/10.1007/978-1-4419-7988-9_5</w:t>
      </w:r>
    </w:p>
    <w:p w14:paraId="3DC756DE" w14:textId="77777777" w:rsidR="004A00C5" w:rsidRPr="00C92123" w:rsidRDefault="004A00C5" w:rsidP="00C92123">
      <w:pPr>
        <w:spacing w:line="360" w:lineRule="auto"/>
        <w:jc w:val="both"/>
        <w:rPr>
          <w:sz w:val="22"/>
          <w:szCs w:val="22"/>
        </w:rPr>
      </w:pPr>
    </w:p>
    <w:p w14:paraId="35C5D737" w14:textId="77777777" w:rsidR="00D34904" w:rsidRDefault="00000000" w:rsidP="00C92123">
      <w:pPr>
        <w:spacing w:line="360" w:lineRule="auto"/>
        <w:jc w:val="both"/>
        <w:rPr>
          <w:rFonts w:eastAsia="Times New Roman"/>
          <w:sz w:val="22"/>
          <w:szCs w:val="22"/>
        </w:rPr>
      </w:pPr>
      <w:r w:rsidRPr="00C92123">
        <w:rPr>
          <w:rFonts w:eastAsia="Times New Roman"/>
          <w:sz w:val="22"/>
          <w:szCs w:val="22"/>
        </w:rPr>
        <w:t xml:space="preserve">McAdams, D. P., &amp; McLean, K. C. (2013). Narrative identity. </w:t>
      </w:r>
      <w:r w:rsidRPr="00C92123">
        <w:rPr>
          <w:rFonts w:eastAsia="Times New Roman"/>
          <w:i/>
          <w:sz w:val="22"/>
          <w:szCs w:val="22"/>
        </w:rPr>
        <w:t>Current Directions in Psychological Science</w:t>
      </w:r>
      <w:r w:rsidRPr="00C92123">
        <w:rPr>
          <w:rFonts w:eastAsia="Times New Roman"/>
          <w:sz w:val="22"/>
          <w:szCs w:val="22"/>
        </w:rPr>
        <w:t xml:space="preserve">, </w:t>
      </w:r>
    </w:p>
    <w:p w14:paraId="235C44E3" w14:textId="54FAD4E2" w:rsidR="004A00C5" w:rsidRPr="00C92123" w:rsidRDefault="00000000" w:rsidP="00D34904">
      <w:pPr>
        <w:spacing w:line="360" w:lineRule="auto"/>
        <w:ind w:firstLine="720"/>
        <w:jc w:val="both"/>
        <w:rPr>
          <w:sz w:val="22"/>
          <w:szCs w:val="22"/>
        </w:rPr>
      </w:pPr>
      <w:r w:rsidRPr="00C92123">
        <w:rPr>
          <w:rFonts w:eastAsia="Times New Roman"/>
          <w:i/>
          <w:sz w:val="22"/>
          <w:szCs w:val="22"/>
        </w:rPr>
        <w:t>22</w:t>
      </w:r>
      <w:r w:rsidRPr="00C92123">
        <w:rPr>
          <w:rFonts w:eastAsia="Times New Roman"/>
          <w:sz w:val="22"/>
          <w:szCs w:val="22"/>
        </w:rPr>
        <w:t xml:space="preserve">(3), 233–238. </w:t>
      </w:r>
      <w:r w:rsidRPr="00C92123">
        <w:rPr>
          <w:rFonts w:eastAsia="Times New Roman"/>
          <w:sz w:val="22"/>
          <w:szCs w:val="22"/>
          <w:u w:val="single"/>
        </w:rPr>
        <w:t>https://doi.org/10.1177/0963721413475622</w:t>
      </w:r>
    </w:p>
    <w:p w14:paraId="25CB81D2" w14:textId="77777777" w:rsidR="004A00C5" w:rsidRPr="00C92123" w:rsidRDefault="004A00C5" w:rsidP="00C92123">
      <w:pPr>
        <w:spacing w:line="360" w:lineRule="auto"/>
        <w:jc w:val="both"/>
        <w:rPr>
          <w:sz w:val="22"/>
          <w:szCs w:val="22"/>
        </w:rPr>
      </w:pPr>
    </w:p>
    <w:p w14:paraId="43C39A4C" w14:textId="77777777" w:rsidR="00D34904" w:rsidRDefault="00000000" w:rsidP="00C92123">
      <w:pPr>
        <w:spacing w:line="360" w:lineRule="auto"/>
        <w:jc w:val="both"/>
        <w:rPr>
          <w:rFonts w:eastAsia="Times New Roman"/>
          <w:i/>
          <w:sz w:val="22"/>
          <w:szCs w:val="22"/>
        </w:rPr>
      </w:pPr>
      <w:r w:rsidRPr="00C92123">
        <w:rPr>
          <w:rFonts w:eastAsia="Times New Roman"/>
          <w:sz w:val="22"/>
          <w:szCs w:val="22"/>
        </w:rPr>
        <w:t xml:space="preserve">Strauss, A., &amp; Corbin, J. (1998). </w:t>
      </w:r>
      <w:r w:rsidRPr="00C92123">
        <w:rPr>
          <w:rFonts w:eastAsia="Times New Roman"/>
          <w:i/>
          <w:sz w:val="22"/>
          <w:szCs w:val="22"/>
        </w:rPr>
        <w:t xml:space="preserve">Basics of qualitative research: Techniques and procedures for developing </w:t>
      </w:r>
    </w:p>
    <w:p w14:paraId="0B402877" w14:textId="01DE2F27" w:rsidR="004A00C5" w:rsidRPr="00C92123" w:rsidRDefault="00000000" w:rsidP="00D34904">
      <w:pPr>
        <w:spacing w:line="360" w:lineRule="auto"/>
        <w:ind w:firstLine="720"/>
        <w:jc w:val="both"/>
        <w:rPr>
          <w:sz w:val="22"/>
          <w:szCs w:val="22"/>
        </w:rPr>
      </w:pPr>
      <w:r w:rsidRPr="00C92123">
        <w:rPr>
          <w:rFonts w:eastAsia="Times New Roman"/>
          <w:i/>
          <w:sz w:val="22"/>
          <w:szCs w:val="22"/>
        </w:rPr>
        <w:t>grounded theory</w:t>
      </w:r>
      <w:r w:rsidRPr="00C92123">
        <w:rPr>
          <w:rFonts w:eastAsia="Times New Roman"/>
          <w:sz w:val="22"/>
          <w:szCs w:val="22"/>
        </w:rPr>
        <w:t>. Sage Publications.</w:t>
      </w:r>
    </w:p>
    <w:p w14:paraId="375D022C" w14:textId="77777777" w:rsidR="004A00C5" w:rsidRPr="00C92123" w:rsidRDefault="004A00C5" w:rsidP="00C92123">
      <w:pPr>
        <w:spacing w:line="360" w:lineRule="auto"/>
        <w:jc w:val="both"/>
        <w:rPr>
          <w:sz w:val="22"/>
          <w:szCs w:val="22"/>
        </w:rPr>
      </w:pPr>
    </w:p>
    <w:p w14:paraId="10B306C6" w14:textId="77777777" w:rsidR="00D34904" w:rsidRDefault="00000000" w:rsidP="00C92123">
      <w:pPr>
        <w:spacing w:line="360" w:lineRule="auto"/>
        <w:jc w:val="both"/>
        <w:rPr>
          <w:rFonts w:eastAsia="Times New Roman"/>
          <w:sz w:val="22"/>
          <w:szCs w:val="22"/>
        </w:rPr>
      </w:pPr>
      <w:r w:rsidRPr="00C92123">
        <w:rPr>
          <w:rFonts w:eastAsia="Times New Roman"/>
          <w:sz w:val="22"/>
          <w:szCs w:val="22"/>
        </w:rPr>
        <w:t xml:space="preserve">Tien, H.-L. S., Lin, P.-C., Li, S.-H., Lin, Y.-F., Yang, L.-H., Lee, T. S.-H., &amp; Chen, P.-H. (n.d.). From vicious cycles </w:t>
      </w:r>
    </w:p>
    <w:p w14:paraId="1F180E9A" w14:textId="77777777" w:rsidR="00D34904" w:rsidRDefault="00000000" w:rsidP="00D34904">
      <w:pPr>
        <w:spacing w:line="360" w:lineRule="auto"/>
        <w:ind w:firstLine="720"/>
        <w:jc w:val="both"/>
        <w:rPr>
          <w:rFonts w:eastAsia="Times New Roman"/>
          <w:sz w:val="22"/>
          <w:szCs w:val="22"/>
        </w:rPr>
      </w:pPr>
      <w:r w:rsidRPr="00C92123">
        <w:rPr>
          <w:rFonts w:eastAsia="Times New Roman"/>
          <w:sz w:val="22"/>
          <w:szCs w:val="22"/>
        </w:rPr>
        <w:t xml:space="preserve">to a positive spiral: Exploring career strengths among young people with substance use problems </w:t>
      </w:r>
    </w:p>
    <w:p w14:paraId="06291A85" w14:textId="63646F8B" w:rsidR="004A00C5" w:rsidRPr="00C92123" w:rsidRDefault="00000000" w:rsidP="00D34904">
      <w:pPr>
        <w:spacing w:line="360" w:lineRule="auto"/>
        <w:ind w:firstLine="720"/>
        <w:jc w:val="both"/>
        <w:rPr>
          <w:sz w:val="22"/>
          <w:szCs w:val="22"/>
        </w:rPr>
      </w:pPr>
      <w:r w:rsidRPr="00C92123">
        <w:rPr>
          <w:rFonts w:eastAsia="Times New Roman"/>
          <w:sz w:val="22"/>
          <w:szCs w:val="22"/>
        </w:rPr>
        <w:t>[Manuscript submitted for publication].</w:t>
      </w:r>
    </w:p>
    <w:p w14:paraId="71EB0D32" w14:textId="77777777" w:rsidR="004A00C5" w:rsidRPr="00C92123" w:rsidRDefault="004A00C5" w:rsidP="00C92123">
      <w:pPr>
        <w:spacing w:line="360" w:lineRule="auto"/>
        <w:jc w:val="both"/>
        <w:rPr>
          <w:sz w:val="22"/>
          <w:szCs w:val="22"/>
        </w:rPr>
      </w:pPr>
    </w:p>
    <w:p w14:paraId="512A74E9" w14:textId="77777777" w:rsidR="00D34904" w:rsidRDefault="00000000" w:rsidP="00C92123">
      <w:pPr>
        <w:spacing w:line="360" w:lineRule="auto"/>
        <w:jc w:val="both"/>
        <w:rPr>
          <w:rFonts w:eastAsia="Times New Roman"/>
          <w:sz w:val="22"/>
          <w:szCs w:val="22"/>
        </w:rPr>
      </w:pPr>
      <w:r w:rsidRPr="00C92123">
        <w:rPr>
          <w:rFonts w:eastAsia="Times New Roman"/>
          <w:sz w:val="22"/>
          <w:szCs w:val="22"/>
        </w:rPr>
        <w:t xml:space="preserve">Wong, Y. J. (2006). Strength-centered therapy: A social constructionist, virtues-based psychotherapy. </w:t>
      </w:r>
    </w:p>
    <w:p w14:paraId="28449009" w14:textId="24494524" w:rsidR="004A00C5" w:rsidRPr="00C92123" w:rsidRDefault="00000000" w:rsidP="00D34904">
      <w:pPr>
        <w:spacing w:line="360" w:lineRule="auto"/>
        <w:ind w:left="720"/>
        <w:jc w:val="both"/>
        <w:rPr>
          <w:rFonts w:eastAsia="Times New Roman"/>
          <w:sz w:val="22"/>
          <w:szCs w:val="22"/>
          <w:u w:val="single"/>
          <w:lang w:eastAsia="zh-TW"/>
        </w:rPr>
      </w:pPr>
      <w:r w:rsidRPr="00C92123">
        <w:rPr>
          <w:rFonts w:eastAsia="Times New Roman"/>
          <w:i/>
          <w:sz w:val="22"/>
          <w:szCs w:val="22"/>
        </w:rPr>
        <w:t>Psychotherapy: Theory, Research, Practice, Training</w:t>
      </w:r>
      <w:r w:rsidRPr="00C92123">
        <w:rPr>
          <w:rFonts w:eastAsia="Times New Roman"/>
          <w:sz w:val="22"/>
          <w:szCs w:val="22"/>
        </w:rPr>
        <w:t xml:space="preserve">, </w:t>
      </w:r>
      <w:r w:rsidRPr="00C92123">
        <w:rPr>
          <w:rFonts w:eastAsia="Times New Roman"/>
          <w:i/>
          <w:sz w:val="22"/>
          <w:szCs w:val="22"/>
        </w:rPr>
        <w:t>43</w:t>
      </w:r>
      <w:r w:rsidRPr="00C92123">
        <w:rPr>
          <w:rFonts w:eastAsia="Times New Roman"/>
          <w:sz w:val="22"/>
          <w:szCs w:val="22"/>
        </w:rPr>
        <w:t xml:space="preserve">(2), 133–146. </w:t>
      </w:r>
      <w:r w:rsidR="00D34904">
        <w:rPr>
          <w:rFonts w:eastAsia="Times New Roman"/>
          <w:sz w:val="22"/>
          <w:szCs w:val="22"/>
          <w:u w:val="single"/>
        </w:rPr>
        <w:fldChar w:fldCharType="begin"/>
      </w:r>
      <w:r w:rsidR="00D34904">
        <w:rPr>
          <w:rFonts w:eastAsia="Times New Roman"/>
          <w:sz w:val="22"/>
          <w:szCs w:val="22"/>
          <w:u w:val="single"/>
        </w:rPr>
        <w:instrText>HYPERLINK "</w:instrText>
      </w:r>
      <w:r w:rsidR="00D34904" w:rsidRPr="00D34904">
        <w:rPr>
          <w:rFonts w:eastAsia="Times New Roman"/>
          <w:sz w:val="22"/>
          <w:szCs w:val="22"/>
          <w:u w:val="single"/>
        </w:rPr>
        <w:instrText>https://doi.org/10.1037/0033-3204.43.2.133</w:instrText>
      </w:r>
      <w:r w:rsidR="00D34904">
        <w:rPr>
          <w:rFonts w:eastAsia="Times New Roman"/>
          <w:sz w:val="22"/>
          <w:szCs w:val="22"/>
          <w:u w:val="single"/>
        </w:rPr>
        <w:instrText>"</w:instrText>
      </w:r>
      <w:r w:rsidR="00D34904">
        <w:rPr>
          <w:rFonts w:eastAsia="Times New Roman"/>
          <w:sz w:val="22"/>
          <w:szCs w:val="22"/>
          <w:u w:val="single"/>
        </w:rPr>
        <w:fldChar w:fldCharType="separate"/>
      </w:r>
      <w:r w:rsidR="00D34904" w:rsidRPr="00CD60FC">
        <w:rPr>
          <w:rStyle w:val="a7"/>
          <w:rFonts w:eastAsia="Times New Roman"/>
          <w:sz w:val="22"/>
          <w:szCs w:val="22"/>
        </w:rPr>
        <w:t>https://doi.org/10.1037/0033-3204.43.2.133</w:t>
      </w:r>
      <w:r w:rsidR="00D34904">
        <w:rPr>
          <w:rFonts w:eastAsia="Times New Roman"/>
          <w:sz w:val="22"/>
          <w:szCs w:val="22"/>
          <w:u w:val="single"/>
        </w:rPr>
        <w:fldChar w:fldCharType="end"/>
      </w:r>
    </w:p>
    <w:p w14:paraId="323EBCBC" w14:textId="77777777" w:rsidR="00C92123" w:rsidRPr="00C92123" w:rsidRDefault="00C92123" w:rsidP="00C92123">
      <w:pPr>
        <w:spacing w:line="360" w:lineRule="auto"/>
        <w:jc w:val="both"/>
        <w:rPr>
          <w:rFonts w:eastAsiaTheme="minorEastAsia"/>
          <w:sz w:val="22"/>
          <w:szCs w:val="22"/>
          <w:lang w:eastAsia="zh-TW"/>
        </w:rPr>
      </w:pPr>
    </w:p>
    <w:sectPr w:rsidR="00C92123" w:rsidRPr="00C921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F64CA" w14:textId="77777777" w:rsidR="00E213D3" w:rsidRDefault="00E213D3" w:rsidP="00047D47">
      <w:r>
        <w:separator/>
      </w:r>
    </w:p>
  </w:endnote>
  <w:endnote w:type="continuationSeparator" w:id="0">
    <w:p w14:paraId="1C959147" w14:textId="77777777" w:rsidR="00E213D3" w:rsidRDefault="00E213D3" w:rsidP="00047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ACFF" w:usb2="00000009" w:usb3="00000000" w:csb0="000001FF" w:csb1="00000000"/>
  </w:font>
  <w:font w:name="&quot;Times New Roman&quot;">
    <w:altName w:val="Cambria"/>
    <w:panose1 w:val="020B0604020202020204"/>
    <w:charset w:val="00"/>
    <w:family w:val="roman"/>
    <w:notTrueType/>
    <w:pitch w:val="default"/>
  </w:font>
  <w:font w:name="&quot;Times New Roman&quot;, serif">
    <w:altName w:val="Cambria"/>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61C71" w14:textId="77777777" w:rsidR="00E213D3" w:rsidRDefault="00E213D3" w:rsidP="00047D47">
      <w:r>
        <w:separator/>
      </w:r>
    </w:p>
  </w:footnote>
  <w:footnote w:type="continuationSeparator" w:id="0">
    <w:p w14:paraId="2D17C8DA" w14:textId="77777777" w:rsidR="00E213D3" w:rsidRDefault="00E213D3" w:rsidP="00047D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770C4"/>
    <w:multiLevelType w:val="multilevel"/>
    <w:tmpl w:val="9C18B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B0350F"/>
    <w:multiLevelType w:val="multilevel"/>
    <w:tmpl w:val="6078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591FE4"/>
    <w:multiLevelType w:val="multilevel"/>
    <w:tmpl w:val="6C7A0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E43203"/>
    <w:multiLevelType w:val="multilevel"/>
    <w:tmpl w:val="AC04C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568288">
    <w:abstractNumId w:val="3"/>
  </w:num>
  <w:num w:numId="2" w16cid:durableId="333385783">
    <w:abstractNumId w:val="0"/>
  </w:num>
  <w:num w:numId="3" w16cid:durableId="1568150130">
    <w:abstractNumId w:val="1"/>
  </w:num>
  <w:num w:numId="4" w16cid:durableId="10481471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47D47"/>
    <w:rsid w:val="000C7729"/>
    <w:rsid w:val="001D3E8A"/>
    <w:rsid w:val="00233E8B"/>
    <w:rsid w:val="003517C4"/>
    <w:rsid w:val="00351D2B"/>
    <w:rsid w:val="004A00C5"/>
    <w:rsid w:val="005B7416"/>
    <w:rsid w:val="00695475"/>
    <w:rsid w:val="006A26EA"/>
    <w:rsid w:val="00855BDD"/>
    <w:rsid w:val="008E580F"/>
    <w:rsid w:val="00925BD7"/>
    <w:rsid w:val="00A77B3E"/>
    <w:rsid w:val="00C22A89"/>
    <w:rsid w:val="00C92123"/>
    <w:rsid w:val="00CA2A55"/>
    <w:rsid w:val="00D34904"/>
    <w:rsid w:val="00E172ED"/>
    <w:rsid w:val="00E213D3"/>
    <w:rsid w:val="00E856DB"/>
    <w:rsid w:val="00FA7252"/>
    <w:rsid w:val="00FB2E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738838"/>
  <w15:docId w15:val="{062D1D16-5DF9-4854-8552-C54DF004C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Calibri" w:eastAsia="Calibri" w:hAnsi="Calibri" w:cs="Calibri"/>
      <w:szCs w:val="24"/>
    </w:rPr>
  </w:style>
  <w:style w:type="paragraph" w:styleId="3">
    <w:name w:val="heading 3"/>
    <w:basedOn w:val="a"/>
    <w:link w:val="30"/>
    <w:uiPriority w:val="9"/>
    <w:qFormat/>
    <w:rsid w:val="00C92123"/>
    <w:pPr>
      <w:spacing w:before="100" w:beforeAutospacing="1" w:after="100" w:afterAutospacing="1"/>
      <w:outlineLvl w:val="2"/>
    </w:pPr>
    <w:rPr>
      <w:rFonts w:ascii="新細明體" w:eastAsia="新細明體" w:hAnsi="新細明體" w:cs="新細明體"/>
      <w:b/>
      <w:bCs/>
      <w:sz w:val="27"/>
      <w:szCs w:val="27"/>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47D47"/>
    <w:pPr>
      <w:tabs>
        <w:tab w:val="center" w:pos="4153"/>
        <w:tab w:val="right" w:pos="8306"/>
      </w:tabs>
      <w:snapToGrid w:val="0"/>
    </w:pPr>
    <w:rPr>
      <w:szCs w:val="20"/>
    </w:rPr>
  </w:style>
  <w:style w:type="character" w:customStyle="1" w:styleId="a4">
    <w:name w:val="頁首 字元"/>
    <w:basedOn w:val="a0"/>
    <w:link w:val="a3"/>
    <w:rsid w:val="00047D47"/>
    <w:rPr>
      <w:rFonts w:ascii="Calibri" w:eastAsia="Calibri" w:hAnsi="Calibri" w:cs="Calibri"/>
    </w:rPr>
  </w:style>
  <w:style w:type="paragraph" w:styleId="a5">
    <w:name w:val="footer"/>
    <w:basedOn w:val="a"/>
    <w:link w:val="a6"/>
    <w:rsid w:val="00047D47"/>
    <w:pPr>
      <w:tabs>
        <w:tab w:val="center" w:pos="4153"/>
        <w:tab w:val="right" w:pos="8306"/>
      </w:tabs>
      <w:snapToGrid w:val="0"/>
    </w:pPr>
    <w:rPr>
      <w:szCs w:val="20"/>
    </w:rPr>
  </w:style>
  <w:style w:type="character" w:customStyle="1" w:styleId="a6">
    <w:name w:val="頁尾 字元"/>
    <w:basedOn w:val="a0"/>
    <w:link w:val="a5"/>
    <w:rsid w:val="00047D47"/>
    <w:rPr>
      <w:rFonts w:ascii="Calibri" w:eastAsia="Calibri" w:hAnsi="Calibri" w:cs="Calibri"/>
    </w:rPr>
  </w:style>
  <w:style w:type="character" w:styleId="a7">
    <w:name w:val="Hyperlink"/>
    <w:basedOn w:val="a0"/>
    <w:rsid w:val="00C92123"/>
    <w:rPr>
      <w:color w:val="467886" w:themeColor="hyperlink"/>
      <w:u w:val="single"/>
    </w:rPr>
  </w:style>
  <w:style w:type="character" w:styleId="a8">
    <w:name w:val="Unresolved Mention"/>
    <w:basedOn w:val="a0"/>
    <w:uiPriority w:val="99"/>
    <w:semiHidden/>
    <w:unhideWhenUsed/>
    <w:rsid w:val="00C92123"/>
    <w:rPr>
      <w:color w:val="605E5C"/>
      <w:shd w:val="clear" w:color="auto" w:fill="E1DFDD"/>
    </w:rPr>
  </w:style>
  <w:style w:type="character" w:customStyle="1" w:styleId="30">
    <w:name w:val="標題 3 字元"/>
    <w:basedOn w:val="a0"/>
    <w:link w:val="3"/>
    <w:uiPriority w:val="9"/>
    <w:rsid w:val="00C92123"/>
    <w:rPr>
      <w:rFonts w:ascii="新細明體" w:eastAsia="新細明體" w:hAnsi="新細明體" w:cs="新細明體"/>
      <w:b/>
      <w:bCs/>
      <w:sz w:val="27"/>
      <w:szCs w:val="27"/>
      <w:lang w:eastAsia="zh-TW"/>
    </w:rPr>
  </w:style>
  <w:style w:type="paragraph" w:styleId="Web">
    <w:name w:val="Normal (Web)"/>
    <w:basedOn w:val="a"/>
    <w:uiPriority w:val="99"/>
    <w:unhideWhenUsed/>
    <w:rsid w:val="00C92123"/>
    <w:pPr>
      <w:spacing w:before="100" w:beforeAutospacing="1" w:after="100" w:afterAutospacing="1"/>
    </w:pPr>
    <w:rPr>
      <w:rFonts w:ascii="新細明體" w:eastAsia="新細明體" w:hAnsi="新細明體" w:cs="新細明體"/>
      <w:sz w:val="24"/>
      <w:lang w:eastAsia="zh-TW"/>
    </w:rPr>
  </w:style>
  <w:style w:type="character" w:customStyle="1" w:styleId="citation-1370">
    <w:name w:val="citation-1370"/>
    <w:basedOn w:val="a0"/>
    <w:rsid w:val="00C92123"/>
  </w:style>
  <w:style w:type="character" w:customStyle="1" w:styleId="citation-1369">
    <w:name w:val="citation-1369"/>
    <w:basedOn w:val="a0"/>
    <w:rsid w:val="00C92123"/>
  </w:style>
  <w:style w:type="character" w:customStyle="1" w:styleId="citation-1368">
    <w:name w:val="citation-1368"/>
    <w:basedOn w:val="a0"/>
    <w:rsid w:val="00C92123"/>
  </w:style>
  <w:style w:type="character" w:customStyle="1" w:styleId="citation-1367">
    <w:name w:val="citation-1367"/>
    <w:basedOn w:val="a0"/>
    <w:rsid w:val="00C92123"/>
  </w:style>
  <w:style w:type="character" w:customStyle="1" w:styleId="citation-1366">
    <w:name w:val="citation-1366"/>
    <w:basedOn w:val="a0"/>
    <w:rsid w:val="00C92123"/>
  </w:style>
  <w:style w:type="character" w:customStyle="1" w:styleId="citation-1365">
    <w:name w:val="citation-1365"/>
    <w:basedOn w:val="a0"/>
    <w:rsid w:val="00C92123"/>
  </w:style>
  <w:style w:type="character" w:customStyle="1" w:styleId="citation-1364">
    <w:name w:val="citation-1364"/>
    <w:basedOn w:val="a0"/>
    <w:rsid w:val="00C92123"/>
  </w:style>
  <w:style w:type="character" w:customStyle="1" w:styleId="citation-1363">
    <w:name w:val="citation-1363"/>
    <w:basedOn w:val="a0"/>
    <w:rsid w:val="00C92123"/>
  </w:style>
  <w:style w:type="character" w:customStyle="1" w:styleId="citation-1362">
    <w:name w:val="citation-1362"/>
    <w:basedOn w:val="a0"/>
    <w:rsid w:val="00C92123"/>
  </w:style>
  <w:style w:type="character" w:customStyle="1" w:styleId="citation-1361">
    <w:name w:val="citation-1361"/>
    <w:basedOn w:val="a0"/>
    <w:rsid w:val="00C92123"/>
  </w:style>
  <w:style w:type="character" w:customStyle="1" w:styleId="citation-1360">
    <w:name w:val="citation-1360"/>
    <w:basedOn w:val="a0"/>
    <w:rsid w:val="00C92123"/>
  </w:style>
  <w:style w:type="character" w:customStyle="1" w:styleId="citation-1359">
    <w:name w:val="citation-1359"/>
    <w:basedOn w:val="a0"/>
    <w:rsid w:val="00C92123"/>
  </w:style>
  <w:style w:type="character" w:customStyle="1" w:styleId="citation-1358">
    <w:name w:val="citation-1358"/>
    <w:basedOn w:val="a0"/>
    <w:rsid w:val="00C92123"/>
  </w:style>
  <w:style w:type="character" w:customStyle="1" w:styleId="citation-1357">
    <w:name w:val="citation-1357"/>
    <w:basedOn w:val="a0"/>
    <w:rsid w:val="00C92123"/>
  </w:style>
  <w:style w:type="character" w:customStyle="1" w:styleId="citation-1356">
    <w:name w:val="citation-1356"/>
    <w:basedOn w:val="a0"/>
    <w:rsid w:val="00C92123"/>
  </w:style>
  <w:style w:type="character" w:customStyle="1" w:styleId="citation-1355">
    <w:name w:val="citation-1355"/>
    <w:basedOn w:val="a0"/>
    <w:rsid w:val="00C92123"/>
  </w:style>
  <w:style w:type="character" w:customStyle="1" w:styleId="citation-1354">
    <w:name w:val="citation-1354"/>
    <w:basedOn w:val="a0"/>
    <w:rsid w:val="00C92123"/>
  </w:style>
  <w:style w:type="character" w:customStyle="1" w:styleId="citation-1353">
    <w:name w:val="citation-1353"/>
    <w:basedOn w:val="a0"/>
    <w:rsid w:val="00C92123"/>
  </w:style>
  <w:style w:type="character" w:customStyle="1" w:styleId="citation-1352">
    <w:name w:val="citation-1352"/>
    <w:basedOn w:val="a0"/>
    <w:rsid w:val="00C92123"/>
  </w:style>
  <w:style w:type="character" w:customStyle="1" w:styleId="citation-1351">
    <w:name w:val="citation-1351"/>
    <w:basedOn w:val="a0"/>
    <w:rsid w:val="00C92123"/>
  </w:style>
  <w:style w:type="character" w:customStyle="1" w:styleId="citation-1350">
    <w:name w:val="citation-1350"/>
    <w:basedOn w:val="a0"/>
    <w:rsid w:val="00C92123"/>
  </w:style>
  <w:style w:type="character" w:customStyle="1" w:styleId="citation-1349">
    <w:name w:val="citation-1349"/>
    <w:basedOn w:val="a0"/>
    <w:rsid w:val="00C92123"/>
  </w:style>
  <w:style w:type="character" w:styleId="a9">
    <w:name w:val="FollowedHyperlink"/>
    <w:basedOn w:val="a0"/>
    <w:rsid w:val="00D3490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沛辰 林</cp:lastModifiedBy>
  <cp:revision>2</cp:revision>
  <dcterms:created xsi:type="dcterms:W3CDTF">2026-04-17T03:58:00Z</dcterms:created>
  <dcterms:modified xsi:type="dcterms:W3CDTF">2026-04-17T03:58:00Z</dcterms:modified>
</cp:coreProperties>
</file>