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0433F" w14:textId="77777777" w:rsidR="00ED24FA" w:rsidRPr="00971E98" w:rsidRDefault="00ED24FA" w:rsidP="00971E98">
      <w:pPr>
        <w:spacing w:line="360" w:lineRule="auto"/>
        <w:rPr>
          <w:rFonts w:ascii="Calibri" w:hAnsi="Calibri" w:cs="Calibri"/>
          <w:sz w:val="22"/>
          <w:szCs w:val="22"/>
        </w:rPr>
      </w:pPr>
      <w:r w:rsidRPr="00971E98">
        <w:rPr>
          <w:rFonts w:ascii="Calibri" w:hAnsi="Calibri" w:cs="Calibri"/>
          <w:sz w:val="22"/>
          <w:szCs w:val="22"/>
        </w:rPr>
        <w:t>Proposal</w:t>
      </w:r>
    </w:p>
    <w:p w14:paraId="314CCFE4" w14:textId="6626B2A5" w:rsidR="00CA5D98" w:rsidRPr="00971E98" w:rsidRDefault="00CA5D98" w:rsidP="00971E98">
      <w:pPr>
        <w:spacing w:line="360" w:lineRule="auto"/>
        <w:rPr>
          <w:rFonts w:ascii="Calibri" w:hAnsi="Calibri" w:cs="Calibri"/>
          <w:sz w:val="22"/>
          <w:szCs w:val="22"/>
        </w:rPr>
      </w:pPr>
      <w:r w:rsidRPr="00971E98">
        <w:rPr>
          <w:rFonts w:ascii="Calibri" w:hAnsi="Calibri" w:cs="Calibri"/>
          <w:sz w:val="22"/>
          <w:szCs w:val="22"/>
        </w:rPr>
        <w:t>Nalter, Beth</w:t>
      </w:r>
    </w:p>
    <w:p w14:paraId="63E9FF2A" w14:textId="4F0C5B6F" w:rsidR="00C7495E" w:rsidRPr="00971E98" w:rsidRDefault="00CA5D98" w:rsidP="00971E98">
      <w:pPr>
        <w:spacing w:line="360" w:lineRule="auto"/>
        <w:rPr>
          <w:rFonts w:ascii="Calibri" w:hAnsi="Calibri" w:cs="Calibri"/>
          <w:b/>
          <w:bCs/>
          <w:sz w:val="22"/>
          <w:szCs w:val="22"/>
        </w:rPr>
      </w:pPr>
      <w:r w:rsidRPr="00971E98">
        <w:rPr>
          <w:rFonts w:ascii="Calibri" w:hAnsi="Calibri" w:cs="Calibri"/>
          <w:b/>
          <w:bCs/>
          <w:sz w:val="22"/>
          <w:szCs w:val="22"/>
        </w:rPr>
        <w:t>Title:</w:t>
      </w:r>
      <w:r w:rsidR="00C7495E" w:rsidRPr="00971E98">
        <w:rPr>
          <w:rFonts w:ascii="Calibri" w:hAnsi="Calibri" w:cs="Calibri"/>
          <w:sz w:val="22"/>
          <w:szCs w:val="22"/>
        </w:rPr>
        <w:t xml:space="preserve"> Shaping Futures: Māori Role Models and Year 10 Career Pathways </w:t>
      </w:r>
    </w:p>
    <w:p w14:paraId="32DCB6A8" w14:textId="78720C2A" w:rsidR="00CA5D98" w:rsidRPr="00971E98" w:rsidRDefault="00CA5D98" w:rsidP="00971E98">
      <w:pPr>
        <w:spacing w:line="360" w:lineRule="auto"/>
        <w:rPr>
          <w:rFonts w:ascii="Calibri" w:hAnsi="Calibri" w:cs="Calibri"/>
          <w:sz w:val="22"/>
          <w:szCs w:val="22"/>
        </w:rPr>
      </w:pPr>
      <w:r w:rsidRPr="00971E98">
        <w:rPr>
          <w:rFonts w:ascii="Calibri" w:hAnsi="Calibri" w:cs="Calibri"/>
          <w:sz w:val="22"/>
          <w:szCs w:val="22"/>
        </w:rPr>
        <w:t xml:space="preserve">Position: Careers Educator </w:t>
      </w:r>
    </w:p>
    <w:p w14:paraId="72E749EE" w14:textId="197DF5CC" w:rsidR="00CA5D98" w:rsidRPr="00971E98" w:rsidRDefault="00CA5D98" w:rsidP="00971E98">
      <w:pPr>
        <w:spacing w:line="360" w:lineRule="auto"/>
        <w:rPr>
          <w:rFonts w:ascii="Calibri" w:hAnsi="Calibri" w:cs="Calibri"/>
          <w:sz w:val="22"/>
          <w:szCs w:val="22"/>
        </w:rPr>
      </w:pPr>
      <w:hyperlink r:id="rId5" w:history="1">
        <w:r w:rsidRPr="00971E98">
          <w:rPr>
            <w:rStyle w:val="Hyperlink"/>
            <w:rFonts w:ascii="Calibri" w:hAnsi="Calibri" w:cs="Calibri"/>
            <w:sz w:val="22"/>
            <w:szCs w:val="22"/>
          </w:rPr>
          <w:t>bnalter@stdoms.ac.nz</w:t>
        </w:r>
      </w:hyperlink>
    </w:p>
    <w:p w14:paraId="79A9F0BF" w14:textId="2B13D33D" w:rsidR="008A605A" w:rsidRDefault="00CA5D98" w:rsidP="00971E98">
      <w:pPr>
        <w:spacing w:line="360" w:lineRule="auto"/>
        <w:rPr>
          <w:rFonts w:ascii="Calibri" w:hAnsi="Calibri" w:cs="Calibri"/>
          <w:sz w:val="22"/>
          <w:szCs w:val="22"/>
        </w:rPr>
      </w:pPr>
      <w:r w:rsidRPr="00971E98">
        <w:rPr>
          <w:rFonts w:ascii="Calibri" w:hAnsi="Calibri" w:cs="Calibri"/>
          <w:sz w:val="22"/>
          <w:szCs w:val="22"/>
        </w:rPr>
        <w:t>St Dominics Catholic College</w:t>
      </w:r>
    </w:p>
    <w:p w14:paraId="072FBC20" w14:textId="3A997118" w:rsidR="008A605A" w:rsidRPr="00971E98" w:rsidRDefault="008A605A" w:rsidP="00971E98">
      <w:pPr>
        <w:pStyle w:val="Heading2"/>
        <w:spacing w:line="360" w:lineRule="auto"/>
        <w:rPr>
          <w:rFonts w:ascii="Calibri" w:hAnsi="Calibri" w:cs="Calibri"/>
          <w:sz w:val="22"/>
          <w:szCs w:val="22"/>
        </w:rPr>
      </w:pPr>
      <w:r w:rsidRPr="00971E98">
        <w:rPr>
          <w:rFonts w:ascii="Calibri" w:hAnsi="Calibri" w:cs="Calibri"/>
          <w:sz w:val="22"/>
          <w:szCs w:val="22"/>
        </w:rPr>
        <w:t>Introduction</w:t>
      </w:r>
    </w:p>
    <w:p w14:paraId="7B385DFD" w14:textId="65C9C462" w:rsidR="00237F78" w:rsidRPr="00237F78" w:rsidRDefault="00237F78" w:rsidP="00971E98">
      <w:pPr>
        <w:spacing w:line="360" w:lineRule="auto"/>
        <w:rPr>
          <w:rFonts w:ascii="Calibri" w:hAnsi="Calibri" w:cs="Calibri"/>
          <w:sz w:val="22"/>
          <w:szCs w:val="22"/>
        </w:rPr>
      </w:pPr>
      <w:r w:rsidRPr="00237F78">
        <w:rPr>
          <w:rFonts w:ascii="Calibri" w:hAnsi="Calibri" w:cs="Calibri"/>
          <w:sz w:val="22"/>
          <w:szCs w:val="22"/>
        </w:rPr>
        <w:t xml:space="preserve">This </w:t>
      </w:r>
      <w:r w:rsidR="000C4450" w:rsidRPr="00971E98">
        <w:rPr>
          <w:rFonts w:ascii="Calibri" w:hAnsi="Calibri" w:cs="Calibri"/>
          <w:sz w:val="22"/>
          <w:szCs w:val="22"/>
        </w:rPr>
        <w:t>workshop</w:t>
      </w:r>
      <w:r w:rsidRPr="00237F78">
        <w:rPr>
          <w:rFonts w:ascii="Calibri" w:hAnsi="Calibri" w:cs="Calibri"/>
          <w:sz w:val="22"/>
          <w:szCs w:val="22"/>
        </w:rPr>
        <w:t xml:space="preserve"> explores </w:t>
      </w:r>
      <w:r w:rsidR="00F83B92" w:rsidRPr="00971E98">
        <w:rPr>
          <w:rFonts w:ascii="Calibri" w:hAnsi="Calibri" w:cs="Calibri"/>
          <w:sz w:val="22"/>
          <w:szCs w:val="22"/>
        </w:rPr>
        <w:t xml:space="preserve">the research I have conducted for my EdD on </w:t>
      </w:r>
      <w:r w:rsidRPr="00237F78">
        <w:rPr>
          <w:rFonts w:ascii="Calibri" w:hAnsi="Calibri" w:cs="Calibri"/>
          <w:sz w:val="22"/>
          <w:szCs w:val="22"/>
        </w:rPr>
        <w:t xml:space="preserve">ways to improve my practice as a </w:t>
      </w:r>
      <w:r w:rsidR="00ED24FA" w:rsidRPr="00971E98">
        <w:rPr>
          <w:rFonts w:ascii="Calibri" w:hAnsi="Calibri" w:cs="Calibri"/>
          <w:sz w:val="22"/>
          <w:szCs w:val="22"/>
        </w:rPr>
        <w:t>career’s</w:t>
      </w:r>
      <w:r w:rsidRPr="00237F78">
        <w:rPr>
          <w:rFonts w:ascii="Calibri" w:hAnsi="Calibri" w:cs="Calibri"/>
          <w:sz w:val="22"/>
          <w:szCs w:val="22"/>
        </w:rPr>
        <w:t xml:space="preserve"> educator within Aotearoa New Zealand secondary schools</w:t>
      </w:r>
      <w:r w:rsidR="003C7A46" w:rsidRPr="00971E98">
        <w:rPr>
          <w:rFonts w:ascii="Calibri" w:hAnsi="Calibri" w:cs="Calibri"/>
          <w:sz w:val="22"/>
          <w:szCs w:val="22"/>
        </w:rPr>
        <w:t xml:space="preserve">, using employers as key agents in assisting </w:t>
      </w:r>
      <w:r w:rsidR="005517BB" w:rsidRPr="00971E98">
        <w:rPr>
          <w:rFonts w:ascii="Calibri" w:hAnsi="Calibri" w:cs="Calibri"/>
          <w:sz w:val="22"/>
          <w:szCs w:val="22"/>
        </w:rPr>
        <w:t>Year 10 students subject and career decision making</w:t>
      </w:r>
      <w:r w:rsidRPr="00237F78">
        <w:rPr>
          <w:rFonts w:ascii="Calibri" w:hAnsi="Calibri" w:cs="Calibri"/>
          <w:sz w:val="22"/>
          <w:szCs w:val="22"/>
        </w:rPr>
        <w:t>. Drawing on the Ministry of Education (2009), career education is understood as a structured set of learning experiences that support students to develop self-awareness, explore opportunities, and make informed decisions about their future pathways.</w:t>
      </w:r>
    </w:p>
    <w:p w14:paraId="3C7AAE78" w14:textId="1EEC2128" w:rsidR="00237F78" w:rsidRPr="00237F78" w:rsidRDefault="00237F78" w:rsidP="00971E98">
      <w:pPr>
        <w:spacing w:line="360" w:lineRule="auto"/>
        <w:rPr>
          <w:rFonts w:ascii="Calibri" w:hAnsi="Calibri" w:cs="Calibri"/>
          <w:sz w:val="22"/>
          <w:szCs w:val="22"/>
        </w:rPr>
      </w:pPr>
      <w:r w:rsidRPr="00237F78">
        <w:rPr>
          <w:rFonts w:ascii="Calibri" w:hAnsi="Calibri" w:cs="Calibri"/>
          <w:sz w:val="22"/>
          <w:szCs w:val="22"/>
        </w:rPr>
        <w:t xml:space="preserve">My </w:t>
      </w:r>
      <w:r w:rsidR="00321464" w:rsidRPr="00971E98">
        <w:rPr>
          <w:rFonts w:ascii="Calibri" w:hAnsi="Calibri" w:cs="Calibri"/>
          <w:sz w:val="22"/>
          <w:szCs w:val="22"/>
        </w:rPr>
        <w:t xml:space="preserve">research </w:t>
      </w:r>
      <w:r w:rsidRPr="00237F78">
        <w:rPr>
          <w:rFonts w:ascii="Calibri" w:hAnsi="Calibri" w:cs="Calibri"/>
          <w:sz w:val="22"/>
          <w:szCs w:val="22"/>
        </w:rPr>
        <w:t xml:space="preserve">was driven by a concern that existing </w:t>
      </w:r>
      <w:r w:rsidR="00F83B92" w:rsidRPr="00971E98">
        <w:rPr>
          <w:rFonts w:ascii="Calibri" w:hAnsi="Calibri" w:cs="Calibri"/>
          <w:sz w:val="22"/>
          <w:szCs w:val="22"/>
        </w:rPr>
        <w:t>careers education approaches</w:t>
      </w:r>
      <w:r w:rsidRPr="00237F78">
        <w:rPr>
          <w:rFonts w:ascii="Calibri" w:hAnsi="Calibri" w:cs="Calibri"/>
          <w:sz w:val="22"/>
          <w:szCs w:val="22"/>
        </w:rPr>
        <w:t xml:space="preserve"> were not sufficiently impactful, culturally grounded, or inclusive in preparing all students for transitions beyond school. </w:t>
      </w:r>
      <w:r w:rsidR="00F83B92" w:rsidRPr="00971E98">
        <w:rPr>
          <w:rFonts w:ascii="Calibri" w:hAnsi="Calibri" w:cs="Calibri"/>
          <w:sz w:val="22"/>
          <w:szCs w:val="22"/>
        </w:rPr>
        <w:t>I</w:t>
      </w:r>
      <w:r w:rsidRPr="00237F78">
        <w:rPr>
          <w:rFonts w:ascii="Calibri" w:hAnsi="Calibri" w:cs="Calibri"/>
          <w:sz w:val="22"/>
          <w:szCs w:val="22"/>
        </w:rPr>
        <w:t xml:space="preserve"> </w:t>
      </w:r>
      <w:r w:rsidR="00481F1E" w:rsidRPr="00971E98">
        <w:rPr>
          <w:rFonts w:ascii="Calibri" w:hAnsi="Calibri" w:cs="Calibri"/>
          <w:sz w:val="22"/>
          <w:szCs w:val="22"/>
        </w:rPr>
        <w:t xml:space="preserve">wanted career education interventions to </w:t>
      </w:r>
      <w:r w:rsidRPr="00237F78">
        <w:rPr>
          <w:rFonts w:ascii="Calibri" w:hAnsi="Calibri" w:cs="Calibri"/>
          <w:sz w:val="22"/>
          <w:szCs w:val="22"/>
        </w:rPr>
        <w:t>focus on supporting students who may be marginalised due to cultural, social, or economic factors, and whose strengths are often overlooked within traditionally Western career education frameworks.</w:t>
      </w:r>
    </w:p>
    <w:p w14:paraId="4983F94D" w14:textId="410A6623" w:rsidR="00237F78" w:rsidRPr="00237F78" w:rsidRDefault="00237F78" w:rsidP="00971E98">
      <w:pPr>
        <w:spacing w:line="360" w:lineRule="auto"/>
        <w:rPr>
          <w:rFonts w:ascii="Calibri" w:hAnsi="Calibri" w:cs="Calibri"/>
          <w:sz w:val="22"/>
          <w:szCs w:val="22"/>
        </w:rPr>
      </w:pPr>
      <w:r w:rsidRPr="00237F78">
        <w:rPr>
          <w:rFonts w:ascii="Calibri" w:hAnsi="Calibri" w:cs="Calibri"/>
          <w:sz w:val="22"/>
          <w:szCs w:val="22"/>
        </w:rPr>
        <w:t>This research is grounded in the belief that career education is a form of social justice, and that meaningful connections with people from the ‘world of work’ can play a key role in supporting students to navigate their futures with confidence.</w:t>
      </w:r>
      <w:r w:rsidR="00B75912">
        <w:rPr>
          <w:rFonts w:ascii="Calibri" w:hAnsi="Calibri" w:cs="Calibri"/>
          <w:sz w:val="22"/>
          <w:szCs w:val="22"/>
        </w:rPr>
        <w:t xml:space="preserve"> This confidence is enhanced by increasing their networks of support, </w:t>
      </w:r>
      <w:r w:rsidR="00BD4A1C">
        <w:rPr>
          <w:rFonts w:ascii="Calibri" w:hAnsi="Calibri" w:cs="Calibri"/>
          <w:sz w:val="22"/>
          <w:szCs w:val="22"/>
        </w:rPr>
        <w:t xml:space="preserve">by having conversations with people who can </w:t>
      </w:r>
      <w:r w:rsidR="00DB1CF5">
        <w:rPr>
          <w:rFonts w:ascii="Calibri" w:hAnsi="Calibri" w:cs="Calibri"/>
          <w:sz w:val="22"/>
          <w:szCs w:val="22"/>
        </w:rPr>
        <w:t>increase the students social, human and cultural capital alongside modelling career decision making in action.</w:t>
      </w:r>
    </w:p>
    <w:p w14:paraId="306CAC08" w14:textId="23789AE4" w:rsidR="008A605A" w:rsidRPr="00971E98" w:rsidRDefault="00CA5D98" w:rsidP="00971E98">
      <w:pPr>
        <w:pStyle w:val="Heading2"/>
        <w:spacing w:line="360" w:lineRule="auto"/>
        <w:rPr>
          <w:rFonts w:ascii="Calibri" w:hAnsi="Calibri" w:cs="Calibri"/>
          <w:sz w:val="22"/>
          <w:szCs w:val="22"/>
        </w:rPr>
      </w:pPr>
      <w:r w:rsidRPr="00971E98">
        <w:rPr>
          <w:rFonts w:ascii="Calibri" w:hAnsi="Calibri" w:cs="Calibri"/>
          <w:sz w:val="22"/>
          <w:szCs w:val="22"/>
        </w:rPr>
        <w:t>O</w:t>
      </w:r>
      <w:r w:rsidR="008A605A" w:rsidRPr="00971E98">
        <w:rPr>
          <w:rFonts w:ascii="Calibri" w:hAnsi="Calibri" w:cs="Calibri"/>
          <w:sz w:val="22"/>
          <w:szCs w:val="22"/>
        </w:rPr>
        <w:t xml:space="preserve">bjectives </w:t>
      </w:r>
    </w:p>
    <w:p w14:paraId="1CA2515B" w14:textId="135F5B24" w:rsidR="00237F78" w:rsidRPr="00237F78" w:rsidRDefault="00D81170" w:rsidP="00971E98">
      <w:pPr>
        <w:numPr>
          <w:ilvl w:val="0"/>
          <w:numId w:val="1"/>
        </w:numPr>
        <w:spacing w:line="360" w:lineRule="auto"/>
        <w:rPr>
          <w:rFonts w:ascii="Calibri" w:hAnsi="Calibri" w:cs="Calibri"/>
          <w:sz w:val="22"/>
          <w:szCs w:val="22"/>
        </w:rPr>
      </w:pPr>
      <w:r w:rsidRPr="00971E98">
        <w:rPr>
          <w:rFonts w:ascii="Calibri" w:hAnsi="Calibri" w:cs="Calibri"/>
          <w:sz w:val="22"/>
          <w:szCs w:val="22"/>
        </w:rPr>
        <w:t xml:space="preserve">Explore </w:t>
      </w:r>
      <w:r w:rsidR="00237F78" w:rsidRPr="00237F78">
        <w:rPr>
          <w:rFonts w:ascii="Calibri" w:hAnsi="Calibri" w:cs="Calibri"/>
          <w:sz w:val="22"/>
          <w:szCs w:val="22"/>
        </w:rPr>
        <w:t xml:space="preserve">more effective approaches to career education within a secondary school context in Aotearoa New Zealand. </w:t>
      </w:r>
    </w:p>
    <w:p w14:paraId="1A17E03C" w14:textId="77777777" w:rsidR="00237F78" w:rsidRPr="00237F78" w:rsidRDefault="00237F78" w:rsidP="00971E98">
      <w:pPr>
        <w:numPr>
          <w:ilvl w:val="0"/>
          <w:numId w:val="1"/>
        </w:numPr>
        <w:spacing w:line="360" w:lineRule="auto"/>
        <w:rPr>
          <w:rFonts w:ascii="Calibri" w:hAnsi="Calibri" w:cs="Calibri"/>
          <w:sz w:val="22"/>
          <w:szCs w:val="22"/>
        </w:rPr>
      </w:pPr>
      <w:r w:rsidRPr="00237F78">
        <w:rPr>
          <w:rFonts w:ascii="Calibri" w:hAnsi="Calibri" w:cs="Calibri"/>
          <w:sz w:val="22"/>
          <w:szCs w:val="22"/>
        </w:rPr>
        <w:t xml:space="preserve">Examine the impact of connecting students with Māori role models from the world of work on Year 10 students’ career and subject decision-making. </w:t>
      </w:r>
    </w:p>
    <w:p w14:paraId="21021EE9" w14:textId="77777777" w:rsidR="00237F78" w:rsidRPr="00237F78" w:rsidRDefault="00237F78" w:rsidP="00971E98">
      <w:pPr>
        <w:numPr>
          <w:ilvl w:val="0"/>
          <w:numId w:val="1"/>
        </w:numPr>
        <w:spacing w:line="360" w:lineRule="auto"/>
        <w:rPr>
          <w:rFonts w:ascii="Calibri" w:hAnsi="Calibri" w:cs="Calibri"/>
          <w:sz w:val="22"/>
          <w:szCs w:val="22"/>
        </w:rPr>
      </w:pPr>
      <w:r w:rsidRPr="00237F78">
        <w:rPr>
          <w:rFonts w:ascii="Calibri" w:hAnsi="Calibri" w:cs="Calibri"/>
          <w:sz w:val="22"/>
          <w:szCs w:val="22"/>
        </w:rPr>
        <w:t xml:space="preserve">Support more culturally responsive career education practices that recognise and value students’ cultural identities, particularly for Māori learners. </w:t>
      </w:r>
    </w:p>
    <w:p w14:paraId="6968A490" w14:textId="6DF8D62E" w:rsidR="00237F78" w:rsidRPr="00237F78" w:rsidRDefault="00D81170" w:rsidP="00971E98">
      <w:pPr>
        <w:numPr>
          <w:ilvl w:val="0"/>
          <w:numId w:val="1"/>
        </w:numPr>
        <w:spacing w:line="360" w:lineRule="auto"/>
        <w:rPr>
          <w:rFonts w:ascii="Calibri" w:hAnsi="Calibri" w:cs="Calibri"/>
          <w:sz w:val="22"/>
          <w:szCs w:val="22"/>
        </w:rPr>
      </w:pPr>
      <w:r w:rsidRPr="00971E98">
        <w:rPr>
          <w:rFonts w:ascii="Calibri" w:hAnsi="Calibri" w:cs="Calibri"/>
          <w:sz w:val="22"/>
          <w:szCs w:val="22"/>
        </w:rPr>
        <w:lastRenderedPageBreak/>
        <w:t>Demonstrate</w:t>
      </w:r>
      <w:r w:rsidR="006B091A" w:rsidRPr="00971E98">
        <w:rPr>
          <w:rFonts w:ascii="Calibri" w:hAnsi="Calibri" w:cs="Calibri"/>
          <w:sz w:val="22"/>
          <w:szCs w:val="22"/>
        </w:rPr>
        <w:t xml:space="preserve"> </w:t>
      </w:r>
      <w:r w:rsidRPr="00971E98">
        <w:rPr>
          <w:rFonts w:ascii="Calibri" w:hAnsi="Calibri" w:cs="Calibri"/>
          <w:sz w:val="22"/>
          <w:szCs w:val="22"/>
        </w:rPr>
        <w:t>ways to e</w:t>
      </w:r>
      <w:r w:rsidR="00237F78" w:rsidRPr="00237F78">
        <w:rPr>
          <w:rFonts w:ascii="Calibri" w:hAnsi="Calibri" w:cs="Calibri"/>
          <w:sz w:val="22"/>
          <w:szCs w:val="22"/>
        </w:rPr>
        <w:t xml:space="preserve">nhance students’ confidence in career decision-making by providing opportunities to engage in meaningful, real-world conversations about career pathways. </w:t>
      </w:r>
    </w:p>
    <w:p w14:paraId="44A9DB3C" w14:textId="27C27D39" w:rsidR="008A605A" w:rsidRPr="00971E98" w:rsidRDefault="00CA5D98" w:rsidP="00971E98">
      <w:pPr>
        <w:pStyle w:val="Heading2"/>
        <w:spacing w:line="360" w:lineRule="auto"/>
        <w:rPr>
          <w:rFonts w:ascii="Calibri" w:hAnsi="Calibri" w:cs="Calibri"/>
          <w:sz w:val="22"/>
          <w:szCs w:val="22"/>
        </w:rPr>
      </w:pPr>
      <w:r w:rsidRPr="00971E98">
        <w:rPr>
          <w:rFonts w:ascii="Calibri" w:hAnsi="Calibri" w:cs="Calibri"/>
          <w:sz w:val="22"/>
          <w:szCs w:val="22"/>
        </w:rPr>
        <w:t>T</w:t>
      </w:r>
      <w:r w:rsidR="008A605A" w:rsidRPr="00971E98">
        <w:rPr>
          <w:rFonts w:ascii="Calibri" w:hAnsi="Calibri" w:cs="Calibri"/>
          <w:sz w:val="22"/>
          <w:szCs w:val="22"/>
        </w:rPr>
        <w:t>heoretical basis</w:t>
      </w:r>
    </w:p>
    <w:p w14:paraId="5453E323" w14:textId="3C9432E1" w:rsidR="007C7B4E" w:rsidRPr="00971E98" w:rsidRDefault="008A605A" w:rsidP="00971E98">
      <w:pPr>
        <w:spacing w:line="360" w:lineRule="auto"/>
        <w:rPr>
          <w:rFonts w:ascii="Calibri" w:hAnsi="Calibri" w:cs="Calibri"/>
          <w:sz w:val="22"/>
          <w:szCs w:val="22"/>
        </w:rPr>
      </w:pPr>
      <w:r w:rsidRPr="00971E98">
        <w:rPr>
          <w:rFonts w:ascii="Calibri" w:hAnsi="Calibri" w:cs="Calibri"/>
          <w:sz w:val="22"/>
          <w:szCs w:val="22"/>
        </w:rPr>
        <w:t xml:space="preserve">This research is theoretically grounded in a social constructivist and interpretive paradigm, underpinned by a social justice orientation and Māori epistemologies. It draws on key careers education theories, including Systems Theory, Planned Happenstance, Chaos Theory, and relational agency. These are operationalised through the SODA model of career decision making and career readiness constructs, which </w:t>
      </w:r>
      <w:r w:rsidR="00481F1E" w:rsidRPr="00971E98">
        <w:rPr>
          <w:rFonts w:ascii="Calibri" w:hAnsi="Calibri" w:cs="Calibri"/>
          <w:sz w:val="22"/>
          <w:szCs w:val="22"/>
        </w:rPr>
        <w:t xml:space="preserve">together </w:t>
      </w:r>
      <w:r w:rsidRPr="00971E98">
        <w:rPr>
          <w:rFonts w:ascii="Calibri" w:hAnsi="Calibri" w:cs="Calibri"/>
          <w:sz w:val="22"/>
          <w:szCs w:val="22"/>
        </w:rPr>
        <w:t>frame how students develop subject and career decisions.</w:t>
      </w:r>
      <w:r w:rsidR="007C7B4E" w:rsidRPr="00971E98">
        <w:rPr>
          <w:rFonts w:ascii="Calibri" w:hAnsi="Calibri" w:cs="Calibri"/>
          <w:sz w:val="22"/>
          <w:szCs w:val="22"/>
        </w:rPr>
        <w:t xml:space="preserve"> The main research question is on the </w:t>
      </w:r>
      <w:r w:rsidR="003C7A46" w:rsidRPr="00971E98">
        <w:rPr>
          <w:rFonts w:ascii="Calibri" w:hAnsi="Calibri" w:cs="Calibri"/>
          <w:sz w:val="22"/>
          <w:szCs w:val="22"/>
        </w:rPr>
        <w:t>framework below and the theoretical basis for th</w:t>
      </w:r>
      <w:r w:rsidR="002C2FD1" w:rsidRPr="00971E98">
        <w:rPr>
          <w:rFonts w:ascii="Calibri" w:hAnsi="Calibri" w:cs="Calibri"/>
          <w:sz w:val="22"/>
          <w:szCs w:val="22"/>
        </w:rPr>
        <w:t xml:space="preserve">is piece of </w:t>
      </w:r>
      <w:r w:rsidR="003C7A46" w:rsidRPr="00971E98">
        <w:rPr>
          <w:rFonts w:ascii="Calibri" w:hAnsi="Calibri" w:cs="Calibri"/>
          <w:sz w:val="22"/>
          <w:szCs w:val="22"/>
        </w:rPr>
        <w:t>research.</w:t>
      </w:r>
    </w:p>
    <w:p w14:paraId="215750A8" w14:textId="18C7649C" w:rsidR="007C7B4E" w:rsidRPr="00971E98" w:rsidRDefault="0030463C" w:rsidP="00971E98">
      <w:pPr>
        <w:spacing w:line="360" w:lineRule="auto"/>
        <w:rPr>
          <w:rFonts w:ascii="Calibri" w:hAnsi="Calibri" w:cs="Calibri"/>
          <w:sz w:val="22"/>
          <w:szCs w:val="22"/>
        </w:rPr>
      </w:pPr>
      <w:r w:rsidRPr="0030463C">
        <w:rPr>
          <w:rFonts w:ascii="Calibri" w:hAnsi="Calibri" w:cs="Calibri"/>
          <w:noProof/>
          <w:sz w:val="22"/>
          <w:szCs w:val="22"/>
        </w:rPr>
        <w:lastRenderedPageBreak/>
        <w:drawing>
          <wp:inline distT="0" distB="0" distL="0" distR="0" wp14:anchorId="346B7423" wp14:editId="37E3A773">
            <wp:extent cx="6038850" cy="9496425"/>
            <wp:effectExtent l="0" t="0" r="0" b="9525"/>
            <wp:docPr id="1514721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721450" name=""/>
                    <pic:cNvPicPr/>
                  </pic:nvPicPr>
                  <pic:blipFill>
                    <a:blip r:embed="rId6"/>
                    <a:stretch>
                      <a:fillRect/>
                    </a:stretch>
                  </pic:blipFill>
                  <pic:spPr>
                    <a:xfrm>
                      <a:off x="0" y="0"/>
                      <a:ext cx="6038850" cy="9496425"/>
                    </a:xfrm>
                    <a:prstGeom prst="rect">
                      <a:avLst/>
                    </a:prstGeom>
                  </pic:spPr>
                </pic:pic>
              </a:graphicData>
            </a:graphic>
          </wp:inline>
        </w:drawing>
      </w:r>
    </w:p>
    <w:p w14:paraId="21FEE7C4" w14:textId="73480CD1" w:rsidR="00671FB6" w:rsidRPr="00971E98" w:rsidRDefault="00671FB6" w:rsidP="00971E98">
      <w:pPr>
        <w:spacing w:line="360" w:lineRule="auto"/>
        <w:rPr>
          <w:rFonts w:ascii="Calibri" w:hAnsi="Calibri" w:cs="Calibri"/>
          <w:sz w:val="22"/>
          <w:szCs w:val="22"/>
        </w:rPr>
      </w:pPr>
    </w:p>
    <w:p w14:paraId="5438C0FB" w14:textId="77777777" w:rsidR="008E7A45" w:rsidRDefault="008E7A45" w:rsidP="00971E98">
      <w:pPr>
        <w:pStyle w:val="Heading2"/>
        <w:spacing w:line="360" w:lineRule="auto"/>
        <w:rPr>
          <w:rFonts w:ascii="Calibri" w:hAnsi="Calibri" w:cs="Calibri"/>
          <w:sz w:val="22"/>
          <w:szCs w:val="22"/>
        </w:rPr>
      </w:pPr>
      <w:r>
        <w:rPr>
          <w:rFonts w:ascii="Calibri" w:hAnsi="Calibri" w:cs="Calibri"/>
          <w:sz w:val="22"/>
          <w:szCs w:val="22"/>
        </w:rPr>
        <w:t>Questions Guiding the Research</w:t>
      </w:r>
    </w:p>
    <w:p w14:paraId="40AC2F3B" w14:textId="2FCAC56A" w:rsidR="008E7A45" w:rsidRDefault="00457FAF" w:rsidP="008E7A45">
      <w:pPr>
        <w:rPr>
          <w:rFonts w:ascii="Calibri" w:hAnsi="Calibri" w:cs="Calibri"/>
          <w:sz w:val="22"/>
          <w:szCs w:val="22"/>
        </w:rPr>
      </w:pPr>
      <w:r>
        <w:rPr>
          <w:rFonts w:ascii="Calibri" w:hAnsi="Calibri" w:cs="Calibri"/>
          <w:sz w:val="22"/>
          <w:szCs w:val="22"/>
        </w:rPr>
        <w:t>T</w:t>
      </w:r>
      <w:r w:rsidR="008E7A45" w:rsidRPr="008E7A45">
        <w:rPr>
          <w:rFonts w:ascii="Calibri" w:hAnsi="Calibri" w:cs="Calibri"/>
          <w:sz w:val="22"/>
          <w:szCs w:val="22"/>
        </w:rPr>
        <w:t>he main</w:t>
      </w:r>
      <w:r w:rsidR="008E7A45">
        <w:rPr>
          <w:rFonts w:ascii="Calibri" w:hAnsi="Calibri" w:cs="Calibri"/>
          <w:sz w:val="22"/>
          <w:szCs w:val="22"/>
        </w:rPr>
        <w:t xml:space="preserve"> research question </w:t>
      </w:r>
      <w:r w:rsidR="00E111B1">
        <w:rPr>
          <w:rFonts w:ascii="Calibri" w:hAnsi="Calibri" w:cs="Calibri"/>
          <w:sz w:val="22"/>
          <w:szCs w:val="22"/>
        </w:rPr>
        <w:t>is</w:t>
      </w:r>
      <w:r w:rsidR="001136B2">
        <w:rPr>
          <w:rFonts w:ascii="Calibri" w:hAnsi="Calibri" w:cs="Calibri"/>
          <w:sz w:val="22"/>
          <w:szCs w:val="22"/>
        </w:rPr>
        <w:t xml:space="preserve"> </w:t>
      </w:r>
      <w:r w:rsidR="00E111B1">
        <w:rPr>
          <w:rFonts w:ascii="Calibri" w:hAnsi="Calibri" w:cs="Calibri"/>
          <w:sz w:val="22"/>
          <w:szCs w:val="22"/>
        </w:rPr>
        <w:t>i</w:t>
      </w:r>
      <w:r w:rsidR="00210A74" w:rsidRPr="00210A74">
        <w:rPr>
          <w:rFonts w:ascii="Calibri" w:hAnsi="Calibri" w:cs="Calibri"/>
          <w:sz w:val="22"/>
          <w:szCs w:val="22"/>
        </w:rPr>
        <w:t>n what ways does a career intervention involving Year 10 Māori students engaging with Māori professionals about their career journeys influence the development of students’ subject and career decision-making?</w:t>
      </w:r>
    </w:p>
    <w:p w14:paraId="437398FE" w14:textId="2AE42852" w:rsidR="001136B2" w:rsidRDefault="001136B2" w:rsidP="008E7A45">
      <w:pPr>
        <w:rPr>
          <w:rFonts w:ascii="Calibri" w:hAnsi="Calibri" w:cs="Calibri"/>
          <w:sz w:val="22"/>
          <w:szCs w:val="22"/>
        </w:rPr>
      </w:pPr>
      <w:r>
        <w:rPr>
          <w:rFonts w:ascii="Calibri" w:hAnsi="Calibri" w:cs="Calibri"/>
          <w:sz w:val="22"/>
          <w:szCs w:val="22"/>
        </w:rPr>
        <w:t xml:space="preserve">The sub questions </w:t>
      </w:r>
      <w:r w:rsidR="00E111B1">
        <w:rPr>
          <w:rFonts w:ascii="Calibri" w:hAnsi="Calibri" w:cs="Calibri"/>
          <w:sz w:val="22"/>
          <w:szCs w:val="22"/>
        </w:rPr>
        <w:t>are.</w:t>
      </w:r>
    </w:p>
    <w:p w14:paraId="4FD3F0DA" w14:textId="77777777" w:rsidR="00EF2C87" w:rsidRPr="00083728" w:rsidRDefault="00EF2C87" w:rsidP="00EF2C87">
      <w:pPr>
        <w:numPr>
          <w:ilvl w:val="0"/>
          <w:numId w:val="3"/>
        </w:numPr>
        <w:spacing w:line="360" w:lineRule="auto"/>
        <w:rPr>
          <w:rFonts w:ascii="Calibri" w:hAnsi="Calibri" w:cs="Calibri"/>
          <w:sz w:val="22"/>
          <w:szCs w:val="22"/>
        </w:rPr>
      </w:pPr>
      <w:r w:rsidRPr="00083728">
        <w:rPr>
          <w:rFonts w:ascii="Calibri" w:hAnsi="Calibri" w:cs="Calibri"/>
          <w:sz w:val="22"/>
          <w:szCs w:val="22"/>
        </w:rPr>
        <w:t>How can the intervention be designed and implemented to maximise meaningful interactions between Māori secondary students and professionals from the ‘world of work’?</w:t>
      </w:r>
    </w:p>
    <w:p w14:paraId="10CBAFF1" w14:textId="77777777" w:rsidR="00EF2C87" w:rsidRPr="00083728" w:rsidRDefault="00EF2C87" w:rsidP="00EF2C87">
      <w:pPr>
        <w:numPr>
          <w:ilvl w:val="0"/>
          <w:numId w:val="3"/>
        </w:numPr>
        <w:spacing w:line="360" w:lineRule="auto"/>
        <w:rPr>
          <w:rFonts w:ascii="Calibri" w:hAnsi="Calibri" w:cs="Calibri"/>
          <w:sz w:val="22"/>
          <w:szCs w:val="22"/>
        </w:rPr>
      </w:pPr>
      <w:r w:rsidRPr="00083728">
        <w:rPr>
          <w:rFonts w:ascii="Calibri" w:hAnsi="Calibri" w:cs="Calibri"/>
          <w:sz w:val="22"/>
          <w:szCs w:val="22"/>
        </w:rPr>
        <w:t>Does exposure to talks or presentations by Māori professionals help Year 10 Māori students begin considering their own career pathways?</w:t>
      </w:r>
    </w:p>
    <w:p w14:paraId="712974BC" w14:textId="77777777" w:rsidR="00EF2C87" w:rsidRPr="00083728" w:rsidRDefault="00EF2C87" w:rsidP="00EF2C87">
      <w:pPr>
        <w:numPr>
          <w:ilvl w:val="0"/>
          <w:numId w:val="3"/>
        </w:numPr>
        <w:spacing w:line="360" w:lineRule="auto"/>
        <w:rPr>
          <w:rFonts w:ascii="Calibri" w:hAnsi="Calibri" w:cs="Calibri"/>
          <w:sz w:val="22"/>
          <w:szCs w:val="22"/>
        </w:rPr>
      </w:pPr>
      <w:r w:rsidRPr="00083728">
        <w:rPr>
          <w:rFonts w:ascii="Calibri" w:hAnsi="Calibri" w:cs="Calibri"/>
          <w:sz w:val="22"/>
          <w:szCs w:val="22"/>
        </w:rPr>
        <w:t>To what extent does focusing on career pathways assist Year 10 Māori students in making informed NCEA subject selections for Year 11?</w:t>
      </w:r>
    </w:p>
    <w:p w14:paraId="7B2376C6" w14:textId="7B505779" w:rsidR="008A605A" w:rsidRPr="00971E98" w:rsidRDefault="008A605A" w:rsidP="00971E98">
      <w:pPr>
        <w:pStyle w:val="Heading2"/>
        <w:spacing w:line="360" w:lineRule="auto"/>
        <w:rPr>
          <w:rFonts w:ascii="Calibri" w:hAnsi="Calibri" w:cs="Calibri"/>
          <w:sz w:val="22"/>
          <w:szCs w:val="22"/>
        </w:rPr>
      </w:pPr>
      <w:r w:rsidRPr="00971E98">
        <w:rPr>
          <w:rFonts w:ascii="Calibri" w:hAnsi="Calibri" w:cs="Calibri"/>
          <w:sz w:val="22"/>
          <w:szCs w:val="22"/>
        </w:rPr>
        <w:t>Methodology</w:t>
      </w:r>
    </w:p>
    <w:p w14:paraId="045F9674" w14:textId="57CA6A31" w:rsidR="00791E66" w:rsidRPr="00971E98" w:rsidRDefault="00791E66" w:rsidP="00971E98">
      <w:pPr>
        <w:spacing w:line="360" w:lineRule="auto"/>
        <w:rPr>
          <w:rFonts w:ascii="Calibri" w:hAnsi="Calibri" w:cs="Calibri"/>
          <w:sz w:val="22"/>
          <w:szCs w:val="22"/>
        </w:rPr>
      </w:pPr>
      <w:r w:rsidRPr="00971E98">
        <w:rPr>
          <w:rFonts w:ascii="Calibri" w:hAnsi="Calibri" w:cs="Calibri"/>
          <w:sz w:val="22"/>
          <w:szCs w:val="22"/>
        </w:rPr>
        <w:t>Single cycle action research methodology and is mixed methods research involving data from a survey which has quantitative and qualitative data and thematic analysis of transcripts of the audio taped small group discussions between employers and students.</w:t>
      </w:r>
    </w:p>
    <w:p w14:paraId="36048C9E" w14:textId="2F2B5A4C" w:rsidR="008A605A" w:rsidRPr="00971E98" w:rsidRDefault="00791E66" w:rsidP="00971E98">
      <w:pPr>
        <w:pStyle w:val="Heading2"/>
        <w:spacing w:line="360" w:lineRule="auto"/>
        <w:rPr>
          <w:rFonts w:ascii="Calibri" w:hAnsi="Calibri" w:cs="Calibri"/>
          <w:sz w:val="22"/>
          <w:szCs w:val="22"/>
        </w:rPr>
      </w:pPr>
      <w:r w:rsidRPr="00971E98">
        <w:rPr>
          <w:rFonts w:ascii="Calibri" w:hAnsi="Calibri" w:cs="Calibri"/>
          <w:sz w:val="22"/>
          <w:szCs w:val="22"/>
        </w:rPr>
        <w:t>R</w:t>
      </w:r>
      <w:r w:rsidR="008A605A" w:rsidRPr="00971E98">
        <w:rPr>
          <w:rFonts w:ascii="Calibri" w:hAnsi="Calibri" w:cs="Calibri"/>
          <w:sz w:val="22"/>
          <w:szCs w:val="22"/>
        </w:rPr>
        <w:t>esult</w:t>
      </w:r>
      <w:r w:rsidRPr="00971E98">
        <w:rPr>
          <w:rFonts w:ascii="Calibri" w:hAnsi="Calibri" w:cs="Calibri"/>
          <w:sz w:val="22"/>
          <w:szCs w:val="22"/>
        </w:rPr>
        <w:t>s</w:t>
      </w:r>
      <w:r w:rsidR="008A605A" w:rsidRPr="00971E98">
        <w:rPr>
          <w:rFonts w:ascii="Calibri" w:hAnsi="Calibri" w:cs="Calibri"/>
          <w:sz w:val="22"/>
          <w:szCs w:val="22"/>
        </w:rPr>
        <w:t xml:space="preserve"> </w:t>
      </w:r>
    </w:p>
    <w:p w14:paraId="20B7FA05" w14:textId="5D9E88C5" w:rsidR="00C7495E" w:rsidRDefault="00C7495E" w:rsidP="00971E98">
      <w:pPr>
        <w:spacing w:line="360" w:lineRule="auto"/>
        <w:rPr>
          <w:rFonts w:ascii="Calibri" w:hAnsi="Calibri" w:cs="Calibri"/>
          <w:sz w:val="22"/>
          <w:szCs w:val="22"/>
        </w:rPr>
      </w:pPr>
      <w:r w:rsidRPr="00C7495E">
        <w:rPr>
          <w:rFonts w:ascii="Calibri" w:hAnsi="Calibri" w:cs="Calibri"/>
          <w:sz w:val="22"/>
          <w:szCs w:val="22"/>
        </w:rPr>
        <w:t>The results are presented in two sections: survey findings and a thematic analysis of transcripts from audio-recorded small group discussions between employers and students.</w:t>
      </w:r>
      <w:r w:rsidR="00ED24FA" w:rsidRPr="00971E98">
        <w:rPr>
          <w:rFonts w:ascii="Calibri" w:hAnsi="Calibri" w:cs="Calibri"/>
          <w:sz w:val="22"/>
          <w:szCs w:val="22"/>
        </w:rPr>
        <w:t xml:space="preserve"> </w:t>
      </w:r>
      <w:r w:rsidRPr="00C7495E">
        <w:rPr>
          <w:rFonts w:ascii="Calibri" w:hAnsi="Calibri" w:cs="Calibri"/>
          <w:sz w:val="22"/>
          <w:szCs w:val="22"/>
        </w:rPr>
        <w:t>The survey revealed that a large proportion of Year 10 students did not have a clear career idea.</w:t>
      </w:r>
      <w:r w:rsidR="00574F3B">
        <w:rPr>
          <w:rFonts w:ascii="Calibri" w:hAnsi="Calibri" w:cs="Calibri"/>
          <w:sz w:val="22"/>
          <w:szCs w:val="22"/>
        </w:rPr>
        <w:t xml:space="preserve"> This is not altogether surprisingly given their age, but as the OECD research </w:t>
      </w:r>
      <w:r w:rsidR="00701FA2">
        <w:rPr>
          <w:rFonts w:ascii="Calibri" w:hAnsi="Calibri" w:cs="Calibri"/>
          <w:sz w:val="22"/>
          <w:szCs w:val="22"/>
        </w:rPr>
        <w:t xml:space="preserve">shows, confidence in making a career decision at this age even if it changes is an important indicator of ‘career readiness’ or the ability to </w:t>
      </w:r>
      <w:r w:rsidR="00F91DBB">
        <w:rPr>
          <w:rFonts w:ascii="Calibri" w:hAnsi="Calibri" w:cs="Calibri"/>
          <w:sz w:val="22"/>
          <w:szCs w:val="22"/>
        </w:rPr>
        <w:t>confidently navigate the transition from secondary school to further work or training. It appeared from the data that e</w:t>
      </w:r>
      <w:r w:rsidRPr="00C7495E">
        <w:rPr>
          <w:rFonts w:ascii="Calibri" w:hAnsi="Calibri" w:cs="Calibri"/>
          <w:sz w:val="22"/>
          <w:szCs w:val="22"/>
        </w:rPr>
        <w:t>ven among those who did</w:t>
      </w:r>
      <w:r w:rsidR="00F91DBB">
        <w:rPr>
          <w:rFonts w:ascii="Calibri" w:hAnsi="Calibri" w:cs="Calibri"/>
          <w:sz w:val="22"/>
          <w:szCs w:val="22"/>
        </w:rPr>
        <w:t xml:space="preserve"> have a career idea</w:t>
      </w:r>
      <w:r w:rsidRPr="00C7495E">
        <w:rPr>
          <w:rFonts w:ascii="Calibri" w:hAnsi="Calibri" w:cs="Calibri"/>
          <w:sz w:val="22"/>
          <w:szCs w:val="22"/>
        </w:rPr>
        <w:t>, many were unsure about the subjects required to pursue their chosen pathway.</w:t>
      </w:r>
      <w:r w:rsidR="0051272C">
        <w:rPr>
          <w:rFonts w:ascii="Calibri" w:hAnsi="Calibri" w:cs="Calibri"/>
          <w:sz w:val="22"/>
          <w:szCs w:val="22"/>
        </w:rPr>
        <w:t xml:space="preserve"> </w:t>
      </w:r>
    </w:p>
    <w:p w14:paraId="48E5E228" w14:textId="08BC4664" w:rsidR="00362A1D" w:rsidRPr="00C7495E" w:rsidRDefault="00362A1D" w:rsidP="00971E98">
      <w:pPr>
        <w:spacing w:line="360" w:lineRule="auto"/>
        <w:rPr>
          <w:rFonts w:ascii="Calibri" w:hAnsi="Calibri" w:cs="Calibri"/>
          <w:sz w:val="22"/>
          <w:szCs w:val="22"/>
        </w:rPr>
      </w:pPr>
      <w:r>
        <w:rPr>
          <w:rFonts w:ascii="Calibri" w:hAnsi="Calibri" w:cs="Calibri"/>
          <w:sz w:val="22"/>
          <w:szCs w:val="22"/>
        </w:rPr>
        <w:t>Within the second data set which was the transcripts of the conversations between the employers and the students, four key themes emerged in terms of topics discussed. They are described below.</w:t>
      </w:r>
    </w:p>
    <w:p w14:paraId="050953D5" w14:textId="77777777" w:rsidR="005D272B" w:rsidRPr="00971E98" w:rsidRDefault="005D272B" w:rsidP="00971E98">
      <w:pPr>
        <w:spacing w:line="360" w:lineRule="auto"/>
        <w:rPr>
          <w:rFonts w:ascii="Calibri" w:hAnsi="Calibri" w:cs="Calibri"/>
          <w:sz w:val="22"/>
          <w:szCs w:val="22"/>
        </w:rPr>
      </w:pPr>
      <w:r w:rsidRPr="00971E98">
        <w:rPr>
          <w:rFonts w:ascii="Calibri" w:hAnsi="Calibri" w:cs="Calibri"/>
          <w:sz w:val="22"/>
          <w:szCs w:val="22"/>
        </w:rPr>
        <w:t>Four key themes emerged:</w:t>
      </w:r>
    </w:p>
    <w:p w14:paraId="51E1D823" w14:textId="77777777" w:rsidR="005D272B" w:rsidRPr="00971E98" w:rsidRDefault="005D272B" w:rsidP="00971E98">
      <w:pPr>
        <w:spacing w:line="360" w:lineRule="auto"/>
        <w:rPr>
          <w:rFonts w:ascii="Calibri" w:hAnsi="Calibri" w:cs="Calibri"/>
          <w:sz w:val="22"/>
          <w:szCs w:val="22"/>
        </w:rPr>
      </w:pPr>
      <w:r w:rsidRPr="00971E98">
        <w:rPr>
          <w:rFonts w:ascii="Calibri" w:hAnsi="Calibri" w:cs="Calibri"/>
          <w:b/>
          <w:bCs/>
          <w:sz w:val="22"/>
          <w:szCs w:val="22"/>
        </w:rPr>
        <w:t>Life Advice</w:t>
      </w:r>
      <w:r w:rsidRPr="00971E98">
        <w:rPr>
          <w:rFonts w:ascii="Calibri" w:hAnsi="Calibri" w:cs="Calibri"/>
          <w:sz w:val="22"/>
          <w:szCs w:val="22"/>
        </w:rPr>
        <w:t xml:space="preserve"> – Students valued reassurance that career paths are not fixed. </w:t>
      </w:r>
    </w:p>
    <w:p w14:paraId="602D94AC" w14:textId="77777777" w:rsidR="005D272B" w:rsidRPr="00971E98" w:rsidRDefault="005D272B" w:rsidP="00971E98">
      <w:pPr>
        <w:spacing w:line="360" w:lineRule="auto"/>
        <w:rPr>
          <w:rFonts w:ascii="Calibri" w:hAnsi="Calibri" w:cs="Calibri"/>
          <w:sz w:val="22"/>
          <w:szCs w:val="22"/>
        </w:rPr>
      </w:pPr>
      <w:r w:rsidRPr="00971E98">
        <w:rPr>
          <w:rFonts w:ascii="Calibri" w:hAnsi="Calibri" w:cs="Calibri"/>
          <w:b/>
          <w:bCs/>
          <w:sz w:val="22"/>
          <w:szCs w:val="22"/>
        </w:rPr>
        <w:t>Subjects</w:t>
      </w:r>
      <w:r w:rsidRPr="00971E98">
        <w:rPr>
          <w:rFonts w:ascii="Calibri" w:hAnsi="Calibri" w:cs="Calibri"/>
          <w:sz w:val="22"/>
          <w:szCs w:val="22"/>
        </w:rPr>
        <w:t xml:space="preserve"> – Clearer understanding of how subject choices connect to future options. </w:t>
      </w:r>
    </w:p>
    <w:p w14:paraId="4FAD8225" w14:textId="77777777" w:rsidR="005D272B" w:rsidRPr="00971E98" w:rsidRDefault="005D272B" w:rsidP="00971E98">
      <w:pPr>
        <w:spacing w:line="360" w:lineRule="auto"/>
        <w:rPr>
          <w:rFonts w:ascii="Calibri" w:hAnsi="Calibri" w:cs="Calibri"/>
          <w:sz w:val="22"/>
          <w:szCs w:val="22"/>
        </w:rPr>
      </w:pPr>
      <w:r w:rsidRPr="00971E98">
        <w:rPr>
          <w:rFonts w:ascii="Calibri" w:hAnsi="Calibri" w:cs="Calibri"/>
          <w:b/>
          <w:bCs/>
          <w:sz w:val="22"/>
          <w:szCs w:val="22"/>
        </w:rPr>
        <w:lastRenderedPageBreak/>
        <w:t>The Importance of Being Māori</w:t>
      </w:r>
      <w:r w:rsidRPr="00971E98">
        <w:rPr>
          <w:rFonts w:ascii="Calibri" w:hAnsi="Calibri" w:cs="Calibri"/>
          <w:sz w:val="22"/>
          <w:szCs w:val="22"/>
        </w:rPr>
        <w:t xml:space="preserve"> – Cultural identity was affirmed as a strength. </w:t>
      </w:r>
    </w:p>
    <w:p w14:paraId="74794DF2" w14:textId="77777777" w:rsidR="005D272B" w:rsidRPr="00971E98" w:rsidRDefault="005D272B" w:rsidP="00971E98">
      <w:pPr>
        <w:spacing w:line="360" w:lineRule="auto"/>
        <w:rPr>
          <w:rFonts w:ascii="Calibri" w:hAnsi="Calibri" w:cs="Calibri"/>
          <w:sz w:val="22"/>
          <w:szCs w:val="22"/>
        </w:rPr>
      </w:pPr>
      <w:r w:rsidRPr="00971E98">
        <w:rPr>
          <w:rFonts w:ascii="Calibri" w:hAnsi="Calibri" w:cs="Calibri"/>
          <w:b/>
          <w:bCs/>
          <w:sz w:val="22"/>
          <w:szCs w:val="22"/>
        </w:rPr>
        <w:t>The Value of Connections</w:t>
      </w:r>
      <w:r w:rsidRPr="00971E98">
        <w:rPr>
          <w:rFonts w:ascii="Calibri" w:hAnsi="Calibri" w:cs="Calibri"/>
          <w:sz w:val="22"/>
          <w:szCs w:val="22"/>
        </w:rPr>
        <w:t xml:space="preserve"> – Relationships with employers created ongoing support and inspiration. </w:t>
      </w:r>
      <w:r w:rsidR="00C7495E" w:rsidRPr="00C7495E">
        <w:rPr>
          <w:rFonts w:ascii="Calibri" w:hAnsi="Calibri" w:cs="Calibri"/>
          <w:sz w:val="22"/>
          <w:szCs w:val="22"/>
        </w:rPr>
        <w:t xml:space="preserve"> </w:t>
      </w:r>
    </w:p>
    <w:p w14:paraId="4CFF437E" w14:textId="545FA63D" w:rsidR="00C7495E" w:rsidRPr="00C7495E" w:rsidRDefault="00C7495E" w:rsidP="00971E98">
      <w:pPr>
        <w:spacing w:line="360" w:lineRule="auto"/>
        <w:rPr>
          <w:rFonts w:ascii="Calibri" w:hAnsi="Calibri" w:cs="Calibri"/>
          <w:sz w:val="22"/>
          <w:szCs w:val="22"/>
        </w:rPr>
      </w:pPr>
      <w:r w:rsidRPr="00C7495E">
        <w:rPr>
          <w:rFonts w:ascii="Calibri" w:hAnsi="Calibri" w:cs="Calibri"/>
          <w:sz w:val="22"/>
          <w:szCs w:val="22"/>
        </w:rPr>
        <w:t>A secondary analysis, guided by the SODA model of career decision-making, showed that employers’ comments aligned with the domains of self-assessment, occupational awareness, decision-making, and taking action. These findings provide clear examples of how career decision-making can be scaffolded through small group interactions with people from the world of work.</w:t>
      </w:r>
    </w:p>
    <w:p w14:paraId="77CD2305" w14:textId="77777777" w:rsidR="00C7495E" w:rsidRPr="00C7495E" w:rsidRDefault="00C7495E" w:rsidP="00971E98">
      <w:pPr>
        <w:spacing w:line="360" w:lineRule="auto"/>
        <w:rPr>
          <w:rFonts w:ascii="Calibri" w:hAnsi="Calibri" w:cs="Calibri"/>
          <w:sz w:val="22"/>
          <w:szCs w:val="22"/>
        </w:rPr>
      </w:pPr>
      <w:r w:rsidRPr="00C7495E">
        <w:rPr>
          <w:rFonts w:ascii="Calibri" w:hAnsi="Calibri" w:cs="Calibri"/>
          <w:sz w:val="22"/>
          <w:szCs w:val="22"/>
        </w:rPr>
        <w:t>Within these themes, the importance of being Māori emerged strongly, reinforcing for students that their cultural identity is an asset and should be valued when considering career pathways. The theme of life advice offered reassurance, emphasising the importance of trusting the process and recognising that initial career decisions are not final, but part of an ongoing journey.</w:t>
      </w:r>
    </w:p>
    <w:p w14:paraId="13C56663" w14:textId="3B38CDCB" w:rsidR="00C7495E" w:rsidRPr="00C7495E" w:rsidRDefault="00C7495E" w:rsidP="00971E98">
      <w:pPr>
        <w:spacing w:line="360" w:lineRule="auto"/>
        <w:rPr>
          <w:rFonts w:ascii="Calibri" w:hAnsi="Calibri" w:cs="Calibri"/>
          <w:sz w:val="22"/>
          <w:szCs w:val="22"/>
        </w:rPr>
      </w:pPr>
      <w:r w:rsidRPr="00C7495E">
        <w:rPr>
          <w:rFonts w:ascii="Calibri" w:hAnsi="Calibri" w:cs="Calibri"/>
          <w:sz w:val="22"/>
          <w:szCs w:val="22"/>
        </w:rPr>
        <w:t xml:space="preserve">The theme of subjects highlighted how students can use their interests and subject choices to explore future career pathways, including understanding which subjects are important for </w:t>
      </w:r>
      <w:r w:rsidR="00825498" w:rsidRPr="00C7495E">
        <w:rPr>
          <w:rFonts w:ascii="Calibri" w:hAnsi="Calibri" w:cs="Calibri"/>
          <w:sz w:val="22"/>
          <w:szCs w:val="22"/>
        </w:rPr>
        <w:t>careers</w:t>
      </w:r>
      <w:r w:rsidRPr="00C7495E">
        <w:rPr>
          <w:rFonts w:ascii="Calibri" w:hAnsi="Calibri" w:cs="Calibri"/>
          <w:sz w:val="22"/>
          <w:szCs w:val="22"/>
        </w:rPr>
        <w:t>. Finally, the value of connections emphasised the importance of engaging with others about their work, with employers positioning themselves as ongoing supports and accessible connections for students moving forward</w:t>
      </w:r>
    </w:p>
    <w:p w14:paraId="1A05A759" w14:textId="755BA4C4" w:rsidR="008A605A" w:rsidRPr="00971E98" w:rsidRDefault="00791E66" w:rsidP="00971E98">
      <w:pPr>
        <w:pStyle w:val="Heading2"/>
        <w:spacing w:line="360" w:lineRule="auto"/>
        <w:rPr>
          <w:rFonts w:ascii="Calibri" w:hAnsi="Calibri" w:cs="Calibri"/>
          <w:sz w:val="22"/>
          <w:szCs w:val="22"/>
        </w:rPr>
      </w:pPr>
      <w:r w:rsidRPr="00971E98">
        <w:rPr>
          <w:rFonts w:ascii="Calibri" w:hAnsi="Calibri" w:cs="Calibri"/>
          <w:sz w:val="22"/>
          <w:szCs w:val="22"/>
        </w:rPr>
        <w:t>C</w:t>
      </w:r>
      <w:r w:rsidR="008A605A" w:rsidRPr="00971E98">
        <w:rPr>
          <w:rFonts w:ascii="Calibri" w:hAnsi="Calibri" w:cs="Calibri"/>
          <w:sz w:val="22"/>
          <w:szCs w:val="22"/>
        </w:rPr>
        <w:t xml:space="preserve">onclusions </w:t>
      </w:r>
    </w:p>
    <w:p w14:paraId="57C9FFA1" w14:textId="78083023" w:rsidR="00AC7801" w:rsidRPr="00971E98" w:rsidRDefault="00AC7801" w:rsidP="00971E98">
      <w:pPr>
        <w:spacing w:line="360" w:lineRule="auto"/>
        <w:rPr>
          <w:rFonts w:ascii="Calibri" w:hAnsi="Calibri" w:cs="Calibri"/>
          <w:sz w:val="22"/>
          <w:szCs w:val="22"/>
        </w:rPr>
      </w:pPr>
      <w:r w:rsidRPr="00971E98">
        <w:rPr>
          <w:rFonts w:ascii="Calibri" w:hAnsi="Calibri" w:cs="Calibri"/>
          <w:sz w:val="22"/>
          <w:szCs w:val="22"/>
        </w:rPr>
        <w:t>Effective career education requires attention to students’ cultural contexts, recognising that career decision-making is not purely individualistic but is shaped and supported by relationships with others who share and understand their lived realities. The inclusion of role models, in the form of employers and employees, enables students to learn from individuals further along their career pathways while also contributing to the development of their cultural, human, and social capital. This, in turn, helps to build networks for students who may have limited access to such support within their family backgrounds.</w:t>
      </w:r>
    </w:p>
    <w:p w14:paraId="46608ADD" w14:textId="3F18C18C" w:rsidR="009364D9" w:rsidRPr="00971E98" w:rsidRDefault="009364D9" w:rsidP="00971E98">
      <w:pPr>
        <w:spacing w:line="360" w:lineRule="auto"/>
        <w:rPr>
          <w:rFonts w:ascii="Calibri" w:hAnsi="Calibri" w:cs="Calibri"/>
          <w:sz w:val="22"/>
          <w:szCs w:val="22"/>
        </w:rPr>
      </w:pPr>
      <w:r w:rsidRPr="00971E98">
        <w:rPr>
          <w:rFonts w:ascii="Calibri" w:hAnsi="Calibri" w:cs="Calibri"/>
          <w:sz w:val="22"/>
          <w:szCs w:val="22"/>
        </w:rPr>
        <w:t>When employers share their own career decision-making journeys, it helps prompt students to think about the factors they need to consider in making decisions for themselves. A key part of this is building students’ confidence in the process of career decision-making. Research from the OECD on career readiness highlights the importance of ‘career thinking’, including a young person’s ability at age 15 to name a job they might like to have at 30. This is not about fixing students into a single career path, but rather about developing the confidence to make and express a career choice. Whether that choice changes over time is less important than the student’s ability to engage in the decision-making process.</w:t>
      </w:r>
    </w:p>
    <w:p w14:paraId="20AA5C81" w14:textId="6DB22850" w:rsidR="00C10DAA" w:rsidRPr="00971E98" w:rsidRDefault="009364D9" w:rsidP="00971E98">
      <w:pPr>
        <w:spacing w:line="360" w:lineRule="auto"/>
        <w:rPr>
          <w:rFonts w:ascii="Calibri" w:hAnsi="Calibri" w:cs="Calibri"/>
          <w:sz w:val="22"/>
          <w:szCs w:val="22"/>
        </w:rPr>
      </w:pPr>
      <w:r w:rsidRPr="00971E98">
        <w:rPr>
          <w:rFonts w:ascii="Calibri" w:hAnsi="Calibri" w:cs="Calibri"/>
          <w:sz w:val="22"/>
          <w:szCs w:val="22"/>
        </w:rPr>
        <w:lastRenderedPageBreak/>
        <w:t>Providing opportunities for employers to model their own career decision-making in small group settings, while encouraging students to reflect on their own ideas, can strengthen students’ ability to apply this process independently. Building this confidence is a significant outcome</w:t>
      </w:r>
      <w:r w:rsidR="00AC7801" w:rsidRPr="00971E98">
        <w:rPr>
          <w:rFonts w:ascii="Calibri" w:hAnsi="Calibri" w:cs="Calibri"/>
          <w:sz w:val="22"/>
          <w:szCs w:val="22"/>
        </w:rPr>
        <w:t xml:space="preserve"> as it</w:t>
      </w:r>
      <w:r w:rsidR="00C10DAA" w:rsidRPr="00971E98">
        <w:rPr>
          <w:rFonts w:ascii="Calibri" w:hAnsi="Calibri" w:cs="Calibri"/>
          <w:sz w:val="22"/>
          <w:szCs w:val="22"/>
        </w:rPr>
        <w:t xml:space="preserve"> encourages a future-focused mindset which will help students make the most of the time they have at school. Such opportunities also give students career aspirations to work toward, which in turn fosters motivation in the classroom.</w:t>
      </w:r>
    </w:p>
    <w:p w14:paraId="04C09A3A" w14:textId="7DD3C229" w:rsidR="008A605A" w:rsidRPr="00971E98" w:rsidRDefault="00005503" w:rsidP="00971E98">
      <w:pPr>
        <w:pStyle w:val="Heading1"/>
        <w:spacing w:line="360" w:lineRule="auto"/>
        <w:rPr>
          <w:rFonts w:ascii="Calibri" w:hAnsi="Calibri" w:cs="Calibri"/>
          <w:sz w:val="22"/>
          <w:szCs w:val="22"/>
        </w:rPr>
      </w:pPr>
      <w:r w:rsidRPr="00971E98">
        <w:rPr>
          <w:rFonts w:ascii="Calibri" w:hAnsi="Calibri" w:cs="Calibri"/>
          <w:sz w:val="22"/>
          <w:szCs w:val="22"/>
        </w:rPr>
        <w:t xml:space="preserve">Workshop </w:t>
      </w:r>
    </w:p>
    <w:p w14:paraId="24EC699E" w14:textId="181B826A" w:rsidR="008A605A" w:rsidRPr="00971E98" w:rsidRDefault="00791E66" w:rsidP="00971E98">
      <w:pPr>
        <w:pStyle w:val="Heading2"/>
        <w:spacing w:line="360" w:lineRule="auto"/>
        <w:rPr>
          <w:rFonts w:ascii="Calibri" w:hAnsi="Calibri" w:cs="Calibri"/>
          <w:sz w:val="22"/>
          <w:szCs w:val="22"/>
        </w:rPr>
      </w:pPr>
      <w:r w:rsidRPr="00971E98">
        <w:rPr>
          <w:rFonts w:ascii="Calibri" w:hAnsi="Calibri" w:cs="Calibri"/>
          <w:sz w:val="22"/>
          <w:szCs w:val="22"/>
        </w:rPr>
        <w:t>C</w:t>
      </w:r>
      <w:r w:rsidR="008A605A" w:rsidRPr="00971E98">
        <w:rPr>
          <w:rFonts w:ascii="Calibri" w:hAnsi="Calibri" w:cs="Calibri"/>
          <w:sz w:val="22"/>
          <w:szCs w:val="22"/>
        </w:rPr>
        <w:t>ontent</w:t>
      </w:r>
      <w:r w:rsidR="00CA5D98" w:rsidRPr="00971E98">
        <w:rPr>
          <w:rFonts w:ascii="Calibri" w:hAnsi="Calibri" w:cs="Calibri"/>
          <w:sz w:val="22"/>
          <w:szCs w:val="22"/>
        </w:rPr>
        <w:t>:</w:t>
      </w:r>
    </w:p>
    <w:p w14:paraId="40B888BE" w14:textId="77777777" w:rsidR="00ED24FA" w:rsidRPr="00ED24FA" w:rsidRDefault="00ED24FA" w:rsidP="00971E98">
      <w:pPr>
        <w:spacing w:line="360" w:lineRule="auto"/>
        <w:rPr>
          <w:rFonts w:ascii="Calibri" w:hAnsi="Calibri" w:cs="Calibri"/>
          <w:sz w:val="22"/>
          <w:szCs w:val="22"/>
        </w:rPr>
      </w:pPr>
      <w:r w:rsidRPr="00ED24FA">
        <w:rPr>
          <w:rFonts w:ascii="Calibri" w:hAnsi="Calibri" w:cs="Calibri"/>
          <w:sz w:val="22"/>
          <w:szCs w:val="22"/>
        </w:rPr>
        <w:t>This workshop presents research exploring the impact of Māori role models from the world of work on Year 10 students’ career and subject decision-making. It highlights the importance of culturally grounded approaches, the role of relationships and connections, and the value of structured career conversations in building students’ confidence in decision-making.</w:t>
      </w:r>
    </w:p>
    <w:p w14:paraId="0262AD9B" w14:textId="21F08EDD" w:rsidR="00ED24FA" w:rsidRPr="00ED24FA" w:rsidRDefault="00ED24FA" w:rsidP="00971E98">
      <w:pPr>
        <w:spacing w:line="360" w:lineRule="auto"/>
        <w:rPr>
          <w:rFonts w:ascii="Calibri" w:hAnsi="Calibri" w:cs="Calibri"/>
          <w:sz w:val="22"/>
          <w:szCs w:val="22"/>
        </w:rPr>
      </w:pPr>
      <w:r w:rsidRPr="00ED24FA">
        <w:rPr>
          <w:rFonts w:ascii="Calibri" w:hAnsi="Calibri" w:cs="Calibri"/>
          <w:sz w:val="22"/>
          <w:szCs w:val="22"/>
        </w:rPr>
        <w:t xml:space="preserve">Participants will explore practical strategies for designing and implementing meaningful employer engagement activities, with a focus on supporting equitable and culturally responsive career education. </w:t>
      </w:r>
      <w:r w:rsidR="00947019" w:rsidRPr="00ED24FA">
        <w:rPr>
          <w:rFonts w:ascii="Calibri" w:hAnsi="Calibri" w:cs="Calibri"/>
          <w:sz w:val="22"/>
          <w:szCs w:val="22"/>
        </w:rPr>
        <w:t>Resources</w:t>
      </w:r>
      <w:r w:rsidRPr="00ED24FA">
        <w:rPr>
          <w:rFonts w:ascii="Calibri" w:hAnsi="Calibri" w:cs="Calibri"/>
          <w:sz w:val="22"/>
          <w:szCs w:val="22"/>
        </w:rPr>
        <w:t xml:space="preserve"> </w:t>
      </w:r>
      <w:r w:rsidR="000B11BB">
        <w:rPr>
          <w:rFonts w:ascii="Calibri" w:hAnsi="Calibri" w:cs="Calibri"/>
          <w:sz w:val="22"/>
          <w:szCs w:val="22"/>
        </w:rPr>
        <w:t xml:space="preserve">will </w:t>
      </w:r>
      <w:r w:rsidR="00147EAF" w:rsidRPr="00ED24FA">
        <w:rPr>
          <w:rFonts w:ascii="Calibri" w:hAnsi="Calibri" w:cs="Calibri"/>
          <w:sz w:val="22"/>
          <w:szCs w:val="22"/>
        </w:rPr>
        <w:t>includ</w:t>
      </w:r>
      <w:r w:rsidR="00147EAF">
        <w:rPr>
          <w:rFonts w:ascii="Calibri" w:hAnsi="Calibri" w:cs="Calibri"/>
          <w:sz w:val="22"/>
          <w:szCs w:val="22"/>
        </w:rPr>
        <w:t>e</w:t>
      </w:r>
      <w:r w:rsidR="000B11BB">
        <w:rPr>
          <w:rFonts w:ascii="Calibri" w:hAnsi="Calibri" w:cs="Calibri"/>
          <w:sz w:val="22"/>
          <w:szCs w:val="22"/>
        </w:rPr>
        <w:t xml:space="preserve"> </w:t>
      </w:r>
      <w:r w:rsidR="004651F8">
        <w:rPr>
          <w:rFonts w:ascii="Calibri" w:hAnsi="Calibri" w:cs="Calibri"/>
          <w:sz w:val="22"/>
          <w:szCs w:val="22"/>
        </w:rPr>
        <w:t xml:space="preserve">ways to engage the employer volunteers for the event, </w:t>
      </w:r>
      <w:r w:rsidR="00AB7874">
        <w:rPr>
          <w:rFonts w:ascii="Calibri" w:hAnsi="Calibri" w:cs="Calibri"/>
          <w:sz w:val="22"/>
          <w:szCs w:val="22"/>
        </w:rPr>
        <w:t>questions to include in a pre-</w:t>
      </w:r>
      <w:r w:rsidR="00413F9F">
        <w:rPr>
          <w:rFonts w:ascii="Calibri" w:hAnsi="Calibri" w:cs="Calibri"/>
          <w:sz w:val="22"/>
          <w:szCs w:val="22"/>
        </w:rPr>
        <w:t xml:space="preserve">event questionnaire, how to design an effective employer engagement intervention (key elements), </w:t>
      </w:r>
      <w:r w:rsidR="004651F8">
        <w:rPr>
          <w:rFonts w:ascii="Calibri" w:hAnsi="Calibri" w:cs="Calibri"/>
          <w:sz w:val="22"/>
          <w:szCs w:val="22"/>
        </w:rPr>
        <w:t xml:space="preserve">and </w:t>
      </w:r>
      <w:r w:rsidRPr="00ED24FA">
        <w:rPr>
          <w:rFonts w:ascii="Calibri" w:hAnsi="Calibri" w:cs="Calibri"/>
          <w:sz w:val="22"/>
          <w:szCs w:val="22"/>
        </w:rPr>
        <w:t>question prompts to support student reflection and engagement</w:t>
      </w:r>
      <w:r w:rsidR="004651F8">
        <w:rPr>
          <w:rFonts w:ascii="Calibri" w:hAnsi="Calibri" w:cs="Calibri"/>
          <w:sz w:val="22"/>
          <w:szCs w:val="22"/>
        </w:rPr>
        <w:t xml:space="preserve">. Basically </w:t>
      </w:r>
      <w:r w:rsidR="00147EAF">
        <w:rPr>
          <w:rFonts w:ascii="Calibri" w:hAnsi="Calibri" w:cs="Calibri"/>
          <w:sz w:val="22"/>
          <w:szCs w:val="22"/>
        </w:rPr>
        <w:t>an A to Z on how to replicate the career intervention that was used within my research.</w:t>
      </w:r>
      <w:r w:rsidR="000B11BB">
        <w:rPr>
          <w:rFonts w:ascii="Calibri" w:hAnsi="Calibri" w:cs="Calibri"/>
          <w:sz w:val="22"/>
          <w:szCs w:val="22"/>
        </w:rPr>
        <w:t xml:space="preserve"> </w:t>
      </w:r>
    </w:p>
    <w:p w14:paraId="168236C0" w14:textId="77777777" w:rsidR="00ED24FA" w:rsidRPr="00971E98" w:rsidRDefault="00ED24FA" w:rsidP="00971E98">
      <w:pPr>
        <w:pStyle w:val="Heading2"/>
        <w:spacing w:line="360" w:lineRule="auto"/>
        <w:rPr>
          <w:rFonts w:ascii="Calibri" w:hAnsi="Calibri" w:cs="Calibri"/>
          <w:sz w:val="22"/>
          <w:szCs w:val="22"/>
        </w:rPr>
      </w:pPr>
      <w:r w:rsidRPr="00971E98">
        <w:rPr>
          <w:rFonts w:ascii="Calibri" w:hAnsi="Calibri" w:cs="Calibri"/>
          <w:sz w:val="22"/>
          <w:szCs w:val="22"/>
        </w:rPr>
        <w:t>Target Audience</w:t>
      </w:r>
    </w:p>
    <w:p w14:paraId="1C7B2D08" w14:textId="77777777" w:rsidR="00ED24FA" w:rsidRPr="00ED24FA" w:rsidRDefault="00ED24FA" w:rsidP="00971E98">
      <w:pPr>
        <w:spacing w:line="360" w:lineRule="auto"/>
        <w:rPr>
          <w:rFonts w:ascii="Calibri" w:hAnsi="Calibri" w:cs="Calibri"/>
          <w:sz w:val="22"/>
          <w:szCs w:val="22"/>
        </w:rPr>
      </w:pPr>
      <w:r w:rsidRPr="00ED24FA">
        <w:rPr>
          <w:rFonts w:ascii="Calibri" w:hAnsi="Calibri" w:cs="Calibri"/>
          <w:sz w:val="22"/>
          <w:szCs w:val="22"/>
        </w:rPr>
        <w:t>Career educators working in schools, wānanga, private training establishments, polytechnics, and universities, as well as others involved or interested in career education practice.</w:t>
      </w:r>
    </w:p>
    <w:p w14:paraId="62EFF998" w14:textId="77777777" w:rsidR="00ED24FA" w:rsidRPr="00971E98" w:rsidRDefault="00ED24FA" w:rsidP="00971E98">
      <w:pPr>
        <w:pStyle w:val="Heading2"/>
        <w:spacing w:line="360" w:lineRule="auto"/>
        <w:rPr>
          <w:rFonts w:ascii="Calibri" w:hAnsi="Calibri" w:cs="Calibri"/>
          <w:sz w:val="22"/>
          <w:szCs w:val="22"/>
        </w:rPr>
      </w:pPr>
      <w:r w:rsidRPr="00971E98">
        <w:rPr>
          <w:rFonts w:ascii="Calibri" w:hAnsi="Calibri" w:cs="Calibri"/>
          <w:sz w:val="22"/>
          <w:szCs w:val="22"/>
        </w:rPr>
        <w:t>Format of the Workshop</w:t>
      </w:r>
    </w:p>
    <w:p w14:paraId="2B472ABD" w14:textId="25576EFA" w:rsidR="00ED24FA" w:rsidRPr="00ED24FA" w:rsidRDefault="00ED24FA" w:rsidP="00971E98">
      <w:pPr>
        <w:spacing w:line="360" w:lineRule="auto"/>
        <w:rPr>
          <w:rFonts w:ascii="Calibri" w:hAnsi="Calibri" w:cs="Calibri"/>
          <w:sz w:val="22"/>
          <w:szCs w:val="22"/>
        </w:rPr>
      </w:pPr>
      <w:r w:rsidRPr="00ED24FA">
        <w:rPr>
          <w:rFonts w:ascii="Calibri" w:hAnsi="Calibri" w:cs="Calibri"/>
          <w:sz w:val="22"/>
          <w:szCs w:val="22"/>
        </w:rPr>
        <w:t xml:space="preserve">The workshop will combine presentation, discussion, and interactive elements. Participants will be guided through the research and key findings, followed by practical application of </w:t>
      </w:r>
      <w:r w:rsidR="00147EAF">
        <w:rPr>
          <w:rFonts w:ascii="Calibri" w:hAnsi="Calibri" w:cs="Calibri"/>
          <w:sz w:val="22"/>
          <w:szCs w:val="22"/>
        </w:rPr>
        <w:t xml:space="preserve">the </w:t>
      </w:r>
      <w:r w:rsidRPr="00ED24FA">
        <w:rPr>
          <w:rFonts w:ascii="Calibri" w:hAnsi="Calibri" w:cs="Calibri"/>
          <w:sz w:val="22"/>
          <w:szCs w:val="22"/>
        </w:rPr>
        <w:t>strategies and resources</w:t>
      </w:r>
      <w:r w:rsidR="00147EAF">
        <w:rPr>
          <w:rFonts w:ascii="Calibri" w:hAnsi="Calibri" w:cs="Calibri"/>
          <w:sz w:val="22"/>
          <w:szCs w:val="22"/>
        </w:rPr>
        <w:t xml:space="preserve"> to replicate the same intervention within their own setting</w:t>
      </w:r>
      <w:r w:rsidRPr="00ED24FA">
        <w:rPr>
          <w:rFonts w:ascii="Calibri" w:hAnsi="Calibri" w:cs="Calibri"/>
          <w:sz w:val="22"/>
          <w:szCs w:val="22"/>
        </w:rPr>
        <w:t>.</w:t>
      </w:r>
    </w:p>
    <w:p w14:paraId="643F6B6D" w14:textId="77777777" w:rsidR="00ED24FA" w:rsidRPr="00971E98" w:rsidRDefault="00ED24FA" w:rsidP="00971E98">
      <w:pPr>
        <w:spacing w:line="360" w:lineRule="auto"/>
        <w:rPr>
          <w:rFonts w:ascii="Calibri" w:hAnsi="Calibri" w:cs="Calibri"/>
          <w:sz w:val="22"/>
          <w:szCs w:val="22"/>
        </w:rPr>
      </w:pPr>
      <w:r w:rsidRPr="00ED24FA">
        <w:rPr>
          <w:rFonts w:ascii="Calibri" w:hAnsi="Calibri" w:cs="Calibri"/>
          <w:sz w:val="22"/>
          <w:szCs w:val="22"/>
        </w:rPr>
        <w:t>Where time and venue allow, participants will engage in a modelled small group interaction with a ‘world of work’ representative at each table. This will demonstrate how structured, relationship-based conversations can foster meaningful, two-way engagement and empower participants to apply similar approaches in their own contexts.</w:t>
      </w:r>
    </w:p>
    <w:p w14:paraId="00BD7862" w14:textId="7F19AABF" w:rsidR="002B6C79" w:rsidRPr="00971E98" w:rsidRDefault="002B6C79" w:rsidP="00971E98">
      <w:pPr>
        <w:pStyle w:val="Heading2"/>
        <w:spacing w:line="360" w:lineRule="auto"/>
        <w:rPr>
          <w:rFonts w:ascii="Calibri" w:hAnsi="Calibri" w:cs="Calibri"/>
          <w:sz w:val="22"/>
          <w:szCs w:val="22"/>
        </w:rPr>
      </w:pPr>
      <w:r w:rsidRPr="00971E98">
        <w:rPr>
          <w:rFonts w:ascii="Calibri" w:hAnsi="Calibri" w:cs="Calibri"/>
          <w:sz w:val="22"/>
          <w:szCs w:val="22"/>
        </w:rPr>
        <w:lastRenderedPageBreak/>
        <w:t>Bibliographical references</w:t>
      </w:r>
    </w:p>
    <w:p w14:paraId="7FBFEEEF" w14:textId="77777777" w:rsidR="002B6C79" w:rsidRDefault="002B6C79" w:rsidP="002B6C79">
      <w:pPr>
        <w:pStyle w:val="EndNoteBibliography"/>
        <w:spacing w:after="0"/>
        <w:ind w:left="720" w:hanging="720"/>
        <w:rPr>
          <w:rFonts w:ascii="Calibri" w:hAnsi="Calibri" w:cs="Calibri"/>
        </w:rPr>
      </w:pPr>
      <w:r w:rsidRPr="00C52675">
        <w:rPr>
          <w:rFonts w:ascii="Calibri" w:hAnsi="Calibri" w:cs="Calibri"/>
          <w:lang w:val="mi-NZ"/>
        </w:rPr>
        <w:fldChar w:fldCharType="begin"/>
      </w:r>
      <w:r w:rsidRPr="00C52675">
        <w:rPr>
          <w:rFonts w:ascii="Calibri" w:hAnsi="Calibri" w:cs="Calibri"/>
          <w:lang w:val="mi-NZ"/>
        </w:rPr>
        <w:instrText xml:space="preserve"> ADDIN EN.REFLIST </w:instrText>
      </w:r>
      <w:r w:rsidRPr="00C52675">
        <w:rPr>
          <w:rFonts w:ascii="Calibri" w:hAnsi="Calibri" w:cs="Calibri"/>
          <w:lang w:val="mi-NZ"/>
        </w:rPr>
        <w:fldChar w:fldCharType="separate"/>
      </w:r>
      <w:r w:rsidRPr="00C52675">
        <w:rPr>
          <w:rFonts w:ascii="Calibri" w:hAnsi="Calibri" w:cs="Calibri"/>
        </w:rPr>
        <w:t xml:space="preserve">Alton-Lee, A. (2015). </w:t>
      </w:r>
      <w:r w:rsidRPr="00C52675">
        <w:rPr>
          <w:rFonts w:ascii="Calibri" w:hAnsi="Calibri" w:cs="Calibri"/>
          <w:i/>
        </w:rPr>
        <w:t>Ka hikitia : a demonstration report : effectiveness of Te Kotahitanga phase 5, 2010-2012</w:t>
      </w:r>
      <w:r w:rsidRPr="00C52675">
        <w:rPr>
          <w:rFonts w:ascii="Calibri" w:hAnsi="Calibri" w:cs="Calibri"/>
        </w:rPr>
        <w:t xml:space="preserve">. Wellington, New Zealand : Ministry of Education. </w:t>
      </w:r>
    </w:p>
    <w:p w14:paraId="3D9667D7" w14:textId="77777777" w:rsidR="003832DB" w:rsidRPr="0074067D" w:rsidRDefault="003832DB" w:rsidP="003832DB">
      <w:pPr>
        <w:pStyle w:val="EndNoteBibliography"/>
        <w:spacing w:after="0"/>
        <w:ind w:left="720" w:hanging="720"/>
        <w:rPr>
          <w:rFonts w:ascii="Calibri" w:hAnsi="Calibri" w:cs="Calibri"/>
        </w:rPr>
      </w:pPr>
      <w:r w:rsidRPr="0074067D">
        <w:rPr>
          <w:rFonts w:ascii="Calibri" w:hAnsi="Calibri" w:cs="Calibri"/>
          <w:lang w:val="en-NZ"/>
        </w:rPr>
        <w:t>Alansari, M., Webber, M., Overbye, S., Tuifagalele, R., &amp; Edge, K.</w:t>
      </w:r>
      <w:r w:rsidRPr="0074067D">
        <w:rPr>
          <w:rFonts w:ascii="Calibri" w:hAnsi="Calibri" w:cs="Calibri"/>
          <w:b/>
          <w:bCs/>
          <w:lang w:val="en-NZ"/>
        </w:rPr>
        <w:t xml:space="preserve"> (2022).</w:t>
      </w:r>
      <w:r w:rsidRPr="0074067D">
        <w:rPr>
          <w:rFonts w:ascii="Calibri" w:hAnsi="Calibri" w:cs="Calibri"/>
          <w:lang w:val="en-NZ"/>
        </w:rPr>
        <w:t xml:space="preserve"> </w:t>
      </w:r>
      <w:r w:rsidRPr="0074067D">
        <w:rPr>
          <w:rFonts w:ascii="Calibri" w:hAnsi="Calibri" w:cs="Calibri"/>
          <w:i/>
          <w:iCs/>
          <w:lang w:val="en-NZ"/>
        </w:rPr>
        <w:t>Conceptualising Māori and Pasifika aspirations and striving for success (COMPASS).</w:t>
      </w:r>
      <w:r w:rsidRPr="0074067D">
        <w:rPr>
          <w:rFonts w:ascii="Calibri" w:hAnsi="Calibri" w:cs="Calibri"/>
          <w:lang w:val="en-NZ"/>
        </w:rPr>
        <w:t xml:space="preserve"> New Zealand Council for Educational Research. </w:t>
      </w:r>
      <w:hyperlink r:id="rId7" w:tgtFrame="_new" w:history="1">
        <w:r w:rsidRPr="0074067D">
          <w:rPr>
            <w:rStyle w:val="Hyperlink"/>
            <w:rFonts w:ascii="Calibri" w:hAnsi="Calibri" w:cs="Calibri"/>
            <w:lang w:val="en-NZ"/>
          </w:rPr>
          <w:t>https://doi.org/10.18296/rep.0019</w:t>
        </w:r>
      </w:hyperlink>
    </w:p>
    <w:p w14:paraId="4E1A79A6" w14:textId="77777777" w:rsidR="003832DB" w:rsidRPr="0074067D" w:rsidRDefault="003832DB" w:rsidP="003832DB">
      <w:pPr>
        <w:pStyle w:val="EndNoteBibliography"/>
        <w:spacing w:after="0"/>
        <w:ind w:left="720" w:hanging="720"/>
        <w:rPr>
          <w:rFonts w:ascii="Calibri" w:hAnsi="Calibri" w:cs="Calibri"/>
        </w:rPr>
      </w:pPr>
      <w:r w:rsidRPr="0074067D">
        <w:rPr>
          <w:rFonts w:ascii="Calibri" w:hAnsi="Calibri" w:cs="Calibri"/>
        </w:rPr>
        <w:t xml:space="preserve">Andronic, R.-L. (2010). A brief history of Action Research. </w:t>
      </w:r>
      <w:r w:rsidRPr="0074067D">
        <w:rPr>
          <w:rFonts w:ascii="Calibri" w:hAnsi="Calibri" w:cs="Calibri"/>
          <w:i/>
        </w:rPr>
        <w:t>Review of the Air Force Academy</w:t>
      </w:r>
      <w:r w:rsidRPr="0074067D">
        <w:rPr>
          <w:rFonts w:ascii="Calibri" w:hAnsi="Calibri" w:cs="Calibri"/>
        </w:rPr>
        <w:t xml:space="preserve">(2), 144-149. </w:t>
      </w:r>
    </w:p>
    <w:p w14:paraId="4F4B7CD4"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Appadurai, A. (2004). </w:t>
      </w:r>
      <w:r w:rsidRPr="00C52675">
        <w:rPr>
          <w:rFonts w:ascii="Calibri" w:hAnsi="Calibri" w:cs="Calibri"/>
          <w:i/>
        </w:rPr>
        <w:t xml:space="preserve">The capacity to aspire: Culture and the terms of recognition. In V. Rao &amp; M. Walton (Eds.), Culture and public action (pp. 59–84). </w:t>
      </w:r>
      <w:r w:rsidRPr="00C52675">
        <w:rPr>
          <w:rFonts w:ascii="Calibri" w:hAnsi="Calibri" w:cs="Calibri"/>
        </w:rPr>
        <w:t xml:space="preserve">. Stanford University Press. </w:t>
      </w:r>
    </w:p>
    <w:p w14:paraId="1E00AE3B"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Archer, L., DeWitt, J., &amp; Wong, B. (2013). Spheres of influence: what shapes young people’s aspirations at age 12/13 and what are the implications for education policy? </w:t>
      </w:r>
      <w:r w:rsidRPr="00C52675">
        <w:rPr>
          <w:rFonts w:ascii="Calibri" w:hAnsi="Calibri" w:cs="Calibri"/>
          <w:i/>
        </w:rPr>
        <w:t>Journal of education policy</w:t>
      </w:r>
      <w:r w:rsidRPr="00C52675">
        <w:rPr>
          <w:rFonts w:ascii="Calibri" w:hAnsi="Calibri" w:cs="Calibri"/>
        </w:rPr>
        <w:t>,</w:t>
      </w:r>
      <w:r w:rsidRPr="00C52675">
        <w:rPr>
          <w:rFonts w:ascii="Calibri" w:hAnsi="Calibri" w:cs="Calibri"/>
          <w:i/>
        </w:rPr>
        <w:t xml:space="preserve"> 29</w:t>
      </w:r>
      <w:r w:rsidRPr="00C52675">
        <w:rPr>
          <w:rFonts w:ascii="Calibri" w:hAnsi="Calibri" w:cs="Calibri"/>
        </w:rPr>
        <w:t xml:space="preserve">(1), 58-85. </w:t>
      </w:r>
      <w:hyperlink r:id="rId8" w:history="1">
        <w:r w:rsidRPr="00C52675">
          <w:rPr>
            <w:rStyle w:val="Hyperlink"/>
            <w:rFonts w:ascii="Calibri" w:hAnsi="Calibri" w:cs="Calibri"/>
          </w:rPr>
          <w:t>https://doi.org/10.1080/02680939.2013.790079</w:t>
        </w:r>
      </w:hyperlink>
      <w:r w:rsidRPr="00C52675">
        <w:rPr>
          <w:rFonts w:ascii="Calibri" w:hAnsi="Calibri" w:cs="Calibri"/>
        </w:rPr>
        <w:t xml:space="preserve"> </w:t>
      </w:r>
    </w:p>
    <w:p w14:paraId="1B28CAE1"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Archer, L., DeWitt, J., &amp; Wong, B. (2014). Spheres of influence: what shapes young people's aspirations at age 12/13 and what are the implications for education policy? </w:t>
      </w:r>
      <w:r w:rsidRPr="00C52675">
        <w:rPr>
          <w:rFonts w:ascii="Calibri" w:hAnsi="Calibri" w:cs="Calibri"/>
          <w:i/>
        </w:rPr>
        <w:t>Journal of education policy</w:t>
      </w:r>
      <w:r w:rsidRPr="00C52675">
        <w:rPr>
          <w:rFonts w:ascii="Calibri" w:hAnsi="Calibri" w:cs="Calibri"/>
        </w:rPr>
        <w:t>,</w:t>
      </w:r>
      <w:r w:rsidRPr="00C52675">
        <w:rPr>
          <w:rFonts w:ascii="Calibri" w:hAnsi="Calibri" w:cs="Calibri"/>
          <w:i/>
        </w:rPr>
        <w:t xml:space="preserve"> 29</w:t>
      </w:r>
      <w:r w:rsidRPr="00C52675">
        <w:rPr>
          <w:rFonts w:ascii="Calibri" w:hAnsi="Calibri" w:cs="Calibri"/>
        </w:rPr>
        <w:t xml:space="preserve">(1), 58-85. </w:t>
      </w:r>
      <w:hyperlink r:id="rId9" w:history="1">
        <w:r w:rsidRPr="00C52675">
          <w:rPr>
            <w:rStyle w:val="Hyperlink"/>
            <w:rFonts w:ascii="Calibri" w:hAnsi="Calibri" w:cs="Calibri"/>
          </w:rPr>
          <w:t>https://doi.org/10.1080/02680939.2013.790079</w:t>
        </w:r>
      </w:hyperlink>
    </w:p>
    <w:p w14:paraId="06FBCB1F"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 Arthur, J. (2012). </w:t>
      </w:r>
      <w:r w:rsidRPr="00C52675">
        <w:rPr>
          <w:rFonts w:ascii="Calibri" w:hAnsi="Calibri" w:cs="Calibri"/>
          <w:i/>
        </w:rPr>
        <w:t>Research methods and methodologies in education</w:t>
      </w:r>
      <w:r w:rsidRPr="00C52675">
        <w:rPr>
          <w:rFonts w:ascii="Calibri" w:hAnsi="Calibri" w:cs="Calibri"/>
        </w:rPr>
        <w:t xml:space="preserve">. SAGE. </w:t>
      </w:r>
    </w:p>
    <w:p w14:paraId="04AC0C47"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Arthur, N. (2014). Social justice and career guidance in the Age of Talent. </w:t>
      </w:r>
      <w:r w:rsidRPr="00C52675">
        <w:rPr>
          <w:rFonts w:ascii="Calibri" w:hAnsi="Calibri" w:cs="Calibri"/>
          <w:i/>
        </w:rPr>
        <w:t>International Journal for Educational and Vocational Guidance</w:t>
      </w:r>
      <w:r w:rsidRPr="00C52675">
        <w:rPr>
          <w:rFonts w:ascii="Calibri" w:hAnsi="Calibri" w:cs="Calibri"/>
        </w:rPr>
        <w:t>,</w:t>
      </w:r>
      <w:r w:rsidRPr="00C52675">
        <w:rPr>
          <w:rFonts w:ascii="Calibri" w:hAnsi="Calibri" w:cs="Calibri"/>
          <w:i/>
        </w:rPr>
        <w:t xml:space="preserve"> 14</w:t>
      </w:r>
      <w:r w:rsidRPr="00C52675">
        <w:rPr>
          <w:rFonts w:ascii="Calibri" w:hAnsi="Calibri" w:cs="Calibri"/>
        </w:rPr>
        <w:t xml:space="preserve">(1), 47-60. </w:t>
      </w:r>
      <w:hyperlink r:id="rId10" w:history="1">
        <w:r w:rsidRPr="00C52675">
          <w:rPr>
            <w:rStyle w:val="Hyperlink"/>
            <w:rFonts w:ascii="Calibri" w:hAnsi="Calibri" w:cs="Calibri"/>
          </w:rPr>
          <w:t>https://doi.org/10.1007/s10775-013-9255-x</w:t>
        </w:r>
      </w:hyperlink>
      <w:r w:rsidRPr="00C52675">
        <w:rPr>
          <w:rFonts w:ascii="Calibri" w:hAnsi="Calibri" w:cs="Calibri"/>
        </w:rPr>
        <w:t xml:space="preserve"> </w:t>
      </w:r>
    </w:p>
    <w:p w14:paraId="575FB31E"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Arthur, N. (2019). Culture-infused career counselling: Connecting culture and social justice in career practices. In N. Arthur, R. Neault, &amp; M. McMahon (Eds.), </w:t>
      </w:r>
      <w:r w:rsidRPr="00C52675">
        <w:rPr>
          <w:rFonts w:ascii="Calibri" w:hAnsi="Calibri" w:cs="Calibri"/>
          <w:i/>
        </w:rPr>
        <w:t>Career Theories and Models at Work: Ideas for Practice</w:t>
      </w:r>
      <w:r w:rsidRPr="00C52675">
        <w:rPr>
          <w:rFonts w:ascii="Calibri" w:hAnsi="Calibri" w:cs="Calibri"/>
        </w:rPr>
        <w:t xml:space="preserve">. CERIC. </w:t>
      </w:r>
    </w:p>
    <w:p w14:paraId="0D677000"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Baillergeau, E., &amp; Duyvendak, J. W. (2019a). Dreamless futures: a micro-sociological framework for studying how aspirations develop and wither. </w:t>
      </w:r>
      <w:r w:rsidRPr="00C52675">
        <w:rPr>
          <w:rFonts w:ascii="Calibri" w:hAnsi="Calibri" w:cs="Calibri"/>
          <w:i/>
        </w:rPr>
        <w:t>Critical studies in education</w:t>
      </w:r>
      <w:r w:rsidRPr="00C52675">
        <w:rPr>
          <w:rFonts w:ascii="Calibri" w:hAnsi="Calibri" w:cs="Calibri"/>
        </w:rPr>
        <w:t xml:space="preserve">. </w:t>
      </w:r>
      <w:hyperlink r:id="rId11" w:history="1">
        <w:r w:rsidRPr="00C52675">
          <w:rPr>
            <w:rStyle w:val="Hyperlink"/>
            <w:rFonts w:ascii="Calibri" w:hAnsi="Calibri" w:cs="Calibri"/>
          </w:rPr>
          <w:t>https://doi.org/10.1080/17508487.2019.1707250</w:t>
        </w:r>
      </w:hyperlink>
      <w:r w:rsidRPr="00C52675">
        <w:rPr>
          <w:rFonts w:ascii="Calibri" w:hAnsi="Calibri" w:cs="Calibri"/>
        </w:rPr>
        <w:t xml:space="preserve"> </w:t>
      </w:r>
    </w:p>
    <w:p w14:paraId="54406B44"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Baillergeau, E., &amp; Duyvendak, J. W. (2019b). Dreamless futures: a micro-sociological framework for studying how aspirations develop and wither. </w:t>
      </w:r>
    </w:p>
    <w:p w14:paraId="4660038B"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Banks, J. A. (1998). The Lives and Values of Researchers: Implications for Educating Citizens in a Multicultural Society. </w:t>
      </w:r>
      <w:r w:rsidRPr="00C52675">
        <w:rPr>
          <w:rFonts w:ascii="Calibri" w:hAnsi="Calibri" w:cs="Calibri"/>
          <w:i/>
        </w:rPr>
        <w:t>Educational researcher</w:t>
      </w:r>
      <w:r w:rsidRPr="00C52675">
        <w:rPr>
          <w:rFonts w:ascii="Calibri" w:hAnsi="Calibri" w:cs="Calibri"/>
        </w:rPr>
        <w:t>,</w:t>
      </w:r>
      <w:r w:rsidRPr="00C52675">
        <w:rPr>
          <w:rFonts w:ascii="Calibri" w:hAnsi="Calibri" w:cs="Calibri"/>
          <w:i/>
        </w:rPr>
        <w:t xml:space="preserve"> 27</w:t>
      </w:r>
      <w:r w:rsidRPr="00C52675">
        <w:rPr>
          <w:rFonts w:ascii="Calibri" w:hAnsi="Calibri" w:cs="Calibri"/>
        </w:rPr>
        <w:t xml:space="preserve">(7), 4-17. </w:t>
      </w:r>
      <w:hyperlink r:id="rId12" w:history="1">
        <w:r w:rsidRPr="00C52675">
          <w:rPr>
            <w:rStyle w:val="Hyperlink"/>
            <w:rFonts w:ascii="Calibri" w:hAnsi="Calibri" w:cs="Calibri"/>
          </w:rPr>
          <w:t>https://doi.org/10.3102/0013189X027007004</w:t>
        </w:r>
      </w:hyperlink>
      <w:r w:rsidRPr="00C52675">
        <w:rPr>
          <w:rFonts w:ascii="Calibri" w:hAnsi="Calibri" w:cs="Calibri"/>
        </w:rPr>
        <w:t xml:space="preserve"> </w:t>
      </w:r>
    </w:p>
    <w:p w14:paraId="6C74BE4A"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Barnes, S. B., J; Brown, A; Gough, J; Wright, S;. (2020). </w:t>
      </w:r>
      <w:r w:rsidRPr="00C52675">
        <w:rPr>
          <w:rFonts w:ascii="Calibri" w:hAnsi="Calibri" w:cs="Calibri"/>
          <w:i/>
        </w:rPr>
        <w:t>The role of parents and carers in providing careers guidance and how they can be better supported</w:t>
      </w:r>
      <w:r w:rsidRPr="00C52675">
        <w:rPr>
          <w:rFonts w:ascii="Calibri" w:hAnsi="Calibri" w:cs="Calibri"/>
        </w:rPr>
        <w:t xml:space="preserve">. </w:t>
      </w:r>
    </w:p>
    <w:p w14:paraId="55B51212"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Berryman, M., Egan, M., &amp; Ford, T. (2017). Examining the potential of critical and Kaupapa Māori approaches to leading education reform in New Zealand's English-medium secondary schools. </w:t>
      </w:r>
      <w:r w:rsidRPr="00C52675">
        <w:rPr>
          <w:rFonts w:ascii="Calibri" w:hAnsi="Calibri" w:cs="Calibri"/>
          <w:i/>
        </w:rPr>
        <w:t>International journal of leadership in education</w:t>
      </w:r>
      <w:r w:rsidRPr="00C52675">
        <w:rPr>
          <w:rFonts w:ascii="Calibri" w:hAnsi="Calibri" w:cs="Calibri"/>
        </w:rPr>
        <w:t>,</w:t>
      </w:r>
      <w:r w:rsidRPr="00C52675">
        <w:rPr>
          <w:rFonts w:ascii="Calibri" w:hAnsi="Calibri" w:cs="Calibri"/>
          <w:i/>
        </w:rPr>
        <w:t xml:space="preserve"> 20</w:t>
      </w:r>
      <w:r w:rsidRPr="00C52675">
        <w:rPr>
          <w:rFonts w:ascii="Calibri" w:hAnsi="Calibri" w:cs="Calibri"/>
        </w:rPr>
        <w:t xml:space="preserve">(5), 525-538. </w:t>
      </w:r>
      <w:hyperlink r:id="rId13" w:history="1">
        <w:r w:rsidRPr="00C52675">
          <w:rPr>
            <w:rStyle w:val="Hyperlink"/>
            <w:rFonts w:ascii="Calibri" w:hAnsi="Calibri" w:cs="Calibri"/>
          </w:rPr>
          <w:t>https://doi.org/10.1080/13603124.2016.1206973</w:t>
        </w:r>
      </w:hyperlink>
      <w:r w:rsidRPr="00C52675">
        <w:rPr>
          <w:rFonts w:ascii="Calibri" w:hAnsi="Calibri" w:cs="Calibri"/>
        </w:rPr>
        <w:t xml:space="preserve"> </w:t>
      </w:r>
    </w:p>
    <w:p w14:paraId="1E8319AD"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Berryman, M., &amp; Eley, E. (2017). Succeeding as Māori: Māori Students’ Views on Our Stepping Up to the Ka Hikitia Challenge. </w:t>
      </w:r>
      <w:r w:rsidRPr="00C52675">
        <w:rPr>
          <w:rFonts w:ascii="Calibri" w:hAnsi="Calibri" w:cs="Calibri"/>
          <w:i/>
        </w:rPr>
        <w:t>New Zealand journal of educational studies</w:t>
      </w:r>
      <w:r w:rsidRPr="00C52675">
        <w:rPr>
          <w:rFonts w:ascii="Calibri" w:hAnsi="Calibri" w:cs="Calibri"/>
        </w:rPr>
        <w:t>,</w:t>
      </w:r>
      <w:r w:rsidRPr="00C52675">
        <w:rPr>
          <w:rFonts w:ascii="Calibri" w:hAnsi="Calibri" w:cs="Calibri"/>
          <w:i/>
        </w:rPr>
        <w:t xml:space="preserve"> 52</w:t>
      </w:r>
      <w:r w:rsidRPr="00C52675">
        <w:rPr>
          <w:rFonts w:ascii="Calibri" w:hAnsi="Calibri" w:cs="Calibri"/>
        </w:rPr>
        <w:t xml:space="preserve">(1), 93-107. </w:t>
      </w:r>
      <w:hyperlink r:id="rId14" w:history="1">
        <w:r w:rsidRPr="00C52675">
          <w:rPr>
            <w:rStyle w:val="Hyperlink"/>
            <w:rFonts w:ascii="Calibri" w:hAnsi="Calibri" w:cs="Calibri"/>
          </w:rPr>
          <w:t>https://doi.org/10.1007/s40841-017-0076-1</w:t>
        </w:r>
      </w:hyperlink>
      <w:r w:rsidRPr="00C52675">
        <w:rPr>
          <w:rFonts w:ascii="Calibri" w:hAnsi="Calibri" w:cs="Calibri"/>
        </w:rPr>
        <w:t xml:space="preserve"> </w:t>
      </w:r>
    </w:p>
    <w:p w14:paraId="267CD339"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Berryman, M., &amp; Eley, E. (2019a). Listening to the voices of indigenous Māori students over time: What do they tell us about national education policy? In </w:t>
      </w:r>
      <w:r w:rsidRPr="00C52675">
        <w:rPr>
          <w:rFonts w:ascii="Calibri" w:hAnsi="Calibri" w:cs="Calibri"/>
          <w:i/>
        </w:rPr>
        <w:t>Pupil, Teacher and Family Voice in Educational Institutions</w:t>
      </w:r>
      <w:r w:rsidRPr="00C52675">
        <w:rPr>
          <w:rFonts w:ascii="Calibri" w:hAnsi="Calibri" w:cs="Calibri"/>
        </w:rPr>
        <w:t xml:space="preserve"> (1 ed., pp. 76-91). Routledge. </w:t>
      </w:r>
      <w:hyperlink r:id="rId15" w:history="1">
        <w:r w:rsidRPr="00C52675">
          <w:rPr>
            <w:rStyle w:val="Hyperlink"/>
            <w:rFonts w:ascii="Calibri" w:hAnsi="Calibri" w:cs="Calibri"/>
          </w:rPr>
          <w:t>https://doi.org/10.4324/9780429505669-5</w:t>
        </w:r>
      </w:hyperlink>
      <w:r w:rsidRPr="00C52675">
        <w:rPr>
          <w:rFonts w:ascii="Calibri" w:hAnsi="Calibri" w:cs="Calibri"/>
        </w:rPr>
        <w:t xml:space="preserve"> </w:t>
      </w:r>
    </w:p>
    <w:p w14:paraId="1DBFEF3A"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Berryman, M., &amp; Eley, E. (2019b). Student belonging: critical relationships and responsibilities. </w:t>
      </w:r>
      <w:r w:rsidRPr="00C52675">
        <w:rPr>
          <w:rFonts w:ascii="Calibri" w:hAnsi="Calibri" w:cs="Calibri"/>
          <w:i/>
        </w:rPr>
        <w:t>International Journal of Inclusive Education</w:t>
      </w:r>
      <w:r w:rsidRPr="00C52675">
        <w:rPr>
          <w:rFonts w:ascii="Calibri" w:hAnsi="Calibri" w:cs="Calibri"/>
        </w:rPr>
        <w:t>,</w:t>
      </w:r>
      <w:r w:rsidRPr="00C52675">
        <w:rPr>
          <w:rFonts w:ascii="Calibri" w:hAnsi="Calibri" w:cs="Calibri"/>
          <w:i/>
        </w:rPr>
        <w:t xml:space="preserve"> 23</w:t>
      </w:r>
      <w:r w:rsidRPr="00C52675">
        <w:rPr>
          <w:rFonts w:ascii="Calibri" w:hAnsi="Calibri" w:cs="Calibri"/>
        </w:rPr>
        <w:t xml:space="preserve">(9), 985-1001. </w:t>
      </w:r>
      <w:hyperlink r:id="rId16" w:history="1">
        <w:r w:rsidRPr="00C52675">
          <w:rPr>
            <w:rStyle w:val="Hyperlink"/>
            <w:rFonts w:ascii="Calibri" w:hAnsi="Calibri" w:cs="Calibri"/>
          </w:rPr>
          <w:t>https://doi.org/10.1080/13603116.2019.1602365</w:t>
        </w:r>
      </w:hyperlink>
      <w:r w:rsidRPr="00C52675">
        <w:rPr>
          <w:rFonts w:ascii="Calibri" w:hAnsi="Calibri" w:cs="Calibri"/>
        </w:rPr>
        <w:t xml:space="preserve"> </w:t>
      </w:r>
    </w:p>
    <w:p w14:paraId="67493C6A"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Berryman, M., SooHoo, S., &amp; Nevin, A. (2013). </w:t>
      </w:r>
      <w:r w:rsidRPr="00C52675">
        <w:rPr>
          <w:rFonts w:ascii="Calibri" w:hAnsi="Calibri" w:cs="Calibri"/>
          <w:i/>
        </w:rPr>
        <w:t>Culturally Responsive Methodologies</w:t>
      </w:r>
      <w:r w:rsidRPr="00C52675">
        <w:rPr>
          <w:rFonts w:ascii="Calibri" w:hAnsi="Calibri" w:cs="Calibri"/>
        </w:rPr>
        <w:t xml:space="preserve">. Emerald Publishing Limited. </w:t>
      </w:r>
    </w:p>
    <w:p w14:paraId="7F9F9F1F"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Bishop, R., University of Waikato. Māori Education Research, I., Poutama Pounamu Education, R., Development, C., &amp; New Zealand. Ministry of Education. Research, D. (2007). </w:t>
      </w:r>
      <w:r w:rsidRPr="00C52675">
        <w:rPr>
          <w:rFonts w:ascii="Calibri" w:hAnsi="Calibri" w:cs="Calibri"/>
          <w:i/>
        </w:rPr>
        <w:t xml:space="preserve">Te </w:t>
      </w:r>
      <w:r w:rsidRPr="00C52675">
        <w:rPr>
          <w:rFonts w:ascii="Calibri" w:hAnsi="Calibri" w:cs="Calibri"/>
          <w:i/>
        </w:rPr>
        <w:lastRenderedPageBreak/>
        <w:t>kōtahitanga. Phase 3, Whānaungatanga : establishing a culturally responsive pedagogy of relations in mainstream secondary school classrooms</w:t>
      </w:r>
      <w:r w:rsidRPr="00C52675">
        <w:rPr>
          <w:rFonts w:ascii="Calibri" w:hAnsi="Calibri" w:cs="Calibri"/>
        </w:rPr>
        <w:t xml:space="preserve">. Wellington, N.Z. : Ministry of Education, Research Division. </w:t>
      </w:r>
    </w:p>
    <w:p w14:paraId="29A868B1"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Blaikie, N. W. H. (2016). </w:t>
      </w:r>
      <w:r w:rsidRPr="00C52675">
        <w:rPr>
          <w:rFonts w:ascii="Calibri" w:hAnsi="Calibri" w:cs="Calibri"/>
          <w:i/>
        </w:rPr>
        <w:t>Social research : paradigms in action</w:t>
      </w:r>
      <w:r w:rsidRPr="00C52675">
        <w:rPr>
          <w:rFonts w:ascii="Calibri" w:hAnsi="Calibri" w:cs="Calibri"/>
        </w:rPr>
        <w:t xml:space="preserve">. Malden, MA : Polity Press. </w:t>
      </w:r>
    </w:p>
    <w:p w14:paraId="3CC50EAA"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Bolstad, R. (2012). </w:t>
      </w:r>
      <w:r w:rsidRPr="00C52675">
        <w:rPr>
          <w:rFonts w:ascii="Calibri" w:hAnsi="Calibri" w:cs="Calibri"/>
          <w:i/>
        </w:rPr>
        <w:t>Supporting future-oriented learning &amp; teaching a New Zealand perspective</w:t>
      </w:r>
      <w:r w:rsidRPr="00C52675">
        <w:rPr>
          <w:rFonts w:ascii="Calibri" w:hAnsi="Calibri" w:cs="Calibri"/>
        </w:rPr>
        <w:t xml:space="preserve">. Ministry of Education. </w:t>
      </w:r>
    </w:p>
    <w:p w14:paraId="6ED06AB8"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Bourdieu, P. (1986). </w:t>
      </w:r>
      <w:r w:rsidRPr="00C52675">
        <w:rPr>
          <w:rFonts w:ascii="Calibri" w:hAnsi="Calibri" w:cs="Calibri"/>
          <w:i/>
        </w:rPr>
        <w:t>Forms of Capital. Handbook of Theory and Research for the Sociology of Education</w:t>
      </w:r>
      <w:r w:rsidRPr="00C52675">
        <w:rPr>
          <w:rFonts w:ascii="Calibri" w:hAnsi="Calibri" w:cs="Calibri"/>
        </w:rPr>
        <w:t xml:space="preserve">. Greenwood Press. </w:t>
      </w:r>
    </w:p>
    <w:p w14:paraId="4C9B0250"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Bull, A. (2008). </w:t>
      </w:r>
      <w:r w:rsidRPr="00C52675">
        <w:rPr>
          <w:rFonts w:ascii="Calibri" w:hAnsi="Calibri" w:cs="Calibri"/>
          <w:i/>
        </w:rPr>
        <w:t>Successful home-school partnerships</w:t>
      </w:r>
      <w:r w:rsidRPr="00C52675">
        <w:rPr>
          <w:rFonts w:ascii="Calibri" w:hAnsi="Calibri" w:cs="Calibri"/>
        </w:rPr>
        <w:t xml:space="preserve">. Ministry of Education. </w:t>
      </w:r>
    </w:p>
    <w:p w14:paraId="71B49F6F" w14:textId="77777777" w:rsidR="002B6C79" w:rsidRPr="00C52675" w:rsidRDefault="002B6C79" w:rsidP="002B6C79">
      <w:pPr>
        <w:pStyle w:val="EndNoteBibliography"/>
        <w:spacing w:after="0"/>
        <w:ind w:left="720" w:hanging="720"/>
        <w:rPr>
          <w:rFonts w:ascii="Calibri" w:hAnsi="Calibri" w:cs="Calibri"/>
          <w:lang w:val="en-NZ"/>
        </w:rPr>
      </w:pPr>
      <w:r w:rsidRPr="00C52675">
        <w:rPr>
          <w:rFonts w:ascii="Calibri" w:hAnsi="Calibri" w:cs="Calibri"/>
          <w:lang w:val="en-NZ"/>
        </w:rPr>
        <w:t xml:space="preserve">Careers New Zealand. (2009). </w:t>
      </w:r>
      <w:r w:rsidRPr="00C52675">
        <w:rPr>
          <w:rFonts w:ascii="Calibri" w:hAnsi="Calibri" w:cs="Calibri"/>
          <w:i/>
          <w:iCs/>
          <w:lang w:val="en-NZ"/>
        </w:rPr>
        <w:t>Career education in practice</w:t>
      </w:r>
      <w:r w:rsidRPr="00C52675">
        <w:rPr>
          <w:rFonts w:ascii="Calibri" w:hAnsi="Calibri" w:cs="Calibri"/>
          <w:lang w:val="en-NZ"/>
        </w:rPr>
        <w:t xml:space="preserve"> (2nd ed.). Careers New Zealand.</w:t>
      </w:r>
    </w:p>
    <w:p w14:paraId="39556680"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Careers New Zealand. (2014). </w:t>
      </w:r>
      <w:r w:rsidRPr="00C52675">
        <w:rPr>
          <w:rFonts w:ascii="Calibri" w:hAnsi="Calibri" w:cs="Calibri"/>
          <w:i/>
        </w:rPr>
        <w:t>Secondary Career Development Benchmarks</w:t>
      </w:r>
      <w:r w:rsidRPr="00C52675">
        <w:rPr>
          <w:rFonts w:ascii="Calibri" w:hAnsi="Calibri" w:cs="Calibri"/>
        </w:rPr>
        <w:t xml:space="preserve">. </w:t>
      </w:r>
    </w:p>
    <w:p w14:paraId="1C4A1C09"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Careers New Zealand. (2016a). </w:t>
      </w:r>
      <w:r w:rsidRPr="00C52675">
        <w:rPr>
          <w:rFonts w:ascii="Calibri" w:hAnsi="Calibri" w:cs="Calibri"/>
          <w:i/>
        </w:rPr>
        <w:t>Careers New Zealand: Gaining employer insight and solution direction</w:t>
      </w:r>
      <w:r w:rsidRPr="00C52675">
        <w:rPr>
          <w:rFonts w:ascii="Calibri" w:hAnsi="Calibri" w:cs="Calibri"/>
        </w:rPr>
        <w:t xml:space="preserve">. Prototype Learnings. </w:t>
      </w:r>
    </w:p>
    <w:p w14:paraId="62224F72"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Careers New Zealand. (2016b). </w:t>
      </w:r>
      <w:r w:rsidRPr="00C52675">
        <w:rPr>
          <w:rFonts w:ascii="Calibri" w:hAnsi="Calibri" w:cs="Calibri"/>
          <w:i/>
        </w:rPr>
        <w:t>Secondary Career Development Benchmarks</w:t>
      </w:r>
      <w:r w:rsidRPr="00C52675">
        <w:rPr>
          <w:rFonts w:ascii="Calibri" w:hAnsi="Calibri" w:cs="Calibri"/>
        </w:rPr>
        <w:t xml:space="preserve">. Careers New Zealand. </w:t>
      </w:r>
    </w:p>
    <w:p w14:paraId="594EC1DF"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Careers New Zealand. (2019). </w:t>
      </w:r>
      <w:r w:rsidRPr="00C52675">
        <w:rPr>
          <w:rFonts w:ascii="Calibri" w:hAnsi="Calibri" w:cs="Calibri"/>
          <w:i/>
        </w:rPr>
        <w:t>Rangitahi Futures</w:t>
      </w:r>
      <w:r w:rsidRPr="00C52675">
        <w:rPr>
          <w:rFonts w:ascii="Calibri" w:hAnsi="Calibri" w:cs="Calibri"/>
        </w:rPr>
        <w:t xml:space="preserve">. </w:t>
      </w:r>
    </w:p>
    <w:p w14:paraId="3D7072B6"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Careers New Zealand. (2020). </w:t>
      </w:r>
      <w:r w:rsidRPr="00C52675">
        <w:rPr>
          <w:rFonts w:ascii="Calibri" w:hAnsi="Calibri" w:cs="Calibri"/>
          <w:i/>
        </w:rPr>
        <w:t>Engaging with family/whānau.</w:t>
      </w:r>
      <w:r w:rsidRPr="00C52675">
        <w:rPr>
          <w:rFonts w:ascii="Calibri" w:hAnsi="Calibri" w:cs="Calibri"/>
        </w:rPr>
        <w:t xml:space="preserve"> New Zealand Government. </w:t>
      </w:r>
      <w:hyperlink r:id="rId17" w:history="1">
        <w:r w:rsidRPr="00C52675">
          <w:rPr>
            <w:rStyle w:val="Hyperlink"/>
            <w:rFonts w:ascii="Calibri" w:hAnsi="Calibri" w:cs="Calibri"/>
          </w:rPr>
          <w:t>https://www.careers.govt.nz/resources/planning/engaging-with-parents-community-and-business/family-whanau/</w:t>
        </w:r>
      </w:hyperlink>
    </w:p>
    <w:p w14:paraId="1DED7CC5"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Careers, N. Z. (2017). </w:t>
      </w:r>
      <w:r w:rsidRPr="00C52675">
        <w:rPr>
          <w:rFonts w:ascii="Calibri" w:hAnsi="Calibri" w:cs="Calibri"/>
          <w:i/>
        </w:rPr>
        <w:t>Project Kāmehameha A summary of research to inform design and delivery of career resources for Māori</w:t>
      </w:r>
      <w:r w:rsidRPr="00C52675">
        <w:rPr>
          <w:rFonts w:ascii="Calibri" w:hAnsi="Calibri" w:cs="Calibri"/>
        </w:rPr>
        <w:t xml:space="preserve">. N. Z. Careers. </w:t>
      </w:r>
    </w:p>
    <w:p w14:paraId="3AD86470" w14:textId="7A061DB1" w:rsidR="002B6C79" w:rsidRPr="00C52675" w:rsidRDefault="002B6C79" w:rsidP="002B6C79">
      <w:pPr>
        <w:spacing w:line="240" w:lineRule="auto"/>
        <w:rPr>
          <w:rFonts w:ascii="Calibri" w:hAnsi="Calibri" w:cs="Calibri"/>
          <w:sz w:val="22"/>
          <w:szCs w:val="22"/>
        </w:rPr>
      </w:pPr>
      <w:r w:rsidRPr="00C52675">
        <w:rPr>
          <w:rFonts w:ascii="Calibri" w:hAnsi="Calibri" w:cs="Calibri"/>
          <w:sz w:val="22"/>
          <w:szCs w:val="22"/>
        </w:rPr>
        <w:t>Chambers, N., Kashefpakdel, E.T., Rehill J., &amp; Percy, C (2018</w:t>
      </w:r>
      <w:r w:rsidR="00671FB6" w:rsidRPr="00C52675">
        <w:rPr>
          <w:rFonts w:ascii="Calibri" w:hAnsi="Calibri" w:cs="Calibri"/>
          <w:sz w:val="22"/>
          <w:szCs w:val="22"/>
        </w:rPr>
        <w:t xml:space="preserve">). </w:t>
      </w:r>
      <w:r w:rsidR="00671FB6" w:rsidRPr="00C52675">
        <w:rPr>
          <w:rFonts w:ascii="Calibri" w:hAnsi="Calibri" w:cs="Calibri"/>
          <w:i/>
          <w:iCs/>
          <w:sz w:val="22"/>
          <w:szCs w:val="22"/>
        </w:rPr>
        <w:t>“</w:t>
      </w:r>
      <w:r w:rsidRPr="00C52675">
        <w:rPr>
          <w:rFonts w:ascii="Calibri" w:hAnsi="Calibri" w:cs="Calibri"/>
          <w:i/>
          <w:iCs/>
          <w:sz w:val="22"/>
          <w:szCs w:val="22"/>
        </w:rPr>
        <w:t>Drawing the Future: Exploring the career aspirations of primary school children around the world”</w:t>
      </w:r>
      <w:r w:rsidRPr="00C52675">
        <w:rPr>
          <w:rFonts w:ascii="Calibri" w:hAnsi="Calibri" w:cs="Calibri"/>
          <w:sz w:val="22"/>
          <w:szCs w:val="22"/>
        </w:rPr>
        <w:t>, Education and Employers, London, 2018.</w:t>
      </w:r>
    </w:p>
    <w:p w14:paraId="1A91F27C"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Clarke, V., &amp; Braun, V. (2017). Thematic analysis. </w:t>
      </w:r>
      <w:r w:rsidRPr="00C52675">
        <w:rPr>
          <w:rFonts w:ascii="Calibri" w:hAnsi="Calibri" w:cs="Calibri"/>
          <w:i/>
        </w:rPr>
        <w:t>The journal of positive psychology</w:t>
      </w:r>
      <w:r w:rsidRPr="00C52675">
        <w:rPr>
          <w:rFonts w:ascii="Calibri" w:hAnsi="Calibri" w:cs="Calibri"/>
        </w:rPr>
        <w:t>,</w:t>
      </w:r>
      <w:r w:rsidRPr="00C52675">
        <w:rPr>
          <w:rFonts w:ascii="Calibri" w:hAnsi="Calibri" w:cs="Calibri"/>
          <w:i/>
        </w:rPr>
        <w:t xml:space="preserve"> 12</w:t>
      </w:r>
      <w:r w:rsidRPr="00C52675">
        <w:rPr>
          <w:rFonts w:ascii="Calibri" w:hAnsi="Calibri" w:cs="Calibri"/>
        </w:rPr>
        <w:t xml:space="preserve">(3), 297-298. </w:t>
      </w:r>
      <w:hyperlink r:id="rId18" w:history="1">
        <w:r w:rsidRPr="00C52675">
          <w:rPr>
            <w:rStyle w:val="Hyperlink"/>
            <w:rFonts w:ascii="Calibri" w:hAnsi="Calibri" w:cs="Calibri"/>
          </w:rPr>
          <w:t>https://doi.org/10.1080/17439760.2016.1262613</w:t>
        </w:r>
      </w:hyperlink>
      <w:r w:rsidRPr="00C52675">
        <w:rPr>
          <w:rFonts w:ascii="Calibri" w:hAnsi="Calibri" w:cs="Calibri"/>
        </w:rPr>
        <w:t xml:space="preserve"> </w:t>
      </w:r>
    </w:p>
    <w:p w14:paraId="6C1031B2"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Claxton, B. (2016). </w:t>
      </w:r>
      <w:r w:rsidRPr="00C52675">
        <w:rPr>
          <w:rFonts w:ascii="Calibri" w:hAnsi="Calibri" w:cs="Calibri"/>
          <w:i/>
        </w:rPr>
        <w:t xml:space="preserve">How do Māori students from one urban, low-decile secondary school perceive educational success? </w:t>
      </w:r>
      <w:r w:rsidRPr="00C52675">
        <w:rPr>
          <w:rFonts w:ascii="Calibri" w:hAnsi="Calibri" w:cs="Calibri"/>
        </w:rPr>
        <w:t xml:space="preserve">. The University of Auckland. </w:t>
      </w:r>
    </w:p>
    <w:p w14:paraId="444F71C6"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Cowie, B., Hipkins, R., Keown, P. A., &amp; Boyd, S. (2011). The shape of curriculum change: A short discussion of key findings from the Curriculum Implementation Studies (CIES) project. In: New Zealand Council for Educational Research.</w:t>
      </w:r>
    </w:p>
    <w:p w14:paraId="36CC995D"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Dalziel, P. (2015). Regional skill ecosystems to assist young people making education employment linkages in transition from school to work. </w:t>
      </w:r>
      <w:r w:rsidRPr="00C52675">
        <w:rPr>
          <w:rFonts w:ascii="Calibri" w:hAnsi="Calibri" w:cs="Calibri"/>
          <w:i/>
        </w:rPr>
        <w:t>Local Economy: The Journal of the Local Economy Policy Unit</w:t>
      </w:r>
      <w:r w:rsidRPr="00C52675">
        <w:rPr>
          <w:rFonts w:ascii="Calibri" w:hAnsi="Calibri" w:cs="Calibri"/>
        </w:rPr>
        <w:t>,</w:t>
      </w:r>
      <w:r w:rsidRPr="00C52675">
        <w:rPr>
          <w:rFonts w:ascii="Calibri" w:hAnsi="Calibri" w:cs="Calibri"/>
          <w:i/>
        </w:rPr>
        <w:t xml:space="preserve"> 30</w:t>
      </w:r>
      <w:r w:rsidRPr="00C52675">
        <w:rPr>
          <w:rFonts w:ascii="Calibri" w:hAnsi="Calibri" w:cs="Calibri"/>
        </w:rPr>
        <w:t xml:space="preserve">(1), 53-66. </w:t>
      </w:r>
      <w:hyperlink r:id="rId19" w:history="1">
        <w:r w:rsidRPr="00C52675">
          <w:rPr>
            <w:rStyle w:val="Hyperlink"/>
            <w:rFonts w:ascii="Calibri" w:hAnsi="Calibri" w:cs="Calibri"/>
          </w:rPr>
          <w:t>https://doi.org/10.1177/0269094214562738</w:t>
        </w:r>
      </w:hyperlink>
      <w:r w:rsidRPr="00C52675">
        <w:rPr>
          <w:rFonts w:ascii="Calibri" w:hAnsi="Calibri" w:cs="Calibri"/>
        </w:rPr>
        <w:t xml:space="preserve"> </w:t>
      </w:r>
    </w:p>
    <w:p w14:paraId="622455DB"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Delors, J. (1996). </w:t>
      </w:r>
      <w:r w:rsidRPr="00C52675">
        <w:rPr>
          <w:rFonts w:ascii="Calibri" w:hAnsi="Calibri" w:cs="Calibri"/>
          <w:i/>
        </w:rPr>
        <w:t>Learning, the treasure within : report to UNESCO of the International Commission on Education for the Twenty-first Century</w:t>
      </w:r>
      <w:r w:rsidRPr="00C52675">
        <w:rPr>
          <w:rFonts w:ascii="Calibri" w:hAnsi="Calibri" w:cs="Calibri"/>
        </w:rPr>
        <w:t xml:space="preserve">. Unesco Pub. </w:t>
      </w:r>
    </w:p>
    <w:p w14:paraId="26FEA0EE"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Denzin, N. K., &amp; Lincoln, Y. S. (2018). </w:t>
      </w:r>
      <w:r w:rsidRPr="00C52675">
        <w:rPr>
          <w:rFonts w:ascii="Calibri" w:hAnsi="Calibri" w:cs="Calibri"/>
          <w:i/>
        </w:rPr>
        <w:t>The SAGE handbook of qualitative research</w:t>
      </w:r>
      <w:r w:rsidRPr="00C52675">
        <w:rPr>
          <w:rFonts w:ascii="Calibri" w:hAnsi="Calibri" w:cs="Calibri"/>
        </w:rPr>
        <w:t xml:space="preserve"> (Fifth edition. ed.). SAGE. </w:t>
      </w:r>
    </w:p>
    <w:p w14:paraId="1170934B"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Earl, K., &amp; Ussher, B. (2016). Reflective practice and inquiry : let’s talk more about inquiry. </w:t>
      </w:r>
      <w:r w:rsidRPr="00C52675">
        <w:rPr>
          <w:rFonts w:ascii="Calibri" w:hAnsi="Calibri" w:cs="Calibri"/>
          <w:i/>
        </w:rPr>
        <w:t>Teachers and curriculum (Online)</w:t>
      </w:r>
      <w:r w:rsidRPr="00C52675">
        <w:rPr>
          <w:rFonts w:ascii="Calibri" w:hAnsi="Calibri" w:cs="Calibri"/>
        </w:rPr>
        <w:t>,</w:t>
      </w:r>
      <w:r w:rsidRPr="00C52675">
        <w:rPr>
          <w:rFonts w:ascii="Calibri" w:hAnsi="Calibri" w:cs="Calibri"/>
          <w:i/>
        </w:rPr>
        <w:t xml:space="preserve"> 16</w:t>
      </w:r>
      <w:r w:rsidRPr="00C52675">
        <w:rPr>
          <w:rFonts w:ascii="Calibri" w:hAnsi="Calibri" w:cs="Calibri"/>
        </w:rPr>
        <w:t xml:space="preserve">(2), 47-54. </w:t>
      </w:r>
    </w:p>
    <w:p w14:paraId="26CF6D01"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Education Counts. (2022a). </w:t>
      </w:r>
      <w:r w:rsidRPr="00C52675">
        <w:rPr>
          <w:rFonts w:ascii="Calibri" w:hAnsi="Calibri" w:cs="Calibri"/>
          <w:i/>
        </w:rPr>
        <w:t>Green Bay High School: School Qualifications</w:t>
      </w:r>
      <w:r w:rsidRPr="00C52675">
        <w:rPr>
          <w:rFonts w:ascii="Calibri" w:hAnsi="Calibri" w:cs="Calibri"/>
        </w:rPr>
        <w:t xml:space="preserve">. New Zealand Government. </w:t>
      </w:r>
      <w:hyperlink r:id="rId20" w:history="1">
        <w:r w:rsidRPr="00C52675">
          <w:rPr>
            <w:rStyle w:val="Hyperlink"/>
            <w:rFonts w:ascii="Calibri" w:hAnsi="Calibri" w:cs="Calibri"/>
          </w:rPr>
          <w:t>https://www.educationcounts.govt.nz/find-school/school/progression-to-tertiary/qualification-level?district=7611&amp;region=2&amp;school=42</w:t>
        </w:r>
      </w:hyperlink>
    </w:p>
    <w:p w14:paraId="7E958126"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Education Counts. (2022b). </w:t>
      </w:r>
      <w:r w:rsidRPr="00C52675">
        <w:rPr>
          <w:rFonts w:ascii="Calibri" w:hAnsi="Calibri" w:cs="Calibri"/>
          <w:i/>
        </w:rPr>
        <w:t>Green Bay High School: Student Population</w:t>
      </w:r>
      <w:r w:rsidRPr="00C52675">
        <w:rPr>
          <w:rFonts w:ascii="Calibri" w:hAnsi="Calibri" w:cs="Calibri"/>
        </w:rPr>
        <w:t xml:space="preserve">. New Zealand Government. </w:t>
      </w:r>
    </w:p>
    <w:p w14:paraId="48887B13"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Education Counts. (2022c). </w:t>
      </w:r>
      <w:r w:rsidRPr="00C52675">
        <w:rPr>
          <w:rFonts w:ascii="Calibri" w:hAnsi="Calibri" w:cs="Calibri"/>
          <w:i/>
        </w:rPr>
        <w:t>Monitoring Youth Guarantee 2017: Secondary-Tertiary Programmes</w:t>
      </w:r>
      <w:r w:rsidRPr="00C52675">
        <w:rPr>
          <w:rFonts w:ascii="Calibri" w:hAnsi="Calibri" w:cs="Calibri"/>
        </w:rPr>
        <w:t xml:space="preserve">. </w:t>
      </w:r>
    </w:p>
    <w:p w14:paraId="36E673E0"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Education Counts. (2022d). </w:t>
      </w:r>
      <w:r w:rsidRPr="00C52675">
        <w:rPr>
          <w:rFonts w:ascii="Calibri" w:hAnsi="Calibri" w:cs="Calibri"/>
          <w:i/>
        </w:rPr>
        <w:t>Progression to Tertiary: Qualification Level</w:t>
      </w:r>
      <w:r w:rsidRPr="00C52675">
        <w:rPr>
          <w:rFonts w:ascii="Calibri" w:hAnsi="Calibri" w:cs="Calibri"/>
        </w:rPr>
        <w:t xml:space="preserve">. New Zealand Government. </w:t>
      </w:r>
    </w:p>
    <w:p w14:paraId="41F82866"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Education Counts. (2022e). </w:t>
      </w:r>
      <w:r w:rsidRPr="00C52675">
        <w:rPr>
          <w:rFonts w:ascii="Calibri" w:hAnsi="Calibri" w:cs="Calibri"/>
          <w:i/>
        </w:rPr>
        <w:t>Student Engagement: stand-downs</w:t>
      </w:r>
      <w:r w:rsidRPr="00C52675">
        <w:rPr>
          <w:rFonts w:ascii="Calibri" w:hAnsi="Calibri" w:cs="Calibri"/>
        </w:rPr>
        <w:t>. New Zealand Government. .</w:t>
      </w:r>
      <w:hyperlink r:id="rId21" w:history="1">
        <w:r w:rsidRPr="00C52675">
          <w:rPr>
            <w:rStyle w:val="Hyperlink"/>
            <w:rFonts w:ascii="Calibri" w:hAnsi="Calibri" w:cs="Calibri"/>
          </w:rPr>
          <w:t>https://www.educationcounts.govt.nz/statistics/indicators/data/student-engagement-participation/stand-downs-suspensions-exclusions-expulsions</w:t>
        </w:r>
      </w:hyperlink>
    </w:p>
    <w:p w14:paraId="6832AA98"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Eyre, J., &amp; Hipkins, R. (2019a). </w:t>
      </w:r>
      <w:r w:rsidRPr="00C52675">
        <w:rPr>
          <w:rFonts w:ascii="Calibri" w:hAnsi="Calibri" w:cs="Calibri"/>
          <w:i/>
        </w:rPr>
        <w:t>Subject Choice for the future of work: Insights from a focus group</w:t>
      </w:r>
      <w:r w:rsidRPr="00C52675">
        <w:rPr>
          <w:rFonts w:ascii="Calibri" w:hAnsi="Calibri" w:cs="Calibri"/>
        </w:rPr>
        <w:t xml:space="preserve">. Education Review Office. </w:t>
      </w:r>
    </w:p>
    <w:p w14:paraId="7AC76561"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Eyre, J., &amp; Hipkins, R. (2019b). Subject Choice for the future of work: Insights from a focus group. </w:t>
      </w:r>
    </w:p>
    <w:p w14:paraId="4E89241D"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lastRenderedPageBreak/>
        <w:t xml:space="preserve">Furbish, D. (2012). An overview of New Zealand career development services. </w:t>
      </w:r>
      <w:r w:rsidRPr="00C52675">
        <w:rPr>
          <w:rFonts w:ascii="Calibri" w:hAnsi="Calibri" w:cs="Calibri"/>
          <w:i/>
        </w:rPr>
        <w:t>Australian Journal of Career Development</w:t>
      </w:r>
      <w:r w:rsidRPr="00C52675">
        <w:rPr>
          <w:rFonts w:ascii="Calibri" w:hAnsi="Calibri" w:cs="Calibri"/>
        </w:rPr>
        <w:t>,</w:t>
      </w:r>
      <w:r w:rsidRPr="00C52675">
        <w:rPr>
          <w:rFonts w:ascii="Calibri" w:hAnsi="Calibri" w:cs="Calibri"/>
          <w:i/>
        </w:rPr>
        <w:t xml:space="preserve"> 21</w:t>
      </w:r>
      <w:r w:rsidRPr="00C52675">
        <w:rPr>
          <w:rFonts w:ascii="Calibri" w:hAnsi="Calibri" w:cs="Calibri"/>
        </w:rPr>
        <w:t xml:space="preserve">(2), 14-24. </w:t>
      </w:r>
      <w:hyperlink r:id="rId22" w:history="1">
        <w:r w:rsidRPr="00C52675">
          <w:rPr>
            <w:rStyle w:val="Hyperlink"/>
            <w:rFonts w:ascii="Calibri" w:hAnsi="Calibri" w:cs="Calibri"/>
          </w:rPr>
          <w:t>https://doi.org/10.1177/103841621202100203</w:t>
        </w:r>
      </w:hyperlink>
      <w:r w:rsidRPr="00C52675">
        <w:rPr>
          <w:rFonts w:ascii="Calibri" w:hAnsi="Calibri" w:cs="Calibri"/>
        </w:rPr>
        <w:t xml:space="preserve"> </w:t>
      </w:r>
    </w:p>
    <w:p w14:paraId="7E3B3955"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Furbish, D., &amp; Reid, L. (2013). Best practices in career education and development in New Zealand secondary schools. </w:t>
      </w:r>
      <w:r w:rsidRPr="00C52675">
        <w:rPr>
          <w:rFonts w:ascii="Calibri" w:hAnsi="Calibri" w:cs="Calibri"/>
          <w:i/>
        </w:rPr>
        <w:t>Australian Journal of Career Development</w:t>
      </w:r>
      <w:r w:rsidRPr="00C52675">
        <w:rPr>
          <w:rFonts w:ascii="Calibri" w:hAnsi="Calibri" w:cs="Calibri"/>
        </w:rPr>
        <w:t>,</w:t>
      </w:r>
      <w:r w:rsidRPr="00C52675">
        <w:rPr>
          <w:rFonts w:ascii="Calibri" w:hAnsi="Calibri" w:cs="Calibri"/>
          <w:i/>
        </w:rPr>
        <w:t xml:space="preserve"> 22</w:t>
      </w:r>
      <w:r w:rsidRPr="00C52675">
        <w:rPr>
          <w:rFonts w:ascii="Calibri" w:hAnsi="Calibri" w:cs="Calibri"/>
        </w:rPr>
        <w:t xml:space="preserve">(1), 14-20. </w:t>
      </w:r>
      <w:hyperlink r:id="rId23" w:history="1">
        <w:r w:rsidRPr="00C52675">
          <w:rPr>
            <w:rStyle w:val="Hyperlink"/>
            <w:rFonts w:ascii="Calibri" w:hAnsi="Calibri" w:cs="Calibri"/>
          </w:rPr>
          <w:t>https://doi.org/10.1177/1038416213480952</w:t>
        </w:r>
      </w:hyperlink>
      <w:r w:rsidRPr="00C52675">
        <w:rPr>
          <w:rFonts w:ascii="Calibri" w:hAnsi="Calibri" w:cs="Calibri"/>
        </w:rPr>
        <w:t xml:space="preserve"> </w:t>
      </w:r>
    </w:p>
    <w:p w14:paraId="4113790D"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Glatthorn, A., Carr, J., Harris, D., &amp; (2001). </w:t>
      </w:r>
      <w:r w:rsidRPr="00C52675">
        <w:rPr>
          <w:rFonts w:ascii="Calibri" w:hAnsi="Calibri" w:cs="Calibri"/>
          <w:i/>
        </w:rPr>
        <w:t>Curriculum Handbook: Planning And Organizing For Curriculum Renewal</w:t>
      </w:r>
      <w:r w:rsidRPr="00C52675">
        <w:rPr>
          <w:rFonts w:ascii="Calibri" w:hAnsi="Calibri" w:cs="Calibri"/>
        </w:rPr>
        <w:t xml:space="preserve">. Association for Supervision and Curriculum Development. </w:t>
      </w:r>
    </w:p>
    <w:p w14:paraId="2317B547"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Gluckman, P. D. (2011). </w:t>
      </w:r>
      <w:r w:rsidRPr="00C52675">
        <w:rPr>
          <w:rFonts w:ascii="Calibri" w:hAnsi="Calibri" w:cs="Calibri"/>
          <w:i/>
        </w:rPr>
        <w:t>Improving the transition : reducing social and psychological morbidity during adolescence</w:t>
      </w:r>
      <w:r w:rsidRPr="00C52675">
        <w:rPr>
          <w:rFonts w:ascii="Calibri" w:hAnsi="Calibri" w:cs="Calibri"/>
        </w:rPr>
        <w:t>. Office of the Prime Minister's Science Advisory Committee.</w:t>
      </w:r>
    </w:p>
    <w:p w14:paraId="5F921831"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lang w:val="en-NZ"/>
        </w:rPr>
        <w:t>Guo, L. (2025). Navigating the Future: Factors Influencing Adolescents' Career Expectation Uncertainty in a Dynamic World. </w:t>
      </w:r>
      <w:r w:rsidRPr="00C52675">
        <w:rPr>
          <w:rFonts w:ascii="Calibri" w:hAnsi="Calibri" w:cs="Calibri"/>
          <w:i/>
          <w:iCs/>
          <w:lang w:val="en-NZ"/>
        </w:rPr>
        <w:t>The Career Development Quarterly</w:t>
      </w:r>
      <w:r w:rsidRPr="00C52675">
        <w:rPr>
          <w:rFonts w:ascii="Calibri" w:hAnsi="Calibri" w:cs="Calibri"/>
          <w:lang w:val="en-NZ"/>
        </w:rPr>
        <w:t>, </w:t>
      </w:r>
      <w:r w:rsidRPr="00C52675">
        <w:rPr>
          <w:rFonts w:ascii="Calibri" w:hAnsi="Calibri" w:cs="Calibri"/>
          <w:i/>
          <w:iCs/>
          <w:lang w:val="en-NZ"/>
        </w:rPr>
        <w:t>73</w:t>
      </w:r>
      <w:r w:rsidRPr="00C52675">
        <w:rPr>
          <w:rFonts w:ascii="Calibri" w:hAnsi="Calibri" w:cs="Calibri"/>
          <w:lang w:val="en-NZ"/>
        </w:rPr>
        <w:t>(1), 2-15.</w:t>
      </w:r>
      <w:r w:rsidRPr="00C52675">
        <w:rPr>
          <w:rFonts w:ascii="Calibri" w:hAnsi="Calibri" w:cs="Calibri"/>
        </w:rPr>
        <w:t xml:space="preserve"> </w:t>
      </w:r>
    </w:p>
    <w:p w14:paraId="02B700DF"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Graham, J., Meyer, L. H., McKenzie, L., McClure, J., &amp; Weir, K. F. (2010). Maori and Pacific secondary student and parent perspectives on achievement, motivation and NCEA. </w:t>
      </w:r>
      <w:r w:rsidRPr="00C52675">
        <w:rPr>
          <w:rFonts w:ascii="Calibri" w:hAnsi="Calibri" w:cs="Calibri"/>
          <w:i/>
        </w:rPr>
        <w:t>Assessment matters</w:t>
      </w:r>
      <w:r w:rsidRPr="00C52675">
        <w:rPr>
          <w:rFonts w:ascii="Calibri" w:hAnsi="Calibri" w:cs="Calibri"/>
        </w:rPr>
        <w:t>,</w:t>
      </w:r>
      <w:r w:rsidRPr="00C52675">
        <w:rPr>
          <w:rFonts w:ascii="Calibri" w:hAnsi="Calibri" w:cs="Calibri"/>
          <w:i/>
        </w:rPr>
        <w:t xml:space="preserve"> 2</w:t>
      </w:r>
      <w:r w:rsidRPr="00C52675">
        <w:rPr>
          <w:rFonts w:ascii="Calibri" w:hAnsi="Calibri" w:cs="Calibri"/>
        </w:rPr>
        <w:t xml:space="preserve">, 156. </w:t>
      </w:r>
    </w:p>
    <w:p w14:paraId="41A92229"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Granovetter, M. S. (1973). The Strength of Weak Ties. </w:t>
      </w:r>
      <w:r w:rsidRPr="00C52675">
        <w:rPr>
          <w:rFonts w:ascii="Calibri" w:hAnsi="Calibri" w:cs="Calibri"/>
          <w:i/>
        </w:rPr>
        <w:t>The American journal of sociology</w:t>
      </w:r>
      <w:r w:rsidRPr="00C52675">
        <w:rPr>
          <w:rFonts w:ascii="Calibri" w:hAnsi="Calibri" w:cs="Calibri"/>
        </w:rPr>
        <w:t>,</w:t>
      </w:r>
      <w:r w:rsidRPr="00C52675">
        <w:rPr>
          <w:rFonts w:ascii="Calibri" w:hAnsi="Calibri" w:cs="Calibri"/>
          <w:i/>
        </w:rPr>
        <w:t xml:space="preserve"> 78</w:t>
      </w:r>
      <w:r w:rsidRPr="00C52675">
        <w:rPr>
          <w:rFonts w:ascii="Calibri" w:hAnsi="Calibri" w:cs="Calibri"/>
        </w:rPr>
        <w:t xml:space="preserve">(6), 1360-1380. </w:t>
      </w:r>
      <w:hyperlink r:id="rId24" w:history="1">
        <w:r w:rsidRPr="00C52675">
          <w:rPr>
            <w:rStyle w:val="Hyperlink"/>
            <w:rFonts w:ascii="Calibri" w:hAnsi="Calibri" w:cs="Calibri"/>
          </w:rPr>
          <w:t>https://doi.org/10.1086/225469</w:t>
        </w:r>
      </w:hyperlink>
      <w:r w:rsidRPr="00C52675">
        <w:rPr>
          <w:rFonts w:ascii="Calibri" w:hAnsi="Calibri" w:cs="Calibri"/>
        </w:rPr>
        <w:t xml:space="preserve"> </w:t>
      </w:r>
    </w:p>
    <w:p w14:paraId="10904CC0"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Gray, D. E. (2013). </w:t>
      </w:r>
      <w:r w:rsidRPr="00C52675">
        <w:rPr>
          <w:rFonts w:ascii="Calibri" w:hAnsi="Calibri" w:cs="Calibri"/>
          <w:i/>
        </w:rPr>
        <w:t>Doing research in the real world</w:t>
      </w:r>
      <w:r w:rsidRPr="00C52675">
        <w:rPr>
          <w:rFonts w:ascii="Calibri" w:hAnsi="Calibri" w:cs="Calibri"/>
        </w:rPr>
        <w:t xml:space="preserve"> (3rd ed.. ed.). London : SAGE. </w:t>
      </w:r>
    </w:p>
    <w:p w14:paraId="0ADD21AB"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Gray, D. E. (2018). </w:t>
      </w:r>
      <w:r w:rsidRPr="00C52675">
        <w:rPr>
          <w:rFonts w:ascii="Calibri" w:hAnsi="Calibri" w:cs="Calibri"/>
          <w:i/>
        </w:rPr>
        <w:t>Doing research in the real world</w:t>
      </w:r>
      <w:r w:rsidRPr="00C52675">
        <w:rPr>
          <w:rFonts w:ascii="Calibri" w:hAnsi="Calibri" w:cs="Calibri"/>
        </w:rPr>
        <w:t xml:space="preserve"> (4th edition. ed.). SAGE Publications. </w:t>
      </w:r>
    </w:p>
    <w:p w14:paraId="60614E46"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Hall, K. H. (2020). Ethics and equity in the time of Coronavirus. </w:t>
      </w:r>
      <w:r w:rsidRPr="00C52675">
        <w:rPr>
          <w:rFonts w:ascii="Calibri" w:hAnsi="Calibri" w:cs="Calibri"/>
          <w:i/>
        </w:rPr>
        <w:t>Journal of primary health care</w:t>
      </w:r>
      <w:r w:rsidRPr="00C52675">
        <w:rPr>
          <w:rFonts w:ascii="Calibri" w:hAnsi="Calibri" w:cs="Calibri"/>
        </w:rPr>
        <w:t>,</w:t>
      </w:r>
      <w:r w:rsidRPr="00C52675">
        <w:rPr>
          <w:rFonts w:ascii="Calibri" w:hAnsi="Calibri" w:cs="Calibri"/>
          <w:i/>
        </w:rPr>
        <w:t xml:space="preserve"> 12</w:t>
      </w:r>
      <w:r w:rsidRPr="00C52675">
        <w:rPr>
          <w:rFonts w:ascii="Calibri" w:hAnsi="Calibri" w:cs="Calibri"/>
        </w:rPr>
        <w:t xml:space="preserve">(2), 102-106. </w:t>
      </w:r>
    </w:p>
    <w:p w14:paraId="1004B344"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Hannabuss, S. (2008). Understanding Careers: The Metaphors of Working Lives. </w:t>
      </w:r>
      <w:r w:rsidRPr="00C52675">
        <w:rPr>
          <w:rFonts w:ascii="Calibri" w:hAnsi="Calibri" w:cs="Calibri"/>
          <w:i/>
        </w:rPr>
        <w:t>Library review (Glasgow)</w:t>
      </w:r>
      <w:r w:rsidRPr="00C52675">
        <w:rPr>
          <w:rFonts w:ascii="Calibri" w:hAnsi="Calibri" w:cs="Calibri"/>
        </w:rPr>
        <w:t>,</w:t>
      </w:r>
      <w:r w:rsidRPr="00C52675">
        <w:rPr>
          <w:rFonts w:ascii="Calibri" w:hAnsi="Calibri" w:cs="Calibri"/>
          <w:i/>
        </w:rPr>
        <w:t xml:space="preserve"> 57</w:t>
      </w:r>
      <w:r w:rsidRPr="00C52675">
        <w:rPr>
          <w:rFonts w:ascii="Calibri" w:hAnsi="Calibri" w:cs="Calibri"/>
        </w:rPr>
        <w:t xml:space="preserve">(5), 394-396. </w:t>
      </w:r>
      <w:hyperlink r:id="rId25" w:history="1">
        <w:r w:rsidRPr="00C52675">
          <w:rPr>
            <w:rStyle w:val="Hyperlink"/>
            <w:rFonts w:ascii="Calibri" w:hAnsi="Calibri" w:cs="Calibri"/>
          </w:rPr>
          <w:t>https://doi.org/10.1108/00242530810875186</w:t>
        </w:r>
      </w:hyperlink>
      <w:r w:rsidRPr="00C52675">
        <w:rPr>
          <w:rFonts w:ascii="Calibri" w:hAnsi="Calibri" w:cs="Calibri"/>
        </w:rPr>
        <w:t xml:space="preserve"> </w:t>
      </w:r>
    </w:p>
    <w:p w14:paraId="1F5DF765"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Hargreaves, D. (2012). </w:t>
      </w:r>
      <w:r w:rsidRPr="00C52675">
        <w:rPr>
          <w:rFonts w:ascii="Calibri" w:hAnsi="Calibri" w:cs="Calibri"/>
          <w:i/>
        </w:rPr>
        <w:t>The challenge for the comprehensive school: culture, curriculum and community</w:t>
      </w:r>
      <w:r w:rsidRPr="00C52675">
        <w:rPr>
          <w:rFonts w:ascii="Calibri" w:hAnsi="Calibri" w:cs="Calibri"/>
        </w:rPr>
        <w:t xml:space="preserve">. Routledge. </w:t>
      </w:r>
    </w:p>
    <w:p w14:paraId="72E8A04D"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Haynes, G., McCrone, T., &amp; Wade, P. (2013). Young people's decision-making: the importance of high quality school-based careers education, information, advice and guidance. </w:t>
      </w:r>
      <w:r w:rsidRPr="00C52675">
        <w:rPr>
          <w:rFonts w:ascii="Calibri" w:hAnsi="Calibri" w:cs="Calibri"/>
          <w:i/>
        </w:rPr>
        <w:t>Research Papers in Education</w:t>
      </w:r>
      <w:r w:rsidRPr="00C52675">
        <w:rPr>
          <w:rFonts w:ascii="Calibri" w:hAnsi="Calibri" w:cs="Calibri"/>
        </w:rPr>
        <w:t>,</w:t>
      </w:r>
      <w:r w:rsidRPr="00C52675">
        <w:rPr>
          <w:rFonts w:ascii="Calibri" w:hAnsi="Calibri" w:cs="Calibri"/>
          <w:i/>
        </w:rPr>
        <w:t xml:space="preserve"> 28</w:t>
      </w:r>
      <w:r w:rsidRPr="00C52675">
        <w:rPr>
          <w:rFonts w:ascii="Calibri" w:hAnsi="Calibri" w:cs="Calibri"/>
        </w:rPr>
        <w:t xml:space="preserve">(4), 459-482. </w:t>
      </w:r>
      <w:hyperlink r:id="rId26" w:history="1">
        <w:r w:rsidRPr="00C52675">
          <w:rPr>
            <w:rStyle w:val="Hyperlink"/>
            <w:rFonts w:ascii="Calibri" w:hAnsi="Calibri" w:cs="Calibri"/>
          </w:rPr>
          <w:t>https://doi.org/10.1080/02671522.2012.727099</w:t>
        </w:r>
      </w:hyperlink>
      <w:r w:rsidRPr="00C52675">
        <w:rPr>
          <w:rFonts w:ascii="Calibri" w:hAnsi="Calibri" w:cs="Calibri"/>
        </w:rPr>
        <w:t xml:space="preserve"> </w:t>
      </w:r>
    </w:p>
    <w:p w14:paraId="615A962B" w14:textId="77777777" w:rsidR="002B6C79" w:rsidRPr="00C52675" w:rsidRDefault="002B6C79" w:rsidP="002B6C79">
      <w:pPr>
        <w:pStyle w:val="EndNoteBibliography"/>
        <w:spacing w:after="0"/>
        <w:ind w:left="720" w:hanging="720"/>
        <w:rPr>
          <w:rFonts w:ascii="Calibri" w:hAnsi="Calibri" w:cs="Calibri"/>
          <w:lang w:val="en-NZ"/>
        </w:rPr>
      </w:pPr>
      <w:r w:rsidRPr="00C52675">
        <w:rPr>
          <w:rFonts w:ascii="Calibri" w:hAnsi="Calibri" w:cs="Calibri"/>
          <w:lang w:val="en-NZ"/>
        </w:rPr>
        <w:t>Healy, M., McIlveen, P., Brown, J. L., Van der Heijden, B., &amp; Donald, W. E. (2025). 11 topics among 7,591 employability research abstracts (1942–2024): a structural topic model and call for interdisciplinary perspectives. </w:t>
      </w:r>
      <w:r w:rsidRPr="00C52675">
        <w:rPr>
          <w:rFonts w:ascii="Calibri" w:hAnsi="Calibri" w:cs="Calibri"/>
          <w:i/>
          <w:iCs/>
          <w:lang w:val="en-NZ"/>
        </w:rPr>
        <w:t>Career Development International</w:t>
      </w:r>
      <w:r w:rsidRPr="00C52675">
        <w:rPr>
          <w:rFonts w:ascii="Calibri" w:hAnsi="Calibri" w:cs="Calibri"/>
          <w:lang w:val="en-NZ"/>
        </w:rPr>
        <w:t>.</w:t>
      </w:r>
    </w:p>
    <w:p w14:paraId="6B3FD48C"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lang w:val="en-NZ"/>
        </w:rPr>
        <w:t>Healy, M., (2023).</w:t>
      </w:r>
      <w:r w:rsidRPr="00C52675">
        <w:rPr>
          <w:rFonts w:ascii="Calibri" w:hAnsi="Calibri" w:cs="Calibri"/>
          <w:i/>
          <w:iCs/>
          <w:lang w:val="en-NZ"/>
        </w:rPr>
        <w:t>How emotions influence motivation and behaviour in career development learning</w:t>
      </w:r>
      <w:r w:rsidRPr="00C52675">
        <w:rPr>
          <w:rFonts w:ascii="Calibri" w:hAnsi="Calibri" w:cs="Calibri"/>
          <w:lang w:val="en-NZ"/>
        </w:rPr>
        <w:t xml:space="preserve">. myfuture </w:t>
      </w:r>
      <w:r w:rsidRPr="00C52675">
        <w:rPr>
          <w:rFonts w:ascii="Calibri" w:hAnsi="Calibri" w:cs="Calibri"/>
          <w:i/>
          <w:iCs/>
          <w:lang w:val="en-NZ"/>
        </w:rPr>
        <w:t>insights</w:t>
      </w:r>
      <w:r w:rsidRPr="00C52675">
        <w:rPr>
          <w:rFonts w:ascii="Calibri" w:hAnsi="Calibri" w:cs="Calibri"/>
          <w:lang w:val="en-NZ"/>
        </w:rPr>
        <w:t xml:space="preserve"> series. Education Services Australia.</w:t>
      </w:r>
    </w:p>
    <w:p w14:paraId="0AC9F267"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Highfield, C., &amp; Webber, M. (2021). Mana Ūkaipō: Māori Student Connection, Belonging and Engagement at School. </w:t>
      </w:r>
      <w:r w:rsidRPr="00C52675">
        <w:rPr>
          <w:rFonts w:ascii="Calibri" w:hAnsi="Calibri" w:cs="Calibri"/>
          <w:i/>
        </w:rPr>
        <w:t>New Zealand journal of educational studies</w:t>
      </w:r>
      <w:r w:rsidRPr="00C52675">
        <w:rPr>
          <w:rFonts w:ascii="Calibri" w:hAnsi="Calibri" w:cs="Calibri"/>
        </w:rPr>
        <w:t>,</w:t>
      </w:r>
      <w:r w:rsidRPr="00C52675">
        <w:rPr>
          <w:rFonts w:ascii="Calibri" w:hAnsi="Calibri" w:cs="Calibri"/>
          <w:i/>
        </w:rPr>
        <w:t xml:space="preserve"> 56</w:t>
      </w:r>
      <w:r w:rsidRPr="00C52675">
        <w:rPr>
          <w:rFonts w:ascii="Calibri" w:hAnsi="Calibri" w:cs="Calibri"/>
        </w:rPr>
        <w:t xml:space="preserve">(2), 145-164. </w:t>
      </w:r>
      <w:hyperlink r:id="rId27" w:history="1">
        <w:r w:rsidRPr="00C52675">
          <w:rPr>
            <w:rStyle w:val="Hyperlink"/>
            <w:rFonts w:ascii="Calibri" w:hAnsi="Calibri" w:cs="Calibri"/>
          </w:rPr>
          <w:t>https://doi.org/10.1007/s40841-021-00226-z</w:t>
        </w:r>
      </w:hyperlink>
      <w:r w:rsidRPr="00C52675">
        <w:rPr>
          <w:rFonts w:ascii="Calibri" w:hAnsi="Calibri" w:cs="Calibri"/>
        </w:rPr>
        <w:t xml:space="preserve"> </w:t>
      </w:r>
    </w:p>
    <w:p w14:paraId="0065107F"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Hine, G. S. C., &amp; Lavery, S. D. (2014). Action Research: Informing professional practice within schools. </w:t>
      </w:r>
      <w:r w:rsidRPr="00C52675">
        <w:rPr>
          <w:rFonts w:ascii="Calibri" w:hAnsi="Calibri" w:cs="Calibri"/>
          <w:i/>
        </w:rPr>
        <w:t>Issues in Educational Research</w:t>
      </w:r>
      <w:r w:rsidRPr="00C52675">
        <w:rPr>
          <w:rFonts w:ascii="Calibri" w:hAnsi="Calibri" w:cs="Calibri"/>
        </w:rPr>
        <w:t>,</w:t>
      </w:r>
      <w:r w:rsidRPr="00C52675">
        <w:rPr>
          <w:rFonts w:ascii="Calibri" w:hAnsi="Calibri" w:cs="Calibri"/>
          <w:i/>
        </w:rPr>
        <w:t xml:space="preserve"> 24</w:t>
      </w:r>
      <w:r w:rsidRPr="00C52675">
        <w:rPr>
          <w:rFonts w:ascii="Calibri" w:hAnsi="Calibri" w:cs="Calibri"/>
        </w:rPr>
        <w:t xml:space="preserve">(2), 162-173. </w:t>
      </w:r>
    </w:p>
    <w:p w14:paraId="403678A8"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Hipkins, R., &amp; Spiller, L. (2012). </w:t>
      </w:r>
      <w:r w:rsidRPr="00C52675">
        <w:rPr>
          <w:rFonts w:ascii="Calibri" w:hAnsi="Calibri" w:cs="Calibri"/>
          <w:i/>
        </w:rPr>
        <w:t>NCEA and Curriculum Innovation: Learning from change in three schools</w:t>
      </w:r>
      <w:r w:rsidRPr="00C52675">
        <w:rPr>
          <w:rFonts w:ascii="Calibri" w:hAnsi="Calibri" w:cs="Calibri"/>
        </w:rPr>
        <w:t xml:space="preserve">. NZCER. </w:t>
      </w:r>
      <w:hyperlink r:id="rId28" w:history="1">
        <w:r w:rsidRPr="00C52675">
          <w:rPr>
            <w:rStyle w:val="Hyperlink"/>
            <w:rFonts w:ascii="Calibri" w:hAnsi="Calibri" w:cs="Calibri"/>
          </w:rPr>
          <w:t>https://www.nzcer.org.nz/system/files/nature-of-k-round-paper.pdf</w:t>
        </w:r>
      </w:hyperlink>
    </w:p>
    <w:p w14:paraId="04BF986F"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Hipkins, R., &amp; Vaughan, K. (2019). </w:t>
      </w:r>
      <w:r w:rsidRPr="00C52675">
        <w:rPr>
          <w:rFonts w:ascii="Calibri" w:hAnsi="Calibri" w:cs="Calibri"/>
          <w:i/>
        </w:rPr>
        <w:t>Subject choice for the future of work - insights from research literature</w:t>
      </w:r>
      <w:r w:rsidRPr="00C52675">
        <w:rPr>
          <w:rFonts w:ascii="Calibri" w:hAnsi="Calibri" w:cs="Calibri"/>
        </w:rPr>
        <w:t xml:space="preserve">. New Zealand Council for Educational Research. </w:t>
      </w:r>
      <w:hyperlink r:id="rId29" w:history="1">
        <w:r w:rsidRPr="00C52675">
          <w:rPr>
            <w:rStyle w:val="Hyperlink"/>
            <w:rFonts w:ascii="Calibri" w:hAnsi="Calibri" w:cs="Calibri"/>
          </w:rPr>
          <w:t>https://www.nzcer.org.nz/research/publications/subject-choice-future-work-insights-research-literature</w:t>
        </w:r>
      </w:hyperlink>
    </w:p>
    <w:p w14:paraId="45477C31"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Hodgetts, I. (2009). </w:t>
      </w:r>
      <w:r w:rsidRPr="00C52675">
        <w:rPr>
          <w:rFonts w:ascii="Calibri" w:hAnsi="Calibri" w:cs="Calibri"/>
          <w:i/>
        </w:rPr>
        <w:t>Rethinking Career Education in Schools. Foundations for a New Zealand framework</w:t>
      </w:r>
      <w:r w:rsidRPr="00C52675">
        <w:rPr>
          <w:rFonts w:ascii="Calibri" w:hAnsi="Calibri" w:cs="Calibri"/>
        </w:rPr>
        <w:t xml:space="preserve">. Career Services rapuara. </w:t>
      </w:r>
      <w:hyperlink r:id="rId30" w:history="1">
        <w:r w:rsidRPr="00C52675">
          <w:rPr>
            <w:rStyle w:val="Hyperlink"/>
            <w:rFonts w:ascii="Calibri" w:hAnsi="Calibri" w:cs="Calibri"/>
          </w:rPr>
          <w:t>https://www.careers.govt.nz/assets/pages/docs/research-report-rethinking-career-education-in-schools.pdf</w:t>
        </w:r>
      </w:hyperlink>
    </w:p>
    <w:p w14:paraId="62744189"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Howell, S. (2020). Coherence, progression and pathways in NCEA mathematics and statistics. Participation and achievement data analysed by school deciles, 2013-2019). Doctoral disseration. Victoria University of Wellington. </w:t>
      </w:r>
    </w:p>
    <w:p w14:paraId="21030787"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lastRenderedPageBreak/>
        <w:t xml:space="preserve">Huddleston, P., &amp; Stanley, J. (2012). </w:t>
      </w:r>
      <w:r w:rsidRPr="00C52675">
        <w:rPr>
          <w:rFonts w:ascii="Calibri" w:hAnsi="Calibri" w:cs="Calibri"/>
          <w:i/>
        </w:rPr>
        <w:t>Work-Related Teaching and Learning: A guide for teachers and practitioners</w:t>
      </w:r>
      <w:r w:rsidRPr="00C52675">
        <w:rPr>
          <w:rFonts w:ascii="Calibri" w:hAnsi="Calibri" w:cs="Calibri"/>
        </w:rPr>
        <w:t xml:space="preserve">. Florence: Routledge. </w:t>
      </w:r>
      <w:hyperlink r:id="rId31" w:history="1">
        <w:r w:rsidRPr="00C52675">
          <w:rPr>
            <w:rStyle w:val="Hyperlink"/>
            <w:rFonts w:ascii="Calibri" w:hAnsi="Calibri" w:cs="Calibri"/>
          </w:rPr>
          <w:t>https://doi.org/10.4324/9780203804858</w:t>
        </w:r>
      </w:hyperlink>
      <w:r w:rsidRPr="00C52675">
        <w:rPr>
          <w:rFonts w:ascii="Calibri" w:hAnsi="Calibri" w:cs="Calibri"/>
        </w:rPr>
        <w:t xml:space="preserve"> </w:t>
      </w:r>
    </w:p>
    <w:p w14:paraId="0C4488F5"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Hughes, C. (2021). </w:t>
      </w:r>
      <w:r w:rsidRPr="00C52675">
        <w:rPr>
          <w:rFonts w:ascii="Calibri" w:hAnsi="Calibri" w:cs="Calibri"/>
          <w:i/>
        </w:rPr>
        <w:t>Twenty-First Century Careers Education: Preparing students for a changing world</w:t>
      </w:r>
      <w:r w:rsidRPr="00C52675">
        <w:rPr>
          <w:rFonts w:ascii="Calibri" w:hAnsi="Calibri" w:cs="Calibri"/>
        </w:rPr>
        <w:t xml:space="preserve">. University of Auckland. </w:t>
      </w:r>
    </w:p>
    <w:p w14:paraId="3C46DA59"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Hunter, P. (2016). History in the New Zealand Curriculum: Discourse Shaping and Key Competencies Possibilities. </w:t>
      </w:r>
    </w:p>
    <w:p w14:paraId="05335CC8"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Hutchinson, J., &amp; Dickinson, B. (2014). Employers and schools: How Mansfield is building a world of work approach. </w:t>
      </w:r>
      <w:r w:rsidRPr="00C52675">
        <w:rPr>
          <w:rFonts w:ascii="Calibri" w:hAnsi="Calibri" w:cs="Calibri"/>
          <w:i/>
        </w:rPr>
        <w:t>Local Economy: The Journal of the Local Economy Policy Unit</w:t>
      </w:r>
      <w:r w:rsidRPr="00C52675">
        <w:rPr>
          <w:rFonts w:ascii="Calibri" w:hAnsi="Calibri" w:cs="Calibri"/>
        </w:rPr>
        <w:t>,</w:t>
      </w:r>
      <w:r w:rsidRPr="00C52675">
        <w:rPr>
          <w:rFonts w:ascii="Calibri" w:hAnsi="Calibri" w:cs="Calibri"/>
          <w:i/>
        </w:rPr>
        <w:t xml:space="preserve"> 29</w:t>
      </w:r>
      <w:r w:rsidRPr="00C52675">
        <w:rPr>
          <w:rFonts w:ascii="Calibri" w:hAnsi="Calibri" w:cs="Calibri"/>
        </w:rPr>
        <w:t xml:space="preserve">(3), 257-266. </w:t>
      </w:r>
      <w:hyperlink r:id="rId32" w:history="1">
        <w:r w:rsidRPr="00C52675">
          <w:rPr>
            <w:rStyle w:val="Hyperlink"/>
            <w:rFonts w:ascii="Calibri" w:hAnsi="Calibri" w:cs="Calibri"/>
          </w:rPr>
          <w:t>https://doi.org/10.1177/0269094214528158</w:t>
        </w:r>
      </w:hyperlink>
      <w:r w:rsidRPr="00C52675">
        <w:rPr>
          <w:rFonts w:ascii="Calibri" w:hAnsi="Calibri" w:cs="Calibri"/>
        </w:rPr>
        <w:t xml:space="preserve"> </w:t>
      </w:r>
    </w:p>
    <w:p w14:paraId="1E7B0CF8"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Irving, B. A. (2013). Discourses of delusion in demanding times: A critical analysis of the career education and guidance policy guidelines for New Zealand secondary schools. </w:t>
      </w:r>
      <w:r w:rsidRPr="00C52675">
        <w:rPr>
          <w:rFonts w:ascii="Calibri" w:hAnsi="Calibri" w:cs="Calibri"/>
          <w:i/>
        </w:rPr>
        <w:t>Qualitative research journal</w:t>
      </w:r>
      <w:r w:rsidRPr="00C52675">
        <w:rPr>
          <w:rFonts w:ascii="Calibri" w:hAnsi="Calibri" w:cs="Calibri"/>
        </w:rPr>
        <w:t>,</w:t>
      </w:r>
      <w:r w:rsidRPr="00C52675">
        <w:rPr>
          <w:rFonts w:ascii="Calibri" w:hAnsi="Calibri" w:cs="Calibri"/>
          <w:i/>
        </w:rPr>
        <w:t xml:space="preserve"> 13</w:t>
      </w:r>
      <w:r w:rsidRPr="00C52675">
        <w:rPr>
          <w:rFonts w:ascii="Calibri" w:hAnsi="Calibri" w:cs="Calibri"/>
        </w:rPr>
        <w:t xml:space="preserve">(2), 187-195. </w:t>
      </w:r>
      <w:hyperlink r:id="rId33" w:history="1">
        <w:r w:rsidRPr="00C52675">
          <w:rPr>
            <w:rStyle w:val="Hyperlink"/>
            <w:rFonts w:ascii="Calibri" w:hAnsi="Calibri" w:cs="Calibri"/>
          </w:rPr>
          <w:t>https://doi.org/10.1108/QRJ-03-2013-0019</w:t>
        </w:r>
      </w:hyperlink>
      <w:r w:rsidRPr="00C52675">
        <w:rPr>
          <w:rFonts w:ascii="Calibri" w:hAnsi="Calibri" w:cs="Calibri"/>
        </w:rPr>
        <w:t xml:space="preserve"> </w:t>
      </w:r>
    </w:p>
    <w:p w14:paraId="71AD554A"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Jensen, S., Madjar, I., &amp; McKinley, E. (2010). Students and NCEA Course Choices and Allocations. </w:t>
      </w:r>
      <w:r w:rsidRPr="00C52675">
        <w:rPr>
          <w:rFonts w:ascii="Calibri" w:hAnsi="Calibri" w:cs="Calibri"/>
          <w:i/>
        </w:rPr>
        <w:t>Set: research information for teachers (Wellington)</w:t>
      </w:r>
      <w:r w:rsidRPr="00C52675">
        <w:rPr>
          <w:rFonts w:ascii="Calibri" w:hAnsi="Calibri" w:cs="Calibri"/>
        </w:rPr>
        <w:t xml:space="preserve">(2), 45-51. </w:t>
      </w:r>
      <w:hyperlink r:id="rId34" w:history="1">
        <w:r w:rsidRPr="00C52675">
          <w:rPr>
            <w:rStyle w:val="Hyperlink"/>
            <w:rFonts w:ascii="Calibri" w:hAnsi="Calibri" w:cs="Calibri"/>
          </w:rPr>
          <w:t>https://doi.org/10.18296/set.0439</w:t>
        </w:r>
      </w:hyperlink>
      <w:r w:rsidRPr="00C52675">
        <w:rPr>
          <w:rFonts w:ascii="Calibri" w:hAnsi="Calibri" w:cs="Calibri"/>
        </w:rPr>
        <w:t xml:space="preserve"> </w:t>
      </w:r>
    </w:p>
    <w:p w14:paraId="21ADF7DD"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Jensen, S., McKinley, E., &amp; Madjar, I. (2010). NCEA Subject Choices in Mid-low-Decile Schools: 'What Schools and Parents Need to Know About the University Pathway'. </w:t>
      </w:r>
      <w:r w:rsidRPr="00C52675">
        <w:rPr>
          <w:rFonts w:ascii="Calibri" w:hAnsi="Calibri" w:cs="Calibri"/>
          <w:i/>
        </w:rPr>
        <w:t>Set: research information for teachers (Wellington)</w:t>
      </w:r>
      <w:r w:rsidRPr="00C52675">
        <w:rPr>
          <w:rFonts w:ascii="Calibri" w:hAnsi="Calibri" w:cs="Calibri"/>
        </w:rPr>
        <w:t xml:space="preserve">(2), 37-43. </w:t>
      </w:r>
      <w:hyperlink r:id="rId35" w:history="1">
        <w:r w:rsidRPr="00C52675">
          <w:rPr>
            <w:rStyle w:val="Hyperlink"/>
            <w:rFonts w:ascii="Calibri" w:hAnsi="Calibri" w:cs="Calibri"/>
          </w:rPr>
          <w:t>https://doi.org/10.18296/set.0427</w:t>
        </w:r>
      </w:hyperlink>
      <w:r w:rsidRPr="00C52675">
        <w:rPr>
          <w:rFonts w:ascii="Calibri" w:hAnsi="Calibri" w:cs="Calibri"/>
        </w:rPr>
        <w:t xml:space="preserve"> </w:t>
      </w:r>
    </w:p>
    <w:p w14:paraId="2A0A960E"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Jones, S., Mann, A., &amp; Morris, K. (2016). The 'Employer Engagement Cycle' in Secondary Education: analysing the testimonies of young British adults. </w:t>
      </w:r>
      <w:r w:rsidRPr="00C52675">
        <w:rPr>
          <w:rFonts w:ascii="Calibri" w:hAnsi="Calibri" w:cs="Calibri"/>
          <w:i/>
        </w:rPr>
        <w:t>Journal of Education and Work</w:t>
      </w:r>
      <w:r w:rsidRPr="00C52675">
        <w:rPr>
          <w:rFonts w:ascii="Calibri" w:hAnsi="Calibri" w:cs="Calibri"/>
        </w:rPr>
        <w:t>,</w:t>
      </w:r>
      <w:r w:rsidRPr="00C52675">
        <w:rPr>
          <w:rFonts w:ascii="Calibri" w:hAnsi="Calibri" w:cs="Calibri"/>
          <w:i/>
        </w:rPr>
        <w:t xml:space="preserve"> 29</w:t>
      </w:r>
      <w:r w:rsidRPr="00C52675">
        <w:rPr>
          <w:rFonts w:ascii="Calibri" w:hAnsi="Calibri" w:cs="Calibri"/>
        </w:rPr>
        <w:t xml:space="preserve">(7), 834-856. </w:t>
      </w:r>
      <w:hyperlink r:id="rId36" w:history="1">
        <w:r w:rsidRPr="00C52675">
          <w:rPr>
            <w:rStyle w:val="Hyperlink"/>
            <w:rFonts w:ascii="Calibri" w:hAnsi="Calibri" w:cs="Calibri"/>
          </w:rPr>
          <w:t>https://doi.org/10.1080/13639080.2015.1074665</w:t>
        </w:r>
      </w:hyperlink>
      <w:r w:rsidRPr="00C52675">
        <w:rPr>
          <w:rFonts w:ascii="Calibri" w:hAnsi="Calibri" w:cs="Calibri"/>
        </w:rPr>
        <w:t xml:space="preserve"> </w:t>
      </w:r>
    </w:p>
    <w:p w14:paraId="732B5679"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Kashefpakdel, E., Percy, C., &amp; Rehill, J. (2019). Motivated to achieve: How encounters with the world of work can change attitudes and improve academic attainmentElnaz. </w:t>
      </w:r>
    </w:p>
    <w:p w14:paraId="60A1536B"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Kashefpakdel, E. T., &amp; Percy, C. (2017). Career education that works: An economic analysis using the British Cohort Study. </w:t>
      </w:r>
      <w:r w:rsidRPr="00C52675">
        <w:rPr>
          <w:rFonts w:ascii="Calibri" w:hAnsi="Calibri" w:cs="Calibri"/>
          <w:i/>
        </w:rPr>
        <w:t>Journal of Education and Work</w:t>
      </w:r>
      <w:r w:rsidRPr="00C52675">
        <w:rPr>
          <w:rFonts w:ascii="Calibri" w:hAnsi="Calibri" w:cs="Calibri"/>
        </w:rPr>
        <w:t>,</w:t>
      </w:r>
      <w:r w:rsidRPr="00C52675">
        <w:rPr>
          <w:rFonts w:ascii="Calibri" w:hAnsi="Calibri" w:cs="Calibri"/>
          <w:i/>
        </w:rPr>
        <w:t xml:space="preserve"> 30</w:t>
      </w:r>
      <w:r w:rsidRPr="00C52675">
        <w:rPr>
          <w:rFonts w:ascii="Calibri" w:hAnsi="Calibri" w:cs="Calibri"/>
        </w:rPr>
        <w:t xml:space="preserve">(3), 217-234. </w:t>
      </w:r>
      <w:hyperlink r:id="rId37" w:history="1">
        <w:r w:rsidRPr="00C52675">
          <w:rPr>
            <w:rStyle w:val="Hyperlink"/>
            <w:rFonts w:ascii="Calibri" w:hAnsi="Calibri" w:cs="Calibri"/>
          </w:rPr>
          <w:t>https://doi.org/10.1080/13639080.2016.1177636</w:t>
        </w:r>
      </w:hyperlink>
      <w:r w:rsidRPr="00C52675">
        <w:rPr>
          <w:rFonts w:ascii="Calibri" w:hAnsi="Calibri" w:cs="Calibri"/>
        </w:rPr>
        <w:t xml:space="preserve"> </w:t>
      </w:r>
    </w:p>
    <w:p w14:paraId="280A2CA1"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Kemmis, S., McTaggart, R., &amp; Nixon, R. (2013). </w:t>
      </w:r>
      <w:r w:rsidRPr="00C52675">
        <w:rPr>
          <w:rFonts w:ascii="Calibri" w:hAnsi="Calibri" w:cs="Calibri"/>
          <w:i/>
        </w:rPr>
        <w:t>The Action Research Planner: Doing Critical Participatory Action Research</w:t>
      </w:r>
      <w:r w:rsidRPr="00C52675">
        <w:rPr>
          <w:rFonts w:ascii="Calibri" w:hAnsi="Calibri" w:cs="Calibri"/>
        </w:rPr>
        <w:t xml:space="preserve"> (2014 ed.). Singapore: Springer Singapore Pte. Limited. </w:t>
      </w:r>
      <w:hyperlink r:id="rId38" w:history="1">
        <w:r w:rsidRPr="00C52675">
          <w:rPr>
            <w:rStyle w:val="Hyperlink"/>
            <w:rFonts w:ascii="Calibri" w:hAnsi="Calibri" w:cs="Calibri"/>
          </w:rPr>
          <w:t>https://doi.org/10.1007/978-981-4560-67-2</w:t>
        </w:r>
      </w:hyperlink>
      <w:r w:rsidRPr="00C52675">
        <w:rPr>
          <w:rFonts w:ascii="Calibri" w:hAnsi="Calibri" w:cs="Calibri"/>
        </w:rPr>
        <w:t xml:space="preserve"> </w:t>
      </w:r>
    </w:p>
    <w:p w14:paraId="295EE086"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Kincheloe, J. L. (2017). A Critical Complex Epistemology of Practice. </w:t>
      </w:r>
      <w:r w:rsidRPr="00C52675">
        <w:rPr>
          <w:rFonts w:ascii="Calibri" w:hAnsi="Calibri" w:cs="Calibri"/>
          <w:i/>
        </w:rPr>
        <w:t>Taboo (New York, N.Y.)</w:t>
      </w:r>
      <w:r w:rsidRPr="00C52675">
        <w:rPr>
          <w:rFonts w:ascii="Calibri" w:hAnsi="Calibri" w:cs="Calibri"/>
        </w:rPr>
        <w:t>,</w:t>
      </w:r>
      <w:r w:rsidRPr="00C52675">
        <w:rPr>
          <w:rFonts w:ascii="Calibri" w:hAnsi="Calibri" w:cs="Calibri"/>
          <w:i/>
        </w:rPr>
        <w:t xml:space="preserve"> 10</w:t>
      </w:r>
      <w:r w:rsidRPr="00C52675">
        <w:rPr>
          <w:rFonts w:ascii="Calibri" w:hAnsi="Calibri" w:cs="Calibri"/>
        </w:rPr>
        <w:t xml:space="preserve">(2). </w:t>
      </w:r>
      <w:hyperlink r:id="rId39" w:history="1">
        <w:r w:rsidRPr="00C52675">
          <w:rPr>
            <w:rStyle w:val="Hyperlink"/>
            <w:rFonts w:ascii="Calibri" w:hAnsi="Calibri" w:cs="Calibri"/>
          </w:rPr>
          <w:t>https://doi.org/10.31390/taboo.10.2.12</w:t>
        </w:r>
      </w:hyperlink>
      <w:r w:rsidRPr="00C52675">
        <w:rPr>
          <w:rFonts w:ascii="Calibri" w:hAnsi="Calibri" w:cs="Calibri"/>
        </w:rPr>
        <w:t xml:space="preserve"> </w:t>
      </w:r>
    </w:p>
    <w:p w14:paraId="37D84BD2"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Lichtenberg, A., &amp; Smith, H. (2009). Career Development for Young Indigenous People: A Project Summary. </w:t>
      </w:r>
      <w:r w:rsidRPr="00C52675">
        <w:rPr>
          <w:rFonts w:ascii="Calibri" w:hAnsi="Calibri" w:cs="Calibri"/>
          <w:i/>
        </w:rPr>
        <w:t>Australian Journal of Career Development</w:t>
      </w:r>
      <w:r w:rsidRPr="00C52675">
        <w:rPr>
          <w:rFonts w:ascii="Calibri" w:hAnsi="Calibri" w:cs="Calibri"/>
        </w:rPr>
        <w:t>,</w:t>
      </w:r>
      <w:r w:rsidRPr="00C52675">
        <w:rPr>
          <w:rFonts w:ascii="Calibri" w:hAnsi="Calibri" w:cs="Calibri"/>
          <w:i/>
        </w:rPr>
        <w:t xml:space="preserve"> 18</w:t>
      </w:r>
      <w:r w:rsidRPr="00C52675">
        <w:rPr>
          <w:rFonts w:ascii="Calibri" w:hAnsi="Calibri" w:cs="Calibri"/>
        </w:rPr>
        <w:t xml:space="preserve">(2), 45-55. </w:t>
      </w:r>
      <w:hyperlink r:id="rId40" w:history="1">
        <w:r w:rsidRPr="00C52675">
          <w:rPr>
            <w:rStyle w:val="Hyperlink"/>
            <w:rFonts w:ascii="Calibri" w:hAnsi="Calibri" w:cs="Calibri"/>
          </w:rPr>
          <w:t>https://doi.org/10.1177/103841620901800207</w:t>
        </w:r>
      </w:hyperlink>
      <w:r w:rsidRPr="00C52675">
        <w:rPr>
          <w:rFonts w:ascii="Calibri" w:hAnsi="Calibri" w:cs="Calibri"/>
        </w:rPr>
        <w:t xml:space="preserve"> </w:t>
      </w:r>
    </w:p>
    <w:p w14:paraId="7FE19AA4"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Lilley, S. C. (2010). </w:t>
      </w:r>
      <w:r w:rsidRPr="00C52675">
        <w:rPr>
          <w:rFonts w:ascii="Calibri" w:hAnsi="Calibri" w:cs="Calibri"/>
          <w:i/>
        </w:rPr>
        <w:t>The information seeking behaviours of Māori secondary school students : a thesis presented in partial fulfilment of the requirements for the degree of Doctor of Philosophy at Massey University, Manawatū campus, New Zealand</w:t>
      </w:r>
      <w:r w:rsidRPr="00C52675">
        <w:rPr>
          <w:rFonts w:ascii="Calibri" w:hAnsi="Calibri" w:cs="Calibri"/>
        </w:rPr>
        <w:t xml:space="preserve"> [Doctoral, Massey University]. </w:t>
      </w:r>
      <w:hyperlink r:id="rId41" w:history="1">
        <w:r w:rsidRPr="00C52675">
          <w:rPr>
            <w:rStyle w:val="Hyperlink"/>
            <w:rFonts w:ascii="Calibri" w:hAnsi="Calibri" w:cs="Calibri"/>
          </w:rPr>
          <w:t>http://hdl.handle.net/10179/2278</w:t>
        </w:r>
      </w:hyperlink>
    </w:p>
    <w:p w14:paraId="0CF6803D"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Lilley, S. C. (2015). Whakapapa: Genealogical information seeking in an indigenous context. </w:t>
      </w:r>
      <w:r w:rsidRPr="00C52675">
        <w:rPr>
          <w:rFonts w:ascii="Calibri" w:hAnsi="Calibri" w:cs="Calibri"/>
          <w:i/>
        </w:rPr>
        <w:t>Proceedings of the Association for Information Science and Technology</w:t>
      </w:r>
      <w:r w:rsidRPr="00C52675">
        <w:rPr>
          <w:rFonts w:ascii="Calibri" w:hAnsi="Calibri" w:cs="Calibri"/>
        </w:rPr>
        <w:t>,</w:t>
      </w:r>
      <w:r w:rsidRPr="00C52675">
        <w:rPr>
          <w:rFonts w:ascii="Calibri" w:hAnsi="Calibri" w:cs="Calibri"/>
          <w:i/>
        </w:rPr>
        <w:t xml:space="preserve"> 52</w:t>
      </w:r>
      <w:r w:rsidRPr="00C52675">
        <w:rPr>
          <w:rFonts w:ascii="Calibri" w:hAnsi="Calibri" w:cs="Calibri"/>
        </w:rPr>
        <w:t xml:space="preserve">(1), 1-8. </w:t>
      </w:r>
      <w:hyperlink r:id="rId42" w:history="1">
        <w:r w:rsidRPr="00C52675">
          <w:rPr>
            <w:rStyle w:val="Hyperlink"/>
            <w:rFonts w:ascii="Calibri" w:hAnsi="Calibri" w:cs="Calibri"/>
          </w:rPr>
          <w:t>https://doi.org/10.1002/pra2.2015.145052010031</w:t>
        </w:r>
      </w:hyperlink>
      <w:r w:rsidRPr="00C52675">
        <w:rPr>
          <w:rFonts w:ascii="Calibri" w:hAnsi="Calibri" w:cs="Calibri"/>
        </w:rPr>
        <w:t xml:space="preserve"> </w:t>
      </w:r>
    </w:p>
    <w:p w14:paraId="67A264F9"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Mann, A., &amp; Denis, V. (2020). </w:t>
      </w:r>
      <w:r w:rsidRPr="00C52675">
        <w:rPr>
          <w:rFonts w:ascii="Calibri" w:hAnsi="Calibri" w:cs="Calibri"/>
          <w:i/>
        </w:rPr>
        <w:t>Career Ready? How schools can better prepare young people for working life</w:t>
      </w:r>
      <w:r w:rsidRPr="00C52675">
        <w:rPr>
          <w:rFonts w:ascii="Calibri" w:hAnsi="Calibri" w:cs="Calibri"/>
        </w:rPr>
        <w:t xml:space="preserve">. OECD Publishing. </w:t>
      </w:r>
    </w:p>
    <w:p w14:paraId="5C0882DE"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Mann, A., Kashefpakdel, E. T., &amp; Rehill, J. (2017). </w:t>
      </w:r>
      <w:r w:rsidRPr="00C52675">
        <w:rPr>
          <w:rFonts w:ascii="Calibri" w:hAnsi="Calibri" w:cs="Calibri"/>
          <w:i/>
        </w:rPr>
        <w:t>Indicators of successful transitions: Teenage attitudes and experiences related to the world of work</w:t>
      </w:r>
      <w:r w:rsidRPr="00C52675">
        <w:rPr>
          <w:rFonts w:ascii="Calibri" w:hAnsi="Calibri" w:cs="Calibri"/>
        </w:rPr>
        <w:t xml:space="preserve">. Education and Employers Research. </w:t>
      </w:r>
    </w:p>
    <w:p w14:paraId="4D915364"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Mann, A., &amp; Percy, C. (2014). Employer engagement in British secondary education: wage earning outcomes experienced by young adults. </w:t>
      </w:r>
      <w:r w:rsidRPr="00C52675">
        <w:rPr>
          <w:rFonts w:ascii="Calibri" w:hAnsi="Calibri" w:cs="Calibri"/>
          <w:i/>
        </w:rPr>
        <w:t>Journal of Education and Work</w:t>
      </w:r>
      <w:r w:rsidRPr="00C52675">
        <w:rPr>
          <w:rFonts w:ascii="Calibri" w:hAnsi="Calibri" w:cs="Calibri"/>
        </w:rPr>
        <w:t>,</w:t>
      </w:r>
      <w:r w:rsidRPr="00C52675">
        <w:rPr>
          <w:rFonts w:ascii="Calibri" w:hAnsi="Calibri" w:cs="Calibri"/>
          <w:i/>
        </w:rPr>
        <w:t xml:space="preserve"> 27</w:t>
      </w:r>
      <w:r w:rsidRPr="00C52675">
        <w:rPr>
          <w:rFonts w:ascii="Calibri" w:hAnsi="Calibri" w:cs="Calibri"/>
        </w:rPr>
        <w:t xml:space="preserve">(5), 496-523. </w:t>
      </w:r>
      <w:hyperlink r:id="rId43" w:history="1">
        <w:r w:rsidRPr="00C52675">
          <w:rPr>
            <w:rStyle w:val="Hyperlink"/>
            <w:rFonts w:ascii="Calibri" w:hAnsi="Calibri" w:cs="Calibri"/>
          </w:rPr>
          <w:t>https://doi.org/10.1080/13639080.2013.769671</w:t>
        </w:r>
      </w:hyperlink>
      <w:r w:rsidRPr="00C52675">
        <w:rPr>
          <w:rFonts w:ascii="Calibri" w:hAnsi="Calibri" w:cs="Calibri"/>
        </w:rPr>
        <w:t xml:space="preserve"> </w:t>
      </w:r>
    </w:p>
    <w:p w14:paraId="5B390DE0"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Mann, A., Stanley, J. C., &amp; Archer, L. (2014). </w:t>
      </w:r>
      <w:r w:rsidRPr="00C52675">
        <w:rPr>
          <w:rFonts w:ascii="Calibri" w:hAnsi="Calibri" w:cs="Calibri"/>
          <w:i/>
        </w:rPr>
        <w:t>Understanding employer engagement in education: Theories and evidence</w:t>
      </w:r>
      <w:r w:rsidRPr="00C52675">
        <w:rPr>
          <w:rFonts w:ascii="Calibri" w:hAnsi="Calibri" w:cs="Calibri"/>
        </w:rPr>
        <w:t xml:space="preserve">. Routledge. </w:t>
      </w:r>
    </w:p>
    <w:p w14:paraId="36D62F74"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Marsh, C. J. (2013). </w:t>
      </w:r>
      <w:r w:rsidRPr="00C52675">
        <w:rPr>
          <w:rFonts w:ascii="Calibri" w:hAnsi="Calibri" w:cs="Calibri"/>
          <w:i/>
        </w:rPr>
        <w:t>Key concepts for understanding curriculum</w:t>
      </w:r>
      <w:r w:rsidRPr="00C52675">
        <w:rPr>
          <w:rFonts w:ascii="Calibri" w:hAnsi="Calibri" w:cs="Calibri"/>
        </w:rPr>
        <w:t xml:space="preserve"> (A fully revised and extended edition ed.). Routledge. </w:t>
      </w:r>
    </w:p>
    <w:p w14:paraId="51E75041"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lastRenderedPageBreak/>
        <w:t xml:space="preserve">Mayeda, D. T., Keil, M., Dutton, H. D., &amp; Ofamo'oni, I. F.-H. (2014). "You've gotta set a precedent": Maori and Pacific voices on student success in higher education. </w:t>
      </w:r>
      <w:r w:rsidRPr="00C52675">
        <w:rPr>
          <w:rFonts w:ascii="Calibri" w:hAnsi="Calibri" w:cs="Calibri"/>
          <w:i/>
        </w:rPr>
        <w:t>AlterNative : an international journal of indigenous peoples</w:t>
      </w:r>
      <w:r w:rsidRPr="00C52675">
        <w:rPr>
          <w:rFonts w:ascii="Calibri" w:hAnsi="Calibri" w:cs="Calibri"/>
        </w:rPr>
        <w:t>,</w:t>
      </w:r>
      <w:r w:rsidRPr="00C52675">
        <w:rPr>
          <w:rFonts w:ascii="Calibri" w:hAnsi="Calibri" w:cs="Calibri"/>
          <w:i/>
        </w:rPr>
        <w:t xml:space="preserve"> 10</w:t>
      </w:r>
      <w:r w:rsidRPr="00C52675">
        <w:rPr>
          <w:rFonts w:ascii="Calibri" w:hAnsi="Calibri" w:cs="Calibri"/>
        </w:rPr>
        <w:t xml:space="preserve">(2), 165-179. </w:t>
      </w:r>
      <w:hyperlink r:id="rId44" w:history="1">
        <w:r w:rsidRPr="00C52675">
          <w:rPr>
            <w:rStyle w:val="Hyperlink"/>
            <w:rFonts w:ascii="Calibri" w:hAnsi="Calibri" w:cs="Calibri"/>
          </w:rPr>
          <w:t>https://doi.org/10.1177/117718011401000206</w:t>
        </w:r>
      </w:hyperlink>
      <w:r w:rsidRPr="00C52675">
        <w:rPr>
          <w:rFonts w:ascii="Calibri" w:hAnsi="Calibri" w:cs="Calibri"/>
        </w:rPr>
        <w:t xml:space="preserve"> </w:t>
      </w:r>
    </w:p>
    <w:p w14:paraId="31FEA2A8"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McKinley, E. A., &amp; Webber, M. (2019). Whāia te Ara Whetu: Navigating Change in Mainstream Secondary Schooling for Indigenous Students. In (pp. 1319-1345). Singapore: Springer Singapore.</w:t>
      </w:r>
    </w:p>
    <w:p w14:paraId="10B2E718"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McMahon, M. (2016). </w:t>
      </w:r>
      <w:r w:rsidRPr="00C52675">
        <w:rPr>
          <w:rFonts w:ascii="Calibri" w:hAnsi="Calibri" w:cs="Calibri"/>
          <w:i/>
        </w:rPr>
        <w:t>Career Counselling: Constructivist approaches</w:t>
      </w:r>
      <w:r w:rsidRPr="00C52675">
        <w:rPr>
          <w:rFonts w:ascii="Calibri" w:hAnsi="Calibri" w:cs="Calibri"/>
        </w:rPr>
        <w:t xml:space="preserve">. London: Taylor and Francis. </w:t>
      </w:r>
      <w:hyperlink r:id="rId45" w:history="1">
        <w:r w:rsidRPr="00C52675">
          <w:rPr>
            <w:rStyle w:val="Hyperlink"/>
            <w:rFonts w:ascii="Calibri" w:hAnsi="Calibri" w:cs="Calibri"/>
          </w:rPr>
          <w:t>https://doi.org/10.4324/9781315693590</w:t>
        </w:r>
      </w:hyperlink>
      <w:r w:rsidRPr="00C52675">
        <w:rPr>
          <w:rFonts w:ascii="Calibri" w:hAnsi="Calibri" w:cs="Calibri"/>
        </w:rPr>
        <w:t xml:space="preserve"> </w:t>
      </w:r>
    </w:p>
    <w:p w14:paraId="3A5831F3"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McMahon, M., Arthur, M., &amp; Collins, S. (2008). Social justice and career development : looking back, looking forward. </w:t>
      </w:r>
      <w:r w:rsidRPr="00C52675">
        <w:rPr>
          <w:rFonts w:ascii="Calibri" w:hAnsi="Calibri" w:cs="Calibri"/>
          <w:i/>
        </w:rPr>
        <w:t>Australian Journal of Career Development</w:t>
      </w:r>
      <w:r w:rsidRPr="00C52675">
        <w:rPr>
          <w:rFonts w:ascii="Calibri" w:hAnsi="Calibri" w:cs="Calibri"/>
        </w:rPr>
        <w:t>,</w:t>
      </w:r>
      <w:r w:rsidRPr="00C52675">
        <w:rPr>
          <w:rFonts w:ascii="Calibri" w:hAnsi="Calibri" w:cs="Calibri"/>
          <w:i/>
        </w:rPr>
        <w:t xml:space="preserve"> 17</w:t>
      </w:r>
      <w:r w:rsidRPr="00C52675">
        <w:rPr>
          <w:rFonts w:ascii="Calibri" w:hAnsi="Calibri" w:cs="Calibri"/>
        </w:rPr>
        <w:t xml:space="preserve">(2), 21-29. </w:t>
      </w:r>
      <w:hyperlink r:id="rId46" w:history="1">
        <w:r w:rsidRPr="00C52675">
          <w:rPr>
            <w:rStyle w:val="Hyperlink"/>
            <w:rFonts w:ascii="Calibri" w:hAnsi="Calibri" w:cs="Calibri"/>
          </w:rPr>
          <w:t>https://doi.org/10.1177/103841620801700205</w:t>
        </w:r>
      </w:hyperlink>
      <w:r w:rsidRPr="00C52675">
        <w:rPr>
          <w:rFonts w:ascii="Calibri" w:hAnsi="Calibri" w:cs="Calibri"/>
        </w:rPr>
        <w:t xml:space="preserve"> </w:t>
      </w:r>
    </w:p>
    <w:p w14:paraId="648113E3"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McNiff, J. (2011). </w:t>
      </w:r>
      <w:r w:rsidRPr="00C52675">
        <w:rPr>
          <w:rFonts w:ascii="Calibri" w:hAnsi="Calibri" w:cs="Calibri"/>
          <w:i/>
        </w:rPr>
        <w:t>All you need to know about action research</w:t>
      </w:r>
      <w:r w:rsidRPr="00C52675">
        <w:rPr>
          <w:rFonts w:ascii="Calibri" w:hAnsi="Calibri" w:cs="Calibri"/>
        </w:rPr>
        <w:t xml:space="preserve"> (2nd ed.. ed.). Los Angeles : SAGE. </w:t>
      </w:r>
    </w:p>
    <w:p w14:paraId="46E4D8C9"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McNiff, J. (2013). </w:t>
      </w:r>
      <w:r w:rsidRPr="00C52675">
        <w:rPr>
          <w:rFonts w:ascii="Calibri" w:hAnsi="Calibri" w:cs="Calibri"/>
          <w:i/>
        </w:rPr>
        <w:t>Action research : principles and practice</w:t>
      </w:r>
      <w:r w:rsidRPr="00C52675">
        <w:rPr>
          <w:rFonts w:ascii="Calibri" w:hAnsi="Calibri" w:cs="Calibri"/>
        </w:rPr>
        <w:t xml:space="preserve"> (3rd ed. ed.). Routledge. </w:t>
      </w:r>
      <w:hyperlink r:id="rId47" w:history="1">
        <w:r w:rsidRPr="00C52675">
          <w:rPr>
            <w:rStyle w:val="Hyperlink"/>
            <w:rFonts w:ascii="Calibri" w:hAnsi="Calibri" w:cs="Calibri"/>
          </w:rPr>
          <w:t>https://doi.org/10.4324/9780203112755</w:t>
        </w:r>
      </w:hyperlink>
      <w:r w:rsidRPr="00C52675">
        <w:rPr>
          <w:rFonts w:ascii="Calibri" w:hAnsi="Calibri" w:cs="Calibri"/>
        </w:rPr>
        <w:t xml:space="preserve"> </w:t>
      </w:r>
    </w:p>
    <w:p w14:paraId="545D7162"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McNiff, J. (2016). </w:t>
      </w:r>
      <w:r w:rsidRPr="00C52675">
        <w:rPr>
          <w:rFonts w:ascii="Calibri" w:hAnsi="Calibri" w:cs="Calibri"/>
          <w:i/>
        </w:rPr>
        <w:t>Writing up your action research project</w:t>
      </w:r>
      <w:r w:rsidRPr="00C52675">
        <w:rPr>
          <w:rFonts w:ascii="Calibri" w:hAnsi="Calibri" w:cs="Calibri"/>
        </w:rPr>
        <w:t xml:space="preserve">. Routledge. </w:t>
      </w:r>
    </w:p>
    <w:p w14:paraId="1FD398B1"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Messer, D. (2018). Work placements at 14-15 years and employability skills. </w:t>
      </w:r>
      <w:r w:rsidRPr="00C52675">
        <w:rPr>
          <w:rFonts w:ascii="Calibri" w:hAnsi="Calibri" w:cs="Calibri"/>
          <w:i/>
        </w:rPr>
        <w:t>Education + Training</w:t>
      </w:r>
      <w:r w:rsidRPr="00C52675">
        <w:rPr>
          <w:rFonts w:ascii="Calibri" w:hAnsi="Calibri" w:cs="Calibri"/>
        </w:rPr>
        <w:t>,</w:t>
      </w:r>
      <w:r w:rsidRPr="00C52675">
        <w:rPr>
          <w:rFonts w:ascii="Calibri" w:hAnsi="Calibri" w:cs="Calibri"/>
          <w:i/>
        </w:rPr>
        <w:t xml:space="preserve"> 60</w:t>
      </w:r>
      <w:r w:rsidRPr="00C52675">
        <w:rPr>
          <w:rFonts w:ascii="Calibri" w:hAnsi="Calibri" w:cs="Calibri"/>
        </w:rPr>
        <w:t xml:space="preserve">(1), 16-26. </w:t>
      </w:r>
      <w:hyperlink r:id="rId48" w:history="1">
        <w:r w:rsidRPr="00C52675">
          <w:rPr>
            <w:rStyle w:val="Hyperlink"/>
            <w:rFonts w:ascii="Calibri" w:hAnsi="Calibri" w:cs="Calibri"/>
          </w:rPr>
          <w:t>https://doi.org/10.1108/ET-11-2016-0163</w:t>
        </w:r>
      </w:hyperlink>
      <w:r w:rsidRPr="00C52675">
        <w:rPr>
          <w:rFonts w:ascii="Calibri" w:hAnsi="Calibri" w:cs="Calibri"/>
        </w:rPr>
        <w:t xml:space="preserve"> </w:t>
      </w:r>
    </w:p>
    <w:p w14:paraId="13957AD9"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Metge, J. (2015). </w:t>
      </w:r>
      <w:r w:rsidRPr="00C52675">
        <w:rPr>
          <w:rFonts w:ascii="Calibri" w:hAnsi="Calibri" w:cs="Calibri"/>
          <w:i/>
        </w:rPr>
        <w:t>Tauira : Māori methods of learning and teaching</w:t>
      </w:r>
      <w:r w:rsidRPr="00C52675">
        <w:rPr>
          <w:rFonts w:ascii="Calibri" w:hAnsi="Calibri" w:cs="Calibri"/>
        </w:rPr>
        <w:t xml:space="preserve">. Auckland University Press. </w:t>
      </w:r>
    </w:p>
    <w:p w14:paraId="68968150"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Metz, A. J., &amp; Guichard, J. (2009). Vocational Psychology and New Challenges. </w:t>
      </w:r>
      <w:r w:rsidRPr="00C52675">
        <w:rPr>
          <w:rFonts w:ascii="Calibri" w:hAnsi="Calibri" w:cs="Calibri"/>
          <w:i/>
        </w:rPr>
        <w:t>The Career development quarterly</w:t>
      </w:r>
      <w:r w:rsidRPr="00C52675">
        <w:rPr>
          <w:rFonts w:ascii="Calibri" w:hAnsi="Calibri" w:cs="Calibri"/>
        </w:rPr>
        <w:t>,</w:t>
      </w:r>
      <w:r w:rsidRPr="00C52675">
        <w:rPr>
          <w:rFonts w:ascii="Calibri" w:hAnsi="Calibri" w:cs="Calibri"/>
          <w:i/>
        </w:rPr>
        <w:t xml:space="preserve"> 57</w:t>
      </w:r>
      <w:r w:rsidRPr="00C52675">
        <w:rPr>
          <w:rFonts w:ascii="Calibri" w:hAnsi="Calibri" w:cs="Calibri"/>
        </w:rPr>
        <w:t xml:space="preserve">(4), 310-318. </w:t>
      </w:r>
      <w:hyperlink r:id="rId49" w:history="1">
        <w:r w:rsidRPr="00C52675">
          <w:rPr>
            <w:rStyle w:val="Hyperlink"/>
            <w:rFonts w:ascii="Calibri" w:hAnsi="Calibri" w:cs="Calibri"/>
          </w:rPr>
          <w:t>https://doi.org/10.1002/j.2161-0045.2009.tb00116.x</w:t>
        </w:r>
      </w:hyperlink>
      <w:r w:rsidRPr="00C52675">
        <w:rPr>
          <w:rFonts w:ascii="Calibri" w:hAnsi="Calibri" w:cs="Calibri"/>
        </w:rPr>
        <w:t xml:space="preserve"> </w:t>
      </w:r>
    </w:p>
    <w:p w14:paraId="70EBD9E3"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Ministry of Education. (2007). </w:t>
      </w:r>
      <w:r w:rsidRPr="00C52675">
        <w:rPr>
          <w:rFonts w:ascii="Calibri" w:hAnsi="Calibri" w:cs="Calibri"/>
          <w:i/>
        </w:rPr>
        <w:t>The New Zealand curriculum</w:t>
      </w:r>
      <w:r w:rsidRPr="00C52675">
        <w:rPr>
          <w:rFonts w:ascii="Calibri" w:hAnsi="Calibri" w:cs="Calibri"/>
        </w:rPr>
        <w:t>. Wellington, N.Z.: Wellington, N.Z. : Ministry of Education</w:t>
      </w:r>
    </w:p>
    <w:p w14:paraId="2312D506"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Ministry of Education. (2009a). </w:t>
      </w:r>
      <w:r w:rsidRPr="00C52675">
        <w:rPr>
          <w:rFonts w:ascii="Calibri" w:hAnsi="Calibri" w:cs="Calibri"/>
          <w:i/>
        </w:rPr>
        <w:t>Career Education and Guidance in New Zealand Schools</w:t>
      </w:r>
      <w:r w:rsidRPr="00C52675">
        <w:rPr>
          <w:rFonts w:ascii="Calibri" w:hAnsi="Calibri" w:cs="Calibri"/>
        </w:rPr>
        <w:t xml:space="preserve">. Career Services. </w:t>
      </w:r>
    </w:p>
    <w:p w14:paraId="24830EE3"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Ministry of Education. (2009b). </w:t>
      </w:r>
      <w:r w:rsidRPr="00C52675">
        <w:rPr>
          <w:rFonts w:ascii="Calibri" w:hAnsi="Calibri" w:cs="Calibri"/>
          <w:i/>
        </w:rPr>
        <w:t>Why career education is important.</w:t>
      </w:r>
      <w:r w:rsidRPr="00C52675">
        <w:rPr>
          <w:rFonts w:ascii="Calibri" w:hAnsi="Calibri" w:cs="Calibri"/>
        </w:rPr>
        <w:t xml:space="preserve"> Retrieved August 4 from </w:t>
      </w:r>
      <w:hyperlink r:id="rId50" w:history="1">
        <w:r w:rsidRPr="00C52675">
          <w:rPr>
            <w:rStyle w:val="Hyperlink"/>
            <w:rFonts w:ascii="Calibri" w:hAnsi="Calibri" w:cs="Calibri"/>
          </w:rPr>
          <w:t>http://nzcurriculum.tki.org.nz/Curriculum-resources/Career-education/Why-it-s-importan</w:t>
        </w:r>
      </w:hyperlink>
    </w:p>
    <w:p w14:paraId="52DEEDC9"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Ministry of Education. (2011). </w:t>
      </w:r>
      <w:r w:rsidRPr="00C52675">
        <w:rPr>
          <w:rFonts w:ascii="Calibri" w:hAnsi="Calibri" w:cs="Calibri"/>
          <w:i/>
        </w:rPr>
        <w:t>Tātaiako cultural competencies for teachers of Māori learners</w:t>
      </w:r>
      <w:r w:rsidRPr="00C52675">
        <w:rPr>
          <w:rFonts w:ascii="Calibri" w:hAnsi="Calibri" w:cs="Calibri"/>
        </w:rPr>
        <w:t xml:space="preserve">. Ministry of Education. </w:t>
      </w:r>
    </w:p>
    <w:p w14:paraId="4D551142"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Ministry of Education. (2013a). </w:t>
      </w:r>
      <w:r w:rsidRPr="00C52675">
        <w:rPr>
          <w:rFonts w:ascii="Calibri" w:hAnsi="Calibri" w:cs="Calibri"/>
          <w:i/>
        </w:rPr>
        <w:t>Ka hikitia : accelerating success, 2013-2017</w:t>
      </w:r>
      <w:r w:rsidRPr="00C52675">
        <w:rPr>
          <w:rFonts w:ascii="Calibri" w:hAnsi="Calibri" w:cs="Calibri"/>
        </w:rPr>
        <w:t xml:space="preserve">. Te Tāhuhu o te Mātauranga. </w:t>
      </w:r>
    </w:p>
    <w:p w14:paraId="5383F7A1"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Ministry of Education. (2013b). </w:t>
      </w:r>
      <w:r w:rsidRPr="00C52675">
        <w:rPr>
          <w:rFonts w:ascii="Calibri" w:hAnsi="Calibri" w:cs="Calibri"/>
          <w:i/>
        </w:rPr>
        <w:t>Summary of Ka Hikitia Accelerating Success</w:t>
      </w:r>
      <w:r w:rsidRPr="00C52675">
        <w:rPr>
          <w:rFonts w:ascii="Calibri" w:hAnsi="Calibri" w:cs="Calibri"/>
        </w:rPr>
        <w:t xml:space="preserve">. Ministry of Education. </w:t>
      </w:r>
    </w:p>
    <w:p w14:paraId="08BFAF7D" w14:textId="77777777" w:rsidR="002B6C79" w:rsidRPr="00C52675" w:rsidRDefault="002B6C79" w:rsidP="002B6C79">
      <w:pPr>
        <w:pStyle w:val="EndNoteBibliography"/>
        <w:ind w:left="720" w:hanging="720"/>
        <w:rPr>
          <w:rFonts w:ascii="Calibri" w:hAnsi="Calibri" w:cs="Calibri"/>
          <w:i/>
        </w:rPr>
      </w:pPr>
      <w:r w:rsidRPr="00C52675">
        <w:rPr>
          <w:rFonts w:ascii="Calibri" w:hAnsi="Calibri" w:cs="Calibri"/>
        </w:rPr>
        <w:t xml:space="preserve">Ministry of Education. (2018). </w:t>
      </w:r>
      <w:r w:rsidRPr="00C52675">
        <w:rPr>
          <w:rFonts w:ascii="Calibri" w:hAnsi="Calibri" w:cs="Calibri"/>
          <w:i/>
        </w:rPr>
        <w:t>Tapasā Cultural competencies framework</w:t>
      </w:r>
    </w:p>
    <w:p w14:paraId="3CBBF347"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i/>
        </w:rPr>
        <w:t>for teachers of Pacific learners</w:t>
      </w:r>
      <w:r w:rsidRPr="00C52675">
        <w:rPr>
          <w:rFonts w:ascii="Calibri" w:hAnsi="Calibri" w:cs="Calibri"/>
        </w:rPr>
        <w:t>. Wellington</w:t>
      </w:r>
    </w:p>
    <w:p w14:paraId="1170AC5C"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Ministry of Education. (2021a). </w:t>
      </w:r>
      <w:r w:rsidRPr="00C52675">
        <w:rPr>
          <w:rFonts w:ascii="Calibri" w:hAnsi="Calibri" w:cs="Calibri"/>
          <w:i/>
        </w:rPr>
        <w:t>Education Indicator - Student Engagement/Participation</w:t>
      </w:r>
      <w:r w:rsidRPr="00C52675">
        <w:rPr>
          <w:rFonts w:ascii="Calibri" w:hAnsi="Calibri" w:cs="Calibri"/>
        </w:rPr>
        <w:t xml:space="preserve">. Education Counts. </w:t>
      </w:r>
    </w:p>
    <w:p w14:paraId="2A90F66D"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Ministry of Education. (2021b). </w:t>
      </w:r>
      <w:r w:rsidRPr="00C52675">
        <w:rPr>
          <w:rFonts w:ascii="Calibri" w:hAnsi="Calibri" w:cs="Calibri"/>
          <w:i/>
        </w:rPr>
        <w:t>Education Indicator Education and Learning Outcomes</w:t>
      </w:r>
      <w:r w:rsidRPr="00C52675">
        <w:rPr>
          <w:rFonts w:ascii="Calibri" w:hAnsi="Calibri" w:cs="Calibri"/>
        </w:rPr>
        <w:t xml:space="preserve">. Education Counts. </w:t>
      </w:r>
    </w:p>
    <w:p w14:paraId="164A857F"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Ministry of Education. (2021c). </w:t>
      </w:r>
      <w:r w:rsidRPr="00C52675">
        <w:rPr>
          <w:rFonts w:ascii="Calibri" w:hAnsi="Calibri" w:cs="Calibri"/>
          <w:i/>
        </w:rPr>
        <w:t>Ka Hikitia – Ka Hāpaitia | The Māori Education Strategy (English)</w:t>
      </w:r>
      <w:r w:rsidRPr="00C52675">
        <w:rPr>
          <w:rFonts w:ascii="Calibri" w:hAnsi="Calibri" w:cs="Calibri"/>
        </w:rPr>
        <w:t xml:space="preserve">. </w:t>
      </w:r>
    </w:p>
    <w:p w14:paraId="43F02111"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Ministry of Education. (2022). </w:t>
      </w:r>
      <w:r w:rsidRPr="00C52675">
        <w:rPr>
          <w:rFonts w:ascii="Calibri" w:hAnsi="Calibri" w:cs="Calibri"/>
          <w:i/>
        </w:rPr>
        <w:t>Youth Guarantee: Trades Academies</w:t>
      </w:r>
      <w:r w:rsidRPr="00C52675">
        <w:rPr>
          <w:rFonts w:ascii="Calibri" w:hAnsi="Calibri" w:cs="Calibri"/>
        </w:rPr>
        <w:t xml:space="preserve">. </w:t>
      </w:r>
    </w:p>
    <w:p w14:paraId="6E317166"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Mok, T., M. (2020). </w:t>
      </w:r>
      <w:r w:rsidRPr="00C52675">
        <w:rPr>
          <w:rFonts w:ascii="Calibri" w:hAnsi="Calibri" w:cs="Calibri"/>
          <w:i/>
        </w:rPr>
        <w:t>Youth Employment post-Covid Context for West Auckland</w:t>
      </w:r>
      <w:r w:rsidRPr="00C52675">
        <w:rPr>
          <w:rFonts w:ascii="Calibri" w:hAnsi="Calibri" w:cs="Calibri"/>
        </w:rPr>
        <w:t xml:space="preserve"> The Southern Initiative. </w:t>
      </w:r>
      <w:hyperlink r:id="rId51" w:history="1">
        <w:r w:rsidRPr="00C52675">
          <w:rPr>
            <w:rStyle w:val="Hyperlink"/>
            <w:rFonts w:ascii="Calibri" w:hAnsi="Calibri" w:cs="Calibri"/>
          </w:rPr>
          <w:t>https://drive.google.com/file/d/1DAGQwUEXIrViZExV686VdaWQhxq9oil4/view</w:t>
        </w:r>
      </w:hyperlink>
    </w:p>
    <w:p w14:paraId="79D8494B"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New Zealand Government. (2020a). </w:t>
      </w:r>
      <w:r w:rsidRPr="00C52675">
        <w:rPr>
          <w:rFonts w:ascii="Calibri" w:hAnsi="Calibri" w:cs="Calibri"/>
          <w:i/>
        </w:rPr>
        <w:t>Education and Training Act 2020</w:t>
      </w:r>
      <w:r w:rsidRPr="00C52675">
        <w:rPr>
          <w:rFonts w:ascii="Calibri" w:hAnsi="Calibri" w:cs="Calibri"/>
        </w:rPr>
        <w:t xml:space="preserve">. </w:t>
      </w:r>
    </w:p>
    <w:p w14:paraId="7980AA2B"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New Zealand Government. (2020b). </w:t>
      </w:r>
      <w:r w:rsidRPr="00C52675">
        <w:rPr>
          <w:rFonts w:ascii="Calibri" w:hAnsi="Calibri" w:cs="Calibri"/>
          <w:i/>
        </w:rPr>
        <w:t>The Statement of National Education and Learning Priorities (NELP) &amp; Tertiary Education Strategy (TES)</w:t>
      </w:r>
      <w:r w:rsidRPr="00C52675">
        <w:rPr>
          <w:rFonts w:ascii="Calibri" w:hAnsi="Calibri" w:cs="Calibri"/>
        </w:rPr>
        <w:t>. (</w:t>
      </w:r>
      <w:hyperlink r:id="rId52" w:history="1">
        <w:r w:rsidRPr="00C52675">
          <w:rPr>
            <w:rStyle w:val="Hyperlink"/>
            <w:rFonts w:ascii="Calibri" w:hAnsi="Calibri" w:cs="Calibri"/>
          </w:rPr>
          <w:t>https://assets.education.govt.nz/public/Documents/NELP-TES-documents/FULL-NELP-2020.pdf</w:t>
        </w:r>
      </w:hyperlink>
      <w:r w:rsidRPr="00C52675">
        <w:rPr>
          <w:rFonts w:ascii="Calibri" w:hAnsi="Calibri" w:cs="Calibri"/>
        </w:rPr>
        <w:t xml:space="preserve">). </w:t>
      </w:r>
    </w:p>
    <w:p w14:paraId="580D316D"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New Zealand Qualifications Authority. (n.d). </w:t>
      </w:r>
      <w:r w:rsidRPr="00C52675">
        <w:rPr>
          <w:rFonts w:ascii="Calibri" w:hAnsi="Calibri" w:cs="Calibri"/>
          <w:i/>
        </w:rPr>
        <w:t>NCEA</w:t>
      </w:r>
      <w:r w:rsidRPr="00C52675">
        <w:rPr>
          <w:rFonts w:ascii="Calibri" w:hAnsi="Calibri" w:cs="Calibri"/>
        </w:rPr>
        <w:t xml:space="preserve">. </w:t>
      </w:r>
    </w:p>
    <w:p w14:paraId="0D2DFB8A"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Nunan, D. (2013). </w:t>
      </w:r>
      <w:r w:rsidRPr="00C52675">
        <w:rPr>
          <w:rFonts w:ascii="Calibri" w:hAnsi="Calibri" w:cs="Calibri"/>
          <w:i/>
        </w:rPr>
        <w:t>Learner-centered English language education : the selected works of David Nunan</w:t>
      </w:r>
      <w:r w:rsidRPr="00C52675">
        <w:rPr>
          <w:rFonts w:ascii="Calibri" w:hAnsi="Calibri" w:cs="Calibri"/>
        </w:rPr>
        <w:t xml:space="preserve">. Routledge. </w:t>
      </w:r>
      <w:hyperlink r:id="rId53" w:history="1">
        <w:r w:rsidRPr="00C52675">
          <w:rPr>
            <w:rStyle w:val="Hyperlink"/>
            <w:rFonts w:ascii="Calibri" w:hAnsi="Calibri" w:cs="Calibri"/>
          </w:rPr>
          <w:t>https://doi.org/10.4324/9780203096888</w:t>
        </w:r>
      </w:hyperlink>
      <w:r w:rsidRPr="00C52675">
        <w:rPr>
          <w:rFonts w:ascii="Calibri" w:hAnsi="Calibri" w:cs="Calibri"/>
        </w:rPr>
        <w:t xml:space="preserve"> </w:t>
      </w:r>
    </w:p>
    <w:p w14:paraId="3817A7E9"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lastRenderedPageBreak/>
        <w:t xml:space="preserve">O’Connor, K. (2017). </w:t>
      </w:r>
      <w:r w:rsidRPr="00C52675">
        <w:rPr>
          <w:rFonts w:ascii="Calibri" w:hAnsi="Calibri" w:cs="Calibri"/>
          <w:i/>
        </w:rPr>
        <w:t>What do Māori Year 13 students’ pūrākau tell us about their understandings of success?</w:t>
      </w:r>
      <w:r w:rsidRPr="00C52675">
        <w:rPr>
          <w:rFonts w:ascii="Calibri" w:hAnsi="Calibri" w:cs="Calibri"/>
        </w:rPr>
        <w:t xml:space="preserve"> The University of Auckland. </w:t>
      </w:r>
    </w:p>
    <w:p w14:paraId="7E917A1F"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Parr, J. M., &amp; Timperley, H. S. (2015). Exemplifying a Continuum of Collaborative Engagement: Raising Literacy Achievement of At-Risk Students in New Zealand. </w:t>
      </w:r>
      <w:r w:rsidRPr="00C52675">
        <w:rPr>
          <w:rFonts w:ascii="Calibri" w:hAnsi="Calibri" w:cs="Calibri"/>
          <w:i/>
        </w:rPr>
        <w:t>Journal of education for students placed at risk</w:t>
      </w:r>
      <w:r w:rsidRPr="00C52675">
        <w:rPr>
          <w:rFonts w:ascii="Calibri" w:hAnsi="Calibri" w:cs="Calibri"/>
        </w:rPr>
        <w:t>,</w:t>
      </w:r>
      <w:r w:rsidRPr="00C52675">
        <w:rPr>
          <w:rFonts w:ascii="Calibri" w:hAnsi="Calibri" w:cs="Calibri"/>
          <w:i/>
        </w:rPr>
        <w:t xml:space="preserve"> 20</w:t>
      </w:r>
      <w:r w:rsidRPr="00C52675">
        <w:rPr>
          <w:rFonts w:ascii="Calibri" w:hAnsi="Calibri" w:cs="Calibri"/>
        </w:rPr>
        <w:t xml:space="preserve">(1-2), 29-41. </w:t>
      </w:r>
      <w:hyperlink r:id="rId54" w:history="1">
        <w:r w:rsidRPr="00C52675">
          <w:rPr>
            <w:rStyle w:val="Hyperlink"/>
            <w:rFonts w:ascii="Calibri" w:hAnsi="Calibri" w:cs="Calibri"/>
          </w:rPr>
          <w:t>https://doi.org/10.1080/10824669.2014.983512</w:t>
        </w:r>
      </w:hyperlink>
      <w:r w:rsidRPr="00C52675">
        <w:rPr>
          <w:rFonts w:ascii="Calibri" w:hAnsi="Calibri" w:cs="Calibri"/>
        </w:rPr>
        <w:t xml:space="preserve"> </w:t>
      </w:r>
    </w:p>
    <w:p w14:paraId="2E06E75B"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Patton, W. (2005). A Postmodern Approach to Career Education: What Does it Look Like? </w:t>
      </w:r>
      <w:r w:rsidRPr="00C52675">
        <w:rPr>
          <w:rFonts w:ascii="Calibri" w:hAnsi="Calibri" w:cs="Calibri"/>
          <w:i/>
        </w:rPr>
        <w:t xml:space="preserve">Perspectives in Education, </w:t>
      </w:r>
      <w:r w:rsidRPr="00C52675">
        <w:rPr>
          <w:rFonts w:ascii="Calibri" w:hAnsi="Calibri" w:cs="Calibri"/>
        </w:rPr>
        <w:t>,</w:t>
      </w:r>
      <w:r w:rsidRPr="00C52675">
        <w:rPr>
          <w:rFonts w:ascii="Calibri" w:hAnsi="Calibri" w:cs="Calibri"/>
          <w:i/>
        </w:rPr>
        <w:t xml:space="preserve"> 23</w:t>
      </w:r>
      <w:r w:rsidRPr="00C52675">
        <w:rPr>
          <w:rFonts w:ascii="Calibri" w:hAnsi="Calibri" w:cs="Calibri"/>
        </w:rPr>
        <w:t xml:space="preserve">(2), pp. 21-28. </w:t>
      </w:r>
      <w:hyperlink r:id="rId55" w:history="1">
        <w:r w:rsidRPr="00C52675">
          <w:rPr>
            <w:rStyle w:val="Hyperlink"/>
            <w:rFonts w:ascii="Calibri" w:hAnsi="Calibri" w:cs="Calibri"/>
          </w:rPr>
          <w:t>https://www.researchgate.net/publication/27465026_</w:t>
        </w:r>
      </w:hyperlink>
      <w:r w:rsidRPr="00C52675">
        <w:rPr>
          <w:rFonts w:ascii="Calibri" w:hAnsi="Calibri" w:cs="Calibri"/>
        </w:rPr>
        <w:t xml:space="preserve"> </w:t>
      </w:r>
    </w:p>
    <w:p w14:paraId="59E65DB5" w14:textId="5CA8DC2B" w:rsidR="002B6C79" w:rsidRDefault="002B6C79" w:rsidP="002B6C79">
      <w:pPr>
        <w:pStyle w:val="EndNoteBibliography"/>
        <w:spacing w:after="0"/>
        <w:ind w:left="720" w:hanging="720"/>
        <w:rPr>
          <w:rFonts w:ascii="Calibri" w:hAnsi="Calibri" w:cs="Calibri"/>
        </w:rPr>
      </w:pPr>
      <w:r w:rsidRPr="00C52675">
        <w:rPr>
          <w:rFonts w:ascii="Calibri" w:hAnsi="Calibri" w:cs="Calibri"/>
        </w:rPr>
        <w:t xml:space="preserve">Post Primary Teachers Association. (2017). </w:t>
      </w:r>
      <w:r w:rsidRPr="00C52675">
        <w:rPr>
          <w:rFonts w:ascii="Calibri" w:hAnsi="Calibri" w:cs="Calibri"/>
          <w:i/>
        </w:rPr>
        <w:t>Career services in Danger</w:t>
      </w:r>
      <w:r w:rsidRPr="00C52675">
        <w:rPr>
          <w:rFonts w:ascii="Calibri" w:hAnsi="Calibri" w:cs="Calibri"/>
        </w:rPr>
        <w:t xml:space="preserve"> [Conference paper]. PPTA Te wehengarua annual conference,  </w:t>
      </w:r>
      <w:hyperlink r:id="rId56" w:history="1">
        <w:r w:rsidRPr="00C52675">
          <w:rPr>
            <w:rStyle w:val="Hyperlink"/>
            <w:rFonts w:ascii="Calibri" w:hAnsi="Calibri" w:cs="Calibri"/>
          </w:rPr>
          <w:t>https://www.ppta.org.nz/dmsdocument/544</w:t>
        </w:r>
      </w:hyperlink>
    </w:p>
    <w:p w14:paraId="61FDA517" w14:textId="4CDFC1D4" w:rsidR="00A4346F" w:rsidRPr="00C52675" w:rsidRDefault="0084176C" w:rsidP="002B6C79">
      <w:pPr>
        <w:pStyle w:val="EndNoteBibliography"/>
        <w:spacing w:after="0"/>
        <w:ind w:left="720" w:hanging="720"/>
        <w:rPr>
          <w:rFonts w:ascii="Calibri" w:hAnsi="Calibri" w:cs="Calibri"/>
        </w:rPr>
      </w:pPr>
      <w:r w:rsidRPr="0084176C">
        <w:rPr>
          <w:rFonts w:ascii="Calibri" w:hAnsi="Calibri" w:cs="Calibri"/>
          <w:lang w:val="en-NZ"/>
        </w:rPr>
        <w:t xml:space="preserve">Pryor, R., &amp; Bright, J. (2022). Careering through a complex and changing world with the chaos theory of careers. In </w:t>
      </w:r>
      <w:r w:rsidRPr="0084176C">
        <w:rPr>
          <w:rFonts w:ascii="Calibri" w:hAnsi="Calibri" w:cs="Calibri"/>
          <w:i/>
          <w:iCs/>
          <w:lang w:val="en-NZ"/>
        </w:rPr>
        <w:t>The Routledge handbook of career development</w:t>
      </w:r>
      <w:r w:rsidRPr="0084176C">
        <w:rPr>
          <w:rFonts w:ascii="Calibri" w:hAnsi="Calibri" w:cs="Calibri"/>
          <w:lang w:val="en-NZ"/>
        </w:rPr>
        <w:t xml:space="preserve"> (pp. 170–184). Routledge. https://doi.org/10.4324/9781003441724-13</w:t>
      </w:r>
    </w:p>
    <w:p w14:paraId="75A5C5D0"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Raffo, C. (2003). Disaffected Young People and the Work-related Curriculum at Key Stage 4: Issues of social capital development and learning as a form of cultural practice. </w:t>
      </w:r>
      <w:r w:rsidRPr="00C52675">
        <w:rPr>
          <w:rFonts w:ascii="Calibri" w:hAnsi="Calibri" w:cs="Calibri"/>
          <w:i/>
        </w:rPr>
        <w:t>Journal of Education and Work</w:t>
      </w:r>
      <w:r w:rsidRPr="00C52675">
        <w:rPr>
          <w:rFonts w:ascii="Calibri" w:hAnsi="Calibri" w:cs="Calibri"/>
        </w:rPr>
        <w:t>,</w:t>
      </w:r>
      <w:r w:rsidRPr="00C52675">
        <w:rPr>
          <w:rFonts w:ascii="Calibri" w:hAnsi="Calibri" w:cs="Calibri"/>
          <w:i/>
        </w:rPr>
        <w:t xml:space="preserve"> 16</w:t>
      </w:r>
      <w:r w:rsidRPr="00C52675">
        <w:rPr>
          <w:rFonts w:ascii="Calibri" w:hAnsi="Calibri" w:cs="Calibri"/>
        </w:rPr>
        <w:t xml:space="preserve">(1), 69-86. </w:t>
      </w:r>
      <w:hyperlink r:id="rId57" w:history="1">
        <w:r w:rsidRPr="00C52675">
          <w:rPr>
            <w:rStyle w:val="Hyperlink"/>
            <w:rFonts w:ascii="Calibri" w:hAnsi="Calibri" w:cs="Calibri"/>
          </w:rPr>
          <w:t>https://doi.org/10.1080/1363908022000032894</w:t>
        </w:r>
      </w:hyperlink>
      <w:r w:rsidRPr="00C52675">
        <w:rPr>
          <w:rFonts w:ascii="Calibri" w:hAnsi="Calibri" w:cs="Calibri"/>
        </w:rPr>
        <w:t xml:space="preserve"> </w:t>
      </w:r>
    </w:p>
    <w:p w14:paraId="73A2AD54"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Rehill, J., Elnaz T. Kashefpakdel, &amp; Mann, A. (2017). </w:t>
      </w:r>
      <w:r w:rsidRPr="00C52675">
        <w:rPr>
          <w:rFonts w:ascii="Calibri" w:hAnsi="Calibri" w:cs="Calibri"/>
          <w:i/>
        </w:rPr>
        <w:t>Careers Events. What works?</w:t>
      </w:r>
      <w:r w:rsidRPr="00C52675">
        <w:rPr>
          <w:rFonts w:ascii="Calibri" w:hAnsi="Calibri" w:cs="Calibri"/>
        </w:rPr>
        <w:t xml:space="preserve"> ( , Issue 2). The Careers and Enterprise Company. </w:t>
      </w:r>
      <w:hyperlink r:id="rId58" w:history="1">
        <w:r w:rsidRPr="00C52675">
          <w:rPr>
            <w:rStyle w:val="Hyperlink"/>
            <w:rFonts w:ascii="Calibri" w:hAnsi="Calibri" w:cs="Calibri"/>
          </w:rPr>
          <w:t>https://cica.org.au/wp-content/uploads/Careers-events.-What-works-Careers-Enterprise-Company-2017.pdf</w:t>
        </w:r>
      </w:hyperlink>
    </w:p>
    <w:p w14:paraId="42E05797"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Reid, L. (2011). Looking back to look forward: Māori cultural values and the impact on career. </w:t>
      </w:r>
      <w:r w:rsidRPr="00C52675">
        <w:rPr>
          <w:rFonts w:ascii="Calibri" w:hAnsi="Calibri" w:cs="Calibri"/>
          <w:i/>
        </w:rPr>
        <w:t>International Journal for Educational and Vocational Guidance</w:t>
      </w:r>
      <w:r w:rsidRPr="00C52675">
        <w:rPr>
          <w:rFonts w:ascii="Calibri" w:hAnsi="Calibri" w:cs="Calibri"/>
        </w:rPr>
        <w:t>,</w:t>
      </w:r>
      <w:r w:rsidRPr="00C52675">
        <w:rPr>
          <w:rFonts w:ascii="Calibri" w:hAnsi="Calibri" w:cs="Calibri"/>
          <w:i/>
        </w:rPr>
        <w:t xml:space="preserve"> 11</w:t>
      </w:r>
      <w:r w:rsidRPr="00C52675">
        <w:rPr>
          <w:rFonts w:ascii="Calibri" w:hAnsi="Calibri" w:cs="Calibri"/>
        </w:rPr>
        <w:t xml:space="preserve">(3), 187-196. </w:t>
      </w:r>
      <w:hyperlink r:id="rId59" w:history="1">
        <w:r w:rsidRPr="00C52675">
          <w:rPr>
            <w:rStyle w:val="Hyperlink"/>
            <w:rFonts w:ascii="Calibri" w:hAnsi="Calibri" w:cs="Calibri"/>
          </w:rPr>
          <w:t>https://doi.org/10.1007/s10775-011-9209-0</w:t>
        </w:r>
      </w:hyperlink>
      <w:r w:rsidRPr="00C52675">
        <w:rPr>
          <w:rFonts w:ascii="Calibri" w:hAnsi="Calibri" w:cs="Calibri"/>
        </w:rPr>
        <w:t xml:space="preserve"> </w:t>
      </w:r>
    </w:p>
    <w:p w14:paraId="338D213C"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Reid, L. (2017). </w:t>
      </w:r>
      <w:r w:rsidRPr="00C52675">
        <w:rPr>
          <w:rFonts w:ascii="Calibri" w:hAnsi="Calibri" w:cs="Calibri"/>
          <w:i/>
        </w:rPr>
        <w:t>Understanding how cultural values influence career processes for Maori</w:t>
      </w:r>
      <w:r w:rsidRPr="00C52675">
        <w:rPr>
          <w:rFonts w:ascii="Calibri" w:hAnsi="Calibri" w:cs="Calibri"/>
        </w:rPr>
        <w:t xml:space="preserve"> Auckland University of Technology]. Auckland, New Zealand. </w:t>
      </w:r>
      <w:hyperlink r:id="rId60" w:history="1">
        <w:r w:rsidRPr="00C52675">
          <w:rPr>
            <w:rStyle w:val="Hyperlink"/>
            <w:rFonts w:ascii="Calibri" w:hAnsi="Calibri" w:cs="Calibri"/>
          </w:rPr>
          <w:t>https://openrepository.aut.ac.nz/bitstream/handle/10292/1036/ReidL.pdf?sequence=1&amp;isAllowed=y</w:t>
        </w:r>
      </w:hyperlink>
    </w:p>
    <w:p w14:paraId="4840CB6B"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Sabates, R., Harris, A., &amp; Staff, J. (2011). Ambition Gone Awry: The Long-Term Socioeconomic Consequences of Misaligned and Uncertain Ambitions in Adolescence. </w:t>
      </w:r>
      <w:r w:rsidRPr="00C52675">
        <w:rPr>
          <w:rFonts w:ascii="Calibri" w:hAnsi="Calibri" w:cs="Calibri"/>
          <w:i/>
        </w:rPr>
        <w:t>Social Sciences Quartley,</w:t>
      </w:r>
      <w:r w:rsidRPr="00C52675">
        <w:rPr>
          <w:rFonts w:ascii="Calibri" w:hAnsi="Calibri" w:cs="Calibri"/>
        </w:rPr>
        <w:t>,</w:t>
      </w:r>
      <w:r w:rsidRPr="00C52675">
        <w:rPr>
          <w:rFonts w:ascii="Calibri" w:hAnsi="Calibri" w:cs="Calibri"/>
          <w:i/>
        </w:rPr>
        <w:t xml:space="preserve"> 92</w:t>
      </w:r>
      <w:r w:rsidRPr="00C52675">
        <w:rPr>
          <w:rFonts w:ascii="Calibri" w:hAnsi="Calibri" w:cs="Calibri"/>
        </w:rPr>
        <w:t xml:space="preserve">(4), 959-977. </w:t>
      </w:r>
      <w:hyperlink r:id="rId61" w:history="1">
        <w:r w:rsidRPr="00C52675">
          <w:rPr>
            <w:rStyle w:val="Hyperlink"/>
            <w:rFonts w:ascii="Calibri" w:hAnsi="Calibri" w:cs="Calibri"/>
          </w:rPr>
          <w:t>https://doi.org/10.1111/j.1540-6237.2011.00799.x</w:t>
        </w:r>
      </w:hyperlink>
      <w:r w:rsidRPr="00C52675">
        <w:rPr>
          <w:rFonts w:ascii="Calibri" w:hAnsi="Calibri" w:cs="Calibri"/>
        </w:rPr>
        <w:t xml:space="preserve"> </w:t>
      </w:r>
    </w:p>
    <w:p w14:paraId="78C8B2CA"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Schiro, M. (2013). </w:t>
      </w:r>
      <w:r w:rsidRPr="00C52675">
        <w:rPr>
          <w:rFonts w:ascii="Calibri" w:hAnsi="Calibri" w:cs="Calibri"/>
          <w:i/>
        </w:rPr>
        <w:t>Curriculum theory : conflicting visions and enduring concerns</w:t>
      </w:r>
      <w:r w:rsidRPr="00C52675">
        <w:rPr>
          <w:rFonts w:ascii="Calibri" w:hAnsi="Calibri" w:cs="Calibri"/>
        </w:rPr>
        <w:t xml:space="preserve"> (2nd ed. ed.). SAGE Publications. </w:t>
      </w:r>
    </w:p>
    <w:p w14:paraId="467FF74D"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Schleicher, A. (2018). </w:t>
      </w:r>
      <w:r w:rsidRPr="00C52675">
        <w:rPr>
          <w:rFonts w:ascii="Calibri" w:hAnsi="Calibri" w:cs="Calibri"/>
          <w:i/>
        </w:rPr>
        <w:t xml:space="preserve">PISA 2018 Insights and interpretations </w:t>
      </w:r>
      <w:r w:rsidRPr="00C52675">
        <w:rPr>
          <w:rFonts w:ascii="Calibri" w:hAnsi="Calibri" w:cs="Calibri"/>
        </w:rPr>
        <w:t xml:space="preserve">OECD. </w:t>
      </w:r>
      <w:hyperlink r:id="rId62" w:history="1">
        <w:r w:rsidRPr="00C52675">
          <w:rPr>
            <w:rStyle w:val="Hyperlink"/>
            <w:rFonts w:ascii="Calibri" w:hAnsi="Calibri" w:cs="Calibri"/>
          </w:rPr>
          <w:t>https://www.oecd.org/pisa/PISA%202018%20Insights%20and%20Interpretations%20FINAL%20PDF.pdf</w:t>
        </w:r>
      </w:hyperlink>
      <w:r w:rsidRPr="00C52675">
        <w:rPr>
          <w:rFonts w:ascii="Calibri" w:hAnsi="Calibri" w:cs="Calibri"/>
        </w:rPr>
        <w:t xml:space="preserve"> </w:t>
      </w:r>
    </w:p>
    <w:p w14:paraId="363F31FF"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Schleicher, A., &amp; Kashefpakdel, E. T. (2017). The impact of career development activities on PISA mathematics tests. </w:t>
      </w:r>
      <w:r w:rsidRPr="00C52675">
        <w:rPr>
          <w:rFonts w:ascii="Calibri" w:hAnsi="Calibri" w:cs="Calibri"/>
          <w:i/>
        </w:rPr>
        <w:t>Education and Employers Research</w:t>
      </w:r>
      <w:r w:rsidRPr="00C52675">
        <w:rPr>
          <w:rFonts w:ascii="Calibri" w:hAnsi="Calibri" w:cs="Calibri"/>
        </w:rPr>
        <w:t xml:space="preserve">. </w:t>
      </w:r>
    </w:p>
    <w:p w14:paraId="316DC221"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Schoon, I., &amp; Polek, E. (2011). Teenage career aspirations and adult career attainment: The role of gender, social background and general cognitive ability. </w:t>
      </w:r>
      <w:r w:rsidRPr="00C52675">
        <w:rPr>
          <w:rFonts w:ascii="Calibri" w:hAnsi="Calibri" w:cs="Calibri"/>
          <w:i/>
        </w:rPr>
        <w:t>International Journal of Behavioral Development</w:t>
      </w:r>
      <w:r w:rsidRPr="00C52675">
        <w:rPr>
          <w:rFonts w:ascii="Calibri" w:hAnsi="Calibri" w:cs="Calibri"/>
        </w:rPr>
        <w:t>,</w:t>
      </w:r>
      <w:r w:rsidRPr="00C52675">
        <w:rPr>
          <w:rFonts w:ascii="Calibri" w:hAnsi="Calibri" w:cs="Calibri"/>
          <w:i/>
        </w:rPr>
        <w:t xml:space="preserve"> 35</w:t>
      </w:r>
      <w:r w:rsidRPr="00C52675">
        <w:rPr>
          <w:rFonts w:ascii="Calibri" w:hAnsi="Calibri" w:cs="Calibri"/>
        </w:rPr>
        <w:t xml:space="preserve">(3), 210-217. </w:t>
      </w:r>
      <w:hyperlink r:id="rId63" w:history="1">
        <w:r w:rsidRPr="00C52675">
          <w:rPr>
            <w:rStyle w:val="Hyperlink"/>
            <w:rFonts w:ascii="Calibri" w:hAnsi="Calibri" w:cs="Calibri"/>
          </w:rPr>
          <w:t>https://doi.org/10.1177/0165025411398183</w:t>
        </w:r>
      </w:hyperlink>
      <w:r w:rsidRPr="00C52675">
        <w:rPr>
          <w:rFonts w:ascii="Calibri" w:hAnsi="Calibri" w:cs="Calibri"/>
        </w:rPr>
        <w:t xml:space="preserve"> </w:t>
      </w:r>
    </w:p>
    <w:p w14:paraId="5ABD3232"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Sikora, J. (2019). Is it all about early occupational expectations? How the gender gap in two science domains reproduces itself at subsequent stages of education: evidence from longitudinal PISA in Australia. </w:t>
      </w:r>
      <w:r w:rsidRPr="00C52675">
        <w:rPr>
          <w:rFonts w:ascii="Calibri" w:hAnsi="Calibri" w:cs="Calibri"/>
          <w:i/>
        </w:rPr>
        <w:t>International journal of science education</w:t>
      </w:r>
      <w:r w:rsidRPr="00C52675">
        <w:rPr>
          <w:rFonts w:ascii="Calibri" w:hAnsi="Calibri" w:cs="Calibri"/>
        </w:rPr>
        <w:t>,</w:t>
      </w:r>
      <w:r w:rsidRPr="00C52675">
        <w:rPr>
          <w:rFonts w:ascii="Calibri" w:hAnsi="Calibri" w:cs="Calibri"/>
          <w:i/>
        </w:rPr>
        <w:t xml:space="preserve"> 41</w:t>
      </w:r>
      <w:r w:rsidRPr="00C52675">
        <w:rPr>
          <w:rFonts w:ascii="Calibri" w:hAnsi="Calibri" w:cs="Calibri"/>
        </w:rPr>
        <w:t xml:space="preserve">(16), 1-22. </w:t>
      </w:r>
      <w:hyperlink r:id="rId64" w:history="1">
        <w:r w:rsidRPr="00C52675">
          <w:rPr>
            <w:rStyle w:val="Hyperlink"/>
            <w:rFonts w:ascii="Calibri" w:hAnsi="Calibri" w:cs="Calibri"/>
          </w:rPr>
          <w:t>https://doi.org/10.1080/09500693.2019.1676933</w:t>
        </w:r>
      </w:hyperlink>
      <w:r w:rsidRPr="00C52675">
        <w:rPr>
          <w:rFonts w:ascii="Calibri" w:hAnsi="Calibri" w:cs="Calibri"/>
        </w:rPr>
        <w:t xml:space="preserve"> </w:t>
      </w:r>
    </w:p>
    <w:p w14:paraId="273B8993"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Smith, M. (2000). </w:t>
      </w:r>
      <w:r w:rsidRPr="00C52675">
        <w:rPr>
          <w:rFonts w:ascii="Calibri" w:hAnsi="Calibri" w:cs="Calibri"/>
          <w:i/>
        </w:rPr>
        <w:t>Curriculum theory and practice’ The encyclopedia of pedagogy and informal education</w:t>
      </w:r>
      <w:r w:rsidRPr="00C52675">
        <w:rPr>
          <w:rFonts w:ascii="Calibri" w:hAnsi="Calibri" w:cs="Calibri"/>
        </w:rPr>
        <w:t xml:space="preserve">. </w:t>
      </w:r>
      <w:hyperlink r:id="rId65" w:history="1">
        <w:r w:rsidRPr="00C52675">
          <w:rPr>
            <w:rStyle w:val="Hyperlink"/>
            <w:rFonts w:ascii="Calibri" w:hAnsi="Calibri" w:cs="Calibri"/>
          </w:rPr>
          <w:t>www.infed.org/biblio/b-curric.htm</w:t>
        </w:r>
      </w:hyperlink>
      <w:r w:rsidRPr="00C52675">
        <w:rPr>
          <w:rFonts w:ascii="Calibri" w:hAnsi="Calibri" w:cs="Calibri"/>
        </w:rPr>
        <w:t xml:space="preserve">. </w:t>
      </w:r>
    </w:p>
    <w:p w14:paraId="321984F9"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Statistics NZ. (2018). </w:t>
      </w:r>
      <w:r w:rsidRPr="00C52675">
        <w:rPr>
          <w:rFonts w:ascii="Calibri" w:hAnsi="Calibri" w:cs="Calibri"/>
          <w:i/>
        </w:rPr>
        <w:t>2018 Census place summaries</w:t>
      </w:r>
      <w:r w:rsidRPr="00C52675">
        <w:rPr>
          <w:rFonts w:ascii="Calibri" w:hAnsi="Calibri" w:cs="Calibri"/>
        </w:rPr>
        <w:t xml:space="preserve">. New Zealand Government. </w:t>
      </w:r>
      <w:hyperlink r:id="rId66" w:history="1">
        <w:r w:rsidRPr="00C52675">
          <w:rPr>
            <w:rStyle w:val="Hyperlink"/>
            <w:rFonts w:ascii="Calibri" w:hAnsi="Calibri" w:cs="Calibri"/>
          </w:rPr>
          <w:t>https://www.stats.govt.nz/tools/2018-census-place-summaries</w:t>
        </w:r>
      </w:hyperlink>
    </w:p>
    <w:p w14:paraId="180F239E"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Statistics NZ. (2020). </w:t>
      </w:r>
      <w:r w:rsidRPr="00C52675">
        <w:rPr>
          <w:rFonts w:ascii="Calibri" w:hAnsi="Calibri" w:cs="Calibri"/>
          <w:i/>
        </w:rPr>
        <w:t>Youth Labour Force and Education Status by Total Resp Ethnic Group by Age Group (Annual-Sep)</w:t>
      </w:r>
      <w:r w:rsidRPr="00C52675">
        <w:rPr>
          <w:rFonts w:ascii="Calibri" w:hAnsi="Calibri" w:cs="Calibri"/>
        </w:rPr>
        <w:t xml:space="preserve">. NZ Government </w:t>
      </w:r>
    </w:p>
    <w:p w14:paraId="17D6321A"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Stringer, E. (2014). </w:t>
      </w:r>
      <w:r w:rsidRPr="00C52675">
        <w:rPr>
          <w:rFonts w:ascii="Calibri" w:hAnsi="Calibri" w:cs="Calibri"/>
          <w:i/>
        </w:rPr>
        <w:t>Action Research: Fourth Edition</w:t>
      </w:r>
      <w:r w:rsidRPr="00C52675">
        <w:rPr>
          <w:rFonts w:ascii="Calibri" w:hAnsi="Calibri" w:cs="Calibri"/>
        </w:rPr>
        <w:t xml:space="preserve">. SAGE. </w:t>
      </w:r>
    </w:p>
    <w:p w14:paraId="0F4CD0C9"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lastRenderedPageBreak/>
        <w:t xml:space="preserve">Sultana, R. (1989). What's keeping them back? Life choices and life chances. </w:t>
      </w:r>
      <w:r w:rsidRPr="00C52675">
        <w:rPr>
          <w:rFonts w:ascii="Calibri" w:hAnsi="Calibri" w:cs="Calibri"/>
          <w:i/>
        </w:rPr>
        <w:t>Set: research information for teachers (Wellington)</w:t>
      </w:r>
      <w:r w:rsidRPr="00C52675">
        <w:rPr>
          <w:rFonts w:ascii="Calibri" w:hAnsi="Calibri" w:cs="Calibri"/>
        </w:rPr>
        <w:t xml:space="preserve">(1). </w:t>
      </w:r>
    </w:p>
    <w:p w14:paraId="10F2717C"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Tertiary Education Commission. (2016). </w:t>
      </w:r>
      <w:r w:rsidRPr="00C52675">
        <w:rPr>
          <w:rFonts w:ascii="Calibri" w:hAnsi="Calibri" w:cs="Calibri"/>
          <w:i/>
        </w:rPr>
        <w:t>Gateway Handbook</w:t>
      </w:r>
      <w:r w:rsidRPr="00C52675">
        <w:rPr>
          <w:rFonts w:ascii="Calibri" w:hAnsi="Calibri" w:cs="Calibri"/>
        </w:rPr>
        <w:t xml:space="preserve">. Tertiary Education Commission,. </w:t>
      </w:r>
      <w:hyperlink r:id="rId67" w:history="1">
        <w:r w:rsidRPr="00C52675">
          <w:rPr>
            <w:rStyle w:val="Hyperlink"/>
            <w:rFonts w:ascii="Calibri" w:hAnsi="Calibri" w:cs="Calibri"/>
          </w:rPr>
          <w:t>https://doi.org/https://www.tec.govt.nz/assets/Forms-templates-and-guides/Gateway-Handbook.pdf</w:t>
        </w:r>
      </w:hyperlink>
      <w:r w:rsidRPr="00C52675">
        <w:rPr>
          <w:rFonts w:ascii="Calibri" w:hAnsi="Calibri" w:cs="Calibri"/>
        </w:rPr>
        <w:t xml:space="preserve"> </w:t>
      </w:r>
    </w:p>
    <w:p w14:paraId="3FF859F2"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Tertiary Education Commission. (2018). </w:t>
      </w:r>
      <w:r w:rsidRPr="00C52675">
        <w:rPr>
          <w:rFonts w:ascii="Calibri" w:hAnsi="Calibri" w:cs="Calibri"/>
          <w:i/>
        </w:rPr>
        <w:t>Tertiary Education Report: TEC Reorganisation and Career System Strategy Update</w:t>
      </w:r>
      <w:r w:rsidRPr="00C52675">
        <w:rPr>
          <w:rFonts w:ascii="Calibri" w:hAnsi="Calibri" w:cs="Calibri"/>
        </w:rPr>
        <w:t xml:space="preserve"> (B/18/00248). Tertiary Education Commission. </w:t>
      </w:r>
    </w:p>
    <w:p w14:paraId="359F5FB9"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Tertiary Education Commission. (2019). </w:t>
      </w:r>
      <w:r w:rsidRPr="00C52675">
        <w:rPr>
          <w:rFonts w:ascii="Calibri" w:hAnsi="Calibri" w:cs="Calibri"/>
          <w:i/>
        </w:rPr>
        <w:t>Tertiary Education Report: Career System Strategy Workstream Implementation Update</w:t>
      </w:r>
      <w:r w:rsidRPr="00C52675">
        <w:rPr>
          <w:rFonts w:ascii="Calibri" w:hAnsi="Calibri" w:cs="Calibri"/>
        </w:rPr>
        <w:t xml:space="preserve">. </w:t>
      </w:r>
    </w:p>
    <w:p w14:paraId="3E2808A2" w14:textId="77777777" w:rsidR="002B6C79" w:rsidRPr="00C52675" w:rsidRDefault="002B6C79" w:rsidP="002B6C79">
      <w:pPr>
        <w:spacing w:line="240" w:lineRule="auto"/>
        <w:rPr>
          <w:rFonts w:ascii="Calibri" w:hAnsi="Calibri" w:cs="Calibri"/>
          <w:sz w:val="22"/>
          <w:szCs w:val="22"/>
        </w:rPr>
      </w:pPr>
      <w:r w:rsidRPr="00C52675">
        <w:rPr>
          <w:rFonts w:ascii="Calibri" w:hAnsi="Calibri" w:cs="Calibri"/>
          <w:sz w:val="22"/>
          <w:szCs w:val="22"/>
        </w:rPr>
        <w:t>Tertiary Education Commission. (2020). Drawing the future: exploring the career aspirations of New Zealand children.</w:t>
      </w:r>
    </w:p>
    <w:p w14:paraId="20E0132F" w14:textId="7944226A" w:rsidR="002B6C79" w:rsidRPr="00C52675" w:rsidRDefault="00484491" w:rsidP="002B6C79">
      <w:pPr>
        <w:spacing w:line="240" w:lineRule="auto"/>
        <w:rPr>
          <w:rFonts w:ascii="Calibri" w:hAnsi="Calibri" w:cs="Calibri"/>
          <w:sz w:val="22"/>
          <w:szCs w:val="22"/>
        </w:rPr>
      </w:pPr>
      <w:r w:rsidRPr="00C52675">
        <w:rPr>
          <w:rFonts w:ascii="Calibri" w:hAnsi="Calibri" w:cs="Calibri"/>
          <w:sz w:val="22"/>
          <w:szCs w:val="22"/>
        </w:rPr>
        <w:t xml:space="preserve">Tertiary Education Commission. (2022). </w:t>
      </w:r>
      <w:r w:rsidRPr="00C52675">
        <w:rPr>
          <w:rFonts w:ascii="Calibri" w:hAnsi="Calibri" w:cs="Calibri"/>
          <w:i/>
          <w:iCs/>
          <w:sz w:val="22"/>
          <w:szCs w:val="22"/>
        </w:rPr>
        <w:t>Transitions from secondary school</w:t>
      </w:r>
      <w:r w:rsidRPr="00C52675">
        <w:rPr>
          <w:rFonts w:ascii="Calibri" w:hAnsi="Calibri" w:cs="Calibri"/>
          <w:sz w:val="22"/>
          <w:szCs w:val="22"/>
        </w:rPr>
        <w:t xml:space="preserve">. </w:t>
      </w:r>
      <w:hyperlink r:id="rId68" w:tgtFrame="_new" w:history="1">
        <w:r w:rsidRPr="00C52675">
          <w:rPr>
            <w:rStyle w:val="Hyperlink"/>
            <w:rFonts w:ascii="Calibri" w:hAnsi="Calibri" w:cs="Calibri"/>
            <w:sz w:val="22"/>
            <w:szCs w:val="22"/>
          </w:rPr>
          <w:t>https://www.tec.govt.nz/assets/Publications-and-others/Transitions-from-Secondary-School.pd</w:t>
        </w:r>
      </w:hyperlink>
      <w:r w:rsidR="002B6C79" w:rsidRPr="00C52675">
        <w:rPr>
          <w:rFonts w:ascii="Calibri" w:hAnsi="Calibri" w:cs="Calibri"/>
          <w:sz w:val="22"/>
          <w:szCs w:val="22"/>
        </w:rPr>
        <w:t xml:space="preserve"> </w:t>
      </w:r>
    </w:p>
    <w:p w14:paraId="4F4CADDE"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Theodore, R., Tustin, K., Kokaua, J., Gollop, M., Kiro, C., Taylor, T., &amp; Poulton, R. (2020). Occupations and industries of employment of Māori university graduates: early career aspirations and destinations. </w:t>
      </w:r>
      <w:r w:rsidRPr="00C52675">
        <w:rPr>
          <w:rFonts w:ascii="Calibri" w:hAnsi="Calibri" w:cs="Calibri"/>
          <w:i/>
        </w:rPr>
        <w:t>Kōtuitui: New Zealand Journal of Social Sciences Online</w:t>
      </w:r>
      <w:r w:rsidRPr="00C52675">
        <w:rPr>
          <w:rFonts w:ascii="Calibri" w:hAnsi="Calibri" w:cs="Calibri"/>
        </w:rPr>
        <w:t>,</w:t>
      </w:r>
      <w:r w:rsidRPr="00C52675">
        <w:rPr>
          <w:rFonts w:ascii="Calibri" w:hAnsi="Calibri" w:cs="Calibri"/>
          <w:i/>
        </w:rPr>
        <w:t xml:space="preserve"> 15, 2020</w:t>
      </w:r>
      <w:r w:rsidRPr="00C52675">
        <w:rPr>
          <w:rFonts w:ascii="Calibri" w:hAnsi="Calibri" w:cs="Calibri"/>
        </w:rPr>
        <w:t xml:space="preserve">. </w:t>
      </w:r>
    </w:p>
    <w:p w14:paraId="4BB6F58A"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Tokana Te Raki, M. F. (2021). </w:t>
      </w:r>
      <w:r w:rsidRPr="00C52675">
        <w:rPr>
          <w:rFonts w:ascii="Calibri" w:hAnsi="Calibri" w:cs="Calibri"/>
          <w:i/>
        </w:rPr>
        <w:t>HE AWA ARA RAU A JOURNEY OF MANY PATHS: The Journey of our Rangatahi Māori Through Our Education System</w:t>
      </w:r>
      <w:r w:rsidRPr="00C52675">
        <w:rPr>
          <w:rFonts w:ascii="Calibri" w:hAnsi="Calibri" w:cs="Calibri"/>
        </w:rPr>
        <w:t xml:space="preserve">. </w:t>
      </w:r>
    </w:p>
    <w:p w14:paraId="44F68B72"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Tuatagaloa, P., &amp; Wilson, R. (2018). </w:t>
      </w:r>
      <w:r w:rsidRPr="00C52675">
        <w:rPr>
          <w:rFonts w:ascii="Calibri" w:hAnsi="Calibri" w:cs="Calibri"/>
          <w:i/>
        </w:rPr>
        <w:t xml:space="preserve">Youth not in employment, education or training (NEET) in Auckland. </w:t>
      </w:r>
      <w:r w:rsidRPr="00C52675">
        <w:rPr>
          <w:rFonts w:ascii="Calibri" w:hAnsi="Calibri" w:cs="Calibri"/>
        </w:rPr>
        <w:t xml:space="preserve">. </w:t>
      </w:r>
    </w:p>
    <w:p w14:paraId="415065DD"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Turner, D. (2020). </w:t>
      </w:r>
      <w:r w:rsidRPr="00C52675">
        <w:rPr>
          <w:rFonts w:ascii="Calibri" w:hAnsi="Calibri" w:cs="Calibri"/>
          <w:i/>
        </w:rPr>
        <w:t>Scaffolding vocational education and successful youth transitions through Work Exposure, Work Exploration and Work Experience</w:t>
      </w:r>
      <w:r w:rsidRPr="00C52675">
        <w:rPr>
          <w:rFonts w:ascii="Calibri" w:hAnsi="Calibri" w:cs="Calibri"/>
        </w:rPr>
        <w:t xml:space="preserve">. </w:t>
      </w:r>
    </w:p>
    <w:p w14:paraId="446093C5"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Turner, H., Rubie-Davies, C. M., &amp; Webber, M. (2015). Teacher Expectations, Ethnicity and the Achievement Gap. </w:t>
      </w:r>
      <w:r w:rsidRPr="00C52675">
        <w:rPr>
          <w:rFonts w:ascii="Calibri" w:hAnsi="Calibri" w:cs="Calibri"/>
          <w:i/>
        </w:rPr>
        <w:t>New Zealand journal of educational studies</w:t>
      </w:r>
      <w:r w:rsidRPr="00C52675">
        <w:rPr>
          <w:rFonts w:ascii="Calibri" w:hAnsi="Calibri" w:cs="Calibri"/>
        </w:rPr>
        <w:t>,</w:t>
      </w:r>
      <w:r w:rsidRPr="00C52675">
        <w:rPr>
          <w:rFonts w:ascii="Calibri" w:hAnsi="Calibri" w:cs="Calibri"/>
          <w:i/>
        </w:rPr>
        <w:t xml:space="preserve"> 50</w:t>
      </w:r>
      <w:r w:rsidRPr="00C52675">
        <w:rPr>
          <w:rFonts w:ascii="Calibri" w:hAnsi="Calibri" w:cs="Calibri"/>
        </w:rPr>
        <w:t xml:space="preserve">(1), 55-69. </w:t>
      </w:r>
      <w:hyperlink r:id="rId69" w:history="1">
        <w:r w:rsidRPr="00C52675">
          <w:rPr>
            <w:rStyle w:val="Hyperlink"/>
            <w:rFonts w:ascii="Calibri" w:hAnsi="Calibri" w:cs="Calibri"/>
          </w:rPr>
          <w:t>https://doi.org/10.1007/s40841-015-0004-1</w:t>
        </w:r>
      </w:hyperlink>
      <w:r w:rsidRPr="00C52675">
        <w:rPr>
          <w:rFonts w:ascii="Calibri" w:hAnsi="Calibri" w:cs="Calibri"/>
        </w:rPr>
        <w:t xml:space="preserve"> </w:t>
      </w:r>
    </w:p>
    <w:p w14:paraId="4811C728"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Upston, L. (2017). </w:t>
      </w:r>
      <w:r w:rsidRPr="00C52675">
        <w:rPr>
          <w:rFonts w:ascii="Calibri" w:hAnsi="Calibri" w:cs="Calibri"/>
          <w:i/>
        </w:rPr>
        <w:t>Clearer career pathways through CNZ transition</w:t>
      </w:r>
      <w:r w:rsidRPr="00C52675">
        <w:rPr>
          <w:rFonts w:ascii="Calibri" w:hAnsi="Calibri" w:cs="Calibri"/>
        </w:rPr>
        <w:t xml:space="preserve">. New Zealand Government. </w:t>
      </w:r>
      <w:hyperlink r:id="rId70" w:history="1">
        <w:r w:rsidRPr="00C52675">
          <w:rPr>
            <w:rStyle w:val="Hyperlink"/>
            <w:rFonts w:ascii="Calibri" w:hAnsi="Calibri" w:cs="Calibri"/>
          </w:rPr>
          <w:t>https://www.beehive.govt.nz/release/clearer-career-pathways-through-cnz-transition</w:t>
        </w:r>
      </w:hyperlink>
    </w:p>
    <w:p w14:paraId="6D121428"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Vargas, C. (2017). </w:t>
      </w:r>
      <w:r w:rsidRPr="00C52675">
        <w:rPr>
          <w:rFonts w:ascii="Calibri" w:hAnsi="Calibri" w:cs="Calibri"/>
          <w:i/>
        </w:rPr>
        <w:t>Lifelong learning from a social justice perspective</w:t>
      </w:r>
      <w:r w:rsidRPr="00C52675">
        <w:rPr>
          <w:rFonts w:ascii="Calibri" w:hAnsi="Calibri" w:cs="Calibri"/>
        </w:rPr>
        <w:t xml:space="preserve">. </w:t>
      </w:r>
      <w:r w:rsidRPr="00C52675">
        <w:rPr>
          <w:rFonts w:ascii="Calibri" w:hAnsi="Calibri" w:cs="Calibri"/>
          <w:u w:val="single"/>
        </w:rPr>
        <w:t>UNESCO</w:t>
      </w:r>
      <w:r w:rsidRPr="00C52675">
        <w:rPr>
          <w:rFonts w:ascii="Calibri" w:hAnsi="Calibri" w:cs="Calibri"/>
        </w:rPr>
        <w:t xml:space="preserve">. </w:t>
      </w:r>
    </w:p>
    <w:p w14:paraId="699C3F6F"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Vaughan, K. (2011). The potential of career management competencies for renewed focus and direction in career education. </w:t>
      </w:r>
      <w:r w:rsidRPr="00C52675">
        <w:rPr>
          <w:rFonts w:ascii="Calibri" w:hAnsi="Calibri" w:cs="Calibri"/>
          <w:i/>
        </w:rPr>
        <w:t>New Zealand annual review of education</w:t>
      </w:r>
      <w:r w:rsidRPr="00C52675">
        <w:rPr>
          <w:rFonts w:ascii="Calibri" w:hAnsi="Calibri" w:cs="Calibri"/>
        </w:rPr>
        <w:t xml:space="preserve">(20), 24-51. </w:t>
      </w:r>
      <w:hyperlink r:id="rId71" w:history="1">
        <w:r w:rsidRPr="00C52675">
          <w:rPr>
            <w:rStyle w:val="Hyperlink"/>
            <w:rFonts w:ascii="Calibri" w:hAnsi="Calibri" w:cs="Calibri"/>
          </w:rPr>
          <w:t>https://core.ac.uk/download/pdf/229708981.pdf</w:t>
        </w:r>
      </w:hyperlink>
      <w:r w:rsidRPr="00C52675">
        <w:rPr>
          <w:rFonts w:ascii="Calibri" w:hAnsi="Calibri" w:cs="Calibri"/>
        </w:rPr>
        <w:t xml:space="preserve"> </w:t>
      </w:r>
    </w:p>
    <w:p w14:paraId="2A3A7DBC"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Vaughan, K. (2017). The role of apprenticeship in the cultivation of soft skills and dispositions. </w:t>
      </w:r>
      <w:r w:rsidRPr="00C52675">
        <w:rPr>
          <w:rFonts w:ascii="Calibri" w:hAnsi="Calibri" w:cs="Calibri"/>
          <w:i/>
        </w:rPr>
        <w:t>Journal of Vocational Education &amp; Training</w:t>
      </w:r>
      <w:r w:rsidRPr="00C52675">
        <w:rPr>
          <w:rFonts w:ascii="Calibri" w:hAnsi="Calibri" w:cs="Calibri"/>
        </w:rPr>
        <w:t>,</w:t>
      </w:r>
      <w:r w:rsidRPr="00C52675">
        <w:rPr>
          <w:rFonts w:ascii="Calibri" w:hAnsi="Calibri" w:cs="Calibri"/>
          <w:i/>
        </w:rPr>
        <w:t xml:space="preserve"> 69</w:t>
      </w:r>
      <w:r w:rsidRPr="00C52675">
        <w:rPr>
          <w:rFonts w:ascii="Calibri" w:hAnsi="Calibri" w:cs="Calibri"/>
        </w:rPr>
        <w:t xml:space="preserve">(4), 540-557. </w:t>
      </w:r>
      <w:hyperlink r:id="rId72" w:history="1">
        <w:r w:rsidRPr="00C52675">
          <w:rPr>
            <w:rStyle w:val="Hyperlink"/>
            <w:rFonts w:ascii="Calibri" w:hAnsi="Calibri" w:cs="Calibri"/>
          </w:rPr>
          <w:t>https://doi.org/10.1080/13636820.2017.1326516</w:t>
        </w:r>
      </w:hyperlink>
      <w:r w:rsidRPr="00C52675">
        <w:rPr>
          <w:rFonts w:ascii="Calibri" w:hAnsi="Calibri" w:cs="Calibri"/>
        </w:rPr>
        <w:t xml:space="preserve"> </w:t>
      </w:r>
    </w:p>
    <w:p w14:paraId="20F66B2B"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Vaughan, K., &amp; Gardiner, B. (2007). </w:t>
      </w:r>
      <w:r w:rsidRPr="00C52675">
        <w:rPr>
          <w:rFonts w:ascii="Calibri" w:hAnsi="Calibri" w:cs="Calibri"/>
          <w:i/>
        </w:rPr>
        <w:t>Careers Education in New Zealand Schools</w:t>
      </w:r>
      <w:r w:rsidRPr="00C52675">
        <w:rPr>
          <w:rFonts w:ascii="Calibri" w:hAnsi="Calibri" w:cs="Calibri"/>
        </w:rPr>
        <w:t xml:space="preserve"> [Research report]. NZCER. </w:t>
      </w:r>
      <w:hyperlink r:id="rId73" w:history="1">
        <w:r w:rsidRPr="00C52675">
          <w:rPr>
            <w:rStyle w:val="Hyperlink"/>
            <w:rFonts w:ascii="Calibri" w:hAnsi="Calibri" w:cs="Calibri"/>
          </w:rPr>
          <w:t>http://www.nzcer.org.nz/pdfs/15778.pdf</w:t>
        </w:r>
      </w:hyperlink>
    </w:p>
    <w:p w14:paraId="287A0A3E"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Vaughan, K., &amp; Spiller, L. (2012). </w:t>
      </w:r>
      <w:r w:rsidRPr="00C52675">
        <w:rPr>
          <w:rFonts w:ascii="Calibri" w:hAnsi="Calibri" w:cs="Calibri"/>
          <w:i/>
        </w:rPr>
        <w:t>Learning to fly: Career Management competencies in the school subject classroom</w:t>
      </w:r>
      <w:r w:rsidRPr="00C52675">
        <w:rPr>
          <w:rFonts w:ascii="Calibri" w:hAnsi="Calibri" w:cs="Calibri"/>
        </w:rPr>
        <w:t xml:space="preserve">. AERU Research Unit. </w:t>
      </w:r>
      <w:hyperlink r:id="rId74" w:history="1">
        <w:r w:rsidRPr="00C52675">
          <w:rPr>
            <w:rStyle w:val="Hyperlink"/>
            <w:rFonts w:ascii="Calibri" w:hAnsi="Calibri" w:cs="Calibri"/>
          </w:rPr>
          <w:t>http://researcharchive.lincoln.ac.nz/bitstream/handle/10182/5128/learning_to_fly.pdf?sequence=1&amp;isAllowed=y</w:t>
        </w:r>
      </w:hyperlink>
    </w:p>
    <w:p w14:paraId="6CE7BA26"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Walker, R. (2004). </w:t>
      </w:r>
      <w:r w:rsidRPr="00C52675">
        <w:rPr>
          <w:rFonts w:ascii="Calibri" w:hAnsi="Calibri" w:cs="Calibri"/>
          <w:i/>
        </w:rPr>
        <w:t>Ka whawhai tonu mātou = Struggle without end</w:t>
      </w:r>
      <w:r w:rsidRPr="00C52675">
        <w:rPr>
          <w:rFonts w:ascii="Calibri" w:hAnsi="Calibri" w:cs="Calibri"/>
        </w:rPr>
        <w:t xml:space="preserve"> (Rev. ed. ed.). Penguin. </w:t>
      </w:r>
    </w:p>
    <w:p w14:paraId="10DD248A"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Watson, M. (2010). Career psychology in South Africa : addressing and redressing social justice. </w:t>
      </w:r>
      <w:r w:rsidRPr="00C52675">
        <w:rPr>
          <w:rFonts w:ascii="Calibri" w:hAnsi="Calibri" w:cs="Calibri"/>
          <w:i/>
        </w:rPr>
        <w:t>Australian Journal of Career Development</w:t>
      </w:r>
      <w:r w:rsidRPr="00C52675">
        <w:rPr>
          <w:rFonts w:ascii="Calibri" w:hAnsi="Calibri" w:cs="Calibri"/>
        </w:rPr>
        <w:t>,</w:t>
      </w:r>
      <w:r w:rsidRPr="00C52675">
        <w:rPr>
          <w:rFonts w:ascii="Calibri" w:hAnsi="Calibri" w:cs="Calibri"/>
          <w:i/>
        </w:rPr>
        <w:t xml:space="preserve"> 19</w:t>
      </w:r>
      <w:r w:rsidRPr="00C52675">
        <w:rPr>
          <w:rFonts w:ascii="Calibri" w:hAnsi="Calibri" w:cs="Calibri"/>
        </w:rPr>
        <w:t xml:space="preserve">(1), 24-29. </w:t>
      </w:r>
      <w:hyperlink r:id="rId75" w:history="1">
        <w:r w:rsidRPr="00C52675">
          <w:rPr>
            <w:rStyle w:val="Hyperlink"/>
            <w:rFonts w:ascii="Calibri" w:hAnsi="Calibri" w:cs="Calibri"/>
          </w:rPr>
          <w:t>https://doi.org/10.1177/103841621001900106</w:t>
        </w:r>
      </w:hyperlink>
      <w:r w:rsidRPr="00C52675">
        <w:rPr>
          <w:rFonts w:ascii="Calibri" w:hAnsi="Calibri" w:cs="Calibri"/>
        </w:rPr>
        <w:t xml:space="preserve"> </w:t>
      </w:r>
    </w:p>
    <w:p w14:paraId="0ECF88CB"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Webber, M. (2012). Identity matters: Racial-ethnic identity and Maori students. </w:t>
      </w:r>
      <w:r w:rsidRPr="00C52675">
        <w:rPr>
          <w:rFonts w:ascii="Calibri" w:hAnsi="Calibri" w:cs="Calibri"/>
          <w:i/>
        </w:rPr>
        <w:t>Set: research information for teachers (Wellington)</w:t>
      </w:r>
      <w:r w:rsidRPr="00C52675">
        <w:rPr>
          <w:rFonts w:ascii="Calibri" w:hAnsi="Calibri" w:cs="Calibri"/>
        </w:rPr>
        <w:t xml:space="preserve">(2), 20-27. </w:t>
      </w:r>
      <w:hyperlink r:id="rId76" w:history="1">
        <w:r w:rsidRPr="00C52675">
          <w:rPr>
            <w:rStyle w:val="Hyperlink"/>
            <w:rFonts w:ascii="Calibri" w:hAnsi="Calibri" w:cs="Calibri"/>
          </w:rPr>
          <w:t>https://doi.org/10.18296/set.0370</w:t>
        </w:r>
      </w:hyperlink>
      <w:r w:rsidRPr="00C52675">
        <w:rPr>
          <w:rFonts w:ascii="Calibri" w:hAnsi="Calibri" w:cs="Calibri"/>
        </w:rPr>
        <w:t xml:space="preserve"> </w:t>
      </w:r>
    </w:p>
    <w:p w14:paraId="4ABF923C"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Webber, M., Eaton, J., Cockle, V., Linley-Richardson, T., Rangi, M., &amp; O’Connor, K. (2018). Starpath phase three: Final report. Auckland: Starpath Project, The University of Auckland. Retrieved from. </w:t>
      </w:r>
    </w:p>
    <w:p w14:paraId="3259F45E"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lastRenderedPageBreak/>
        <w:t xml:space="preserve">Webber, M., McKinley, E., &amp; Rubie-Davies, C. M. (2016). Making it personal: Academic counseling with Māori students and their families. </w:t>
      </w:r>
      <w:r w:rsidRPr="00C52675">
        <w:rPr>
          <w:rFonts w:ascii="Calibri" w:hAnsi="Calibri" w:cs="Calibri"/>
          <w:i/>
        </w:rPr>
        <w:t>Contemporary educational psychology</w:t>
      </w:r>
      <w:r w:rsidRPr="00C52675">
        <w:rPr>
          <w:rFonts w:ascii="Calibri" w:hAnsi="Calibri" w:cs="Calibri"/>
        </w:rPr>
        <w:t>,</w:t>
      </w:r>
      <w:r w:rsidRPr="00C52675">
        <w:rPr>
          <w:rFonts w:ascii="Calibri" w:hAnsi="Calibri" w:cs="Calibri"/>
          <w:i/>
        </w:rPr>
        <w:t xml:space="preserve"> 47</w:t>
      </w:r>
      <w:r w:rsidRPr="00C52675">
        <w:rPr>
          <w:rFonts w:ascii="Calibri" w:hAnsi="Calibri" w:cs="Calibri"/>
        </w:rPr>
        <w:t xml:space="preserve">, 51-60. </w:t>
      </w:r>
      <w:hyperlink r:id="rId77" w:history="1">
        <w:r w:rsidRPr="00C52675">
          <w:rPr>
            <w:rStyle w:val="Hyperlink"/>
            <w:rFonts w:ascii="Calibri" w:hAnsi="Calibri" w:cs="Calibri"/>
          </w:rPr>
          <w:t>https://doi.org/10.1016/j.cedpsych.2016.03.001</w:t>
        </w:r>
      </w:hyperlink>
      <w:r w:rsidRPr="00C52675">
        <w:rPr>
          <w:rFonts w:ascii="Calibri" w:hAnsi="Calibri" w:cs="Calibri"/>
        </w:rPr>
        <w:t xml:space="preserve"> </w:t>
      </w:r>
    </w:p>
    <w:p w14:paraId="40009B8E"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Wilson, A., Madjar, I., &amp; McNaughton, S. (2016). Opportunity to learn about disciplinary literacy in senior secondary English classrooms in New Zealand. </w:t>
      </w:r>
      <w:r w:rsidRPr="00C52675">
        <w:rPr>
          <w:rFonts w:ascii="Calibri" w:hAnsi="Calibri" w:cs="Calibri"/>
          <w:i/>
        </w:rPr>
        <w:t>Curriculum journal (London, England)</w:t>
      </w:r>
      <w:r w:rsidRPr="00C52675">
        <w:rPr>
          <w:rFonts w:ascii="Calibri" w:hAnsi="Calibri" w:cs="Calibri"/>
        </w:rPr>
        <w:t>,</w:t>
      </w:r>
      <w:r w:rsidRPr="00C52675">
        <w:rPr>
          <w:rFonts w:ascii="Calibri" w:hAnsi="Calibri" w:cs="Calibri"/>
          <w:i/>
        </w:rPr>
        <w:t xml:space="preserve"> 27</w:t>
      </w:r>
      <w:r w:rsidRPr="00C52675">
        <w:rPr>
          <w:rFonts w:ascii="Calibri" w:hAnsi="Calibri" w:cs="Calibri"/>
        </w:rPr>
        <w:t xml:space="preserve">(2), 204-228. </w:t>
      </w:r>
      <w:hyperlink r:id="rId78" w:history="1">
        <w:r w:rsidRPr="00C52675">
          <w:rPr>
            <w:rStyle w:val="Hyperlink"/>
            <w:rFonts w:ascii="Calibri" w:hAnsi="Calibri" w:cs="Calibri"/>
          </w:rPr>
          <w:t>https://doi.org/10.1080/09585176.2015.1134339</w:t>
        </w:r>
      </w:hyperlink>
      <w:r w:rsidRPr="00C52675">
        <w:rPr>
          <w:rFonts w:ascii="Calibri" w:hAnsi="Calibri" w:cs="Calibri"/>
        </w:rPr>
        <w:t xml:space="preserve"> </w:t>
      </w:r>
    </w:p>
    <w:p w14:paraId="725C7584"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Wilson, E. (2017). </w:t>
      </w:r>
      <w:r w:rsidRPr="00C52675">
        <w:rPr>
          <w:rFonts w:ascii="Calibri" w:hAnsi="Calibri" w:cs="Calibri"/>
          <w:i/>
        </w:rPr>
        <w:t>School-based research : a guide for education students</w:t>
      </w:r>
      <w:r w:rsidRPr="00C52675">
        <w:rPr>
          <w:rFonts w:ascii="Calibri" w:hAnsi="Calibri" w:cs="Calibri"/>
        </w:rPr>
        <w:t xml:space="preserve"> (Third edition. ed.). SAGE Publications Ltd. </w:t>
      </w:r>
    </w:p>
    <w:p w14:paraId="60154E79"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lang w:val="en-NZ"/>
        </w:rPr>
        <w:t>Yang, S. M., Lau, L., Wong, C., Su, X. (2022). Associations of parental variables and youth’s career decision-making self-efficacy: A meta-analysis. </w:t>
      </w:r>
      <w:r w:rsidRPr="00C52675">
        <w:rPr>
          <w:rFonts w:ascii="Calibri" w:hAnsi="Calibri" w:cs="Calibri"/>
          <w:i/>
          <w:iCs/>
          <w:lang w:val="en-NZ"/>
        </w:rPr>
        <w:t>Journal of Child and Family Studies</w:t>
      </w:r>
      <w:r w:rsidRPr="00C52675">
        <w:rPr>
          <w:rFonts w:ascii="Calibri" w:hAnsi="Calibri" w:cs="Calibri"/>
          <w:lang w:val="en-NZ"/>
        </w:rPr>
        <w:t>, 1-15.</w:t>
      </w:r>
    </w:p>
    <w:p w14:paraId="2C706C2C"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Yates, A., &amp; Bruce, M. (2017). The future of career education in New Zealand secondary schools : A review of the literature. </w:t>
      </w:r>
      <w:r w:rsidRPr="00C52675">
        <w:rPr>
          <w:rFonts w:ascii="Calibri" w:hAnsi="Calibri" w:cs="Calibri"/>
          <w:i/>
        </w:rPr>
        <w:t>Australian Journal of Career Development</w:t>
      </w:r>
      <w:r w:rsidRPr="00C52675">
        <w:rPr>
          <w:rFonts w:ascii="Calibri" w:hAnsi="Calibri" w:cs="Calibri"/>
        </w:rPr>
        <w:t>,</w:t>
      </w:r>
      <w:r w:rsidRPr="00C52675">
        <w:rPr>
          <w:rFonts w:ascii="Calibri" w:hAnsi="Calibri" w:cs="Calibri"/>
          <w:i/>
        </w:rPr>
        <w:t xml:space="preserve"> 26</w:t>
      </w:r>
      <w:r w:rsidRPr="00C52675">
        <w:rPr>
          <w:rFonts w:ascii="Calibri" w:hAnsi="Calibri" w:cs="Calibri"/>
        </w:rPr>
        <w:t xml:space="preserve">(2), 62-70. </w:t>
      </w:r>
      <w:hyperlink r:id="rId79" w:history="1">
        <w:r w:rsidRPr="00C52675">
          <w:rPr>
            <w:rStyle w:val="Hyperlink"/>
            <w:rFonts w:ascii="Calibri" w:hAnsi="Calibri" w:cs="Calibri"/>
          </w:rPr>
          <w:t>https://doi.org/10.1177/1038416217700421</w:t>
        </w:r>
      </w:hyperlink>
      <w:r w:rsidRPr="00C52675">
        <w:rPr>
          <w:rFonts w:ascii="Calibri" w:hAnsi="Calibri" w:cs="Calibri"/>
        </w:rPr>
        <w:t xml:space="preserve"> </w:t>
      </w:r>
    </w:p>
    <w:p w14:paraId="6FF2A342"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Yates, S., Harris, A., Sabates, R., &amp; Staff, J. (2011). Early occupational aspirations and fractured transitions: A study of entry into ‘NEET’ status in the UK. </w:t>
      </w:r>
      <w:r w:rsidRPr="00C52675">
        <w:rPr>
          <w:rFonts w:ascii="Calibri" w:hAnsi="Calibri" w:cs="Calibri"/>
          <w:i/>
        </w:rPr>
        <w:t>Journal of Social Policy,</w:t>
      </w:r>
      <w:r w:rsidRPr="00C52675">
        <w:rPr>
          <w:rFonts w:ascii="Calibri" w:hAnsi="Calibri" w:cs="Calibri"/>
        </w:rPr>
        <w:t>,</w:t>
      </w:r>
      <w:r w:rsidRPr="00C52675">
        <w:rPr>
          <w:rFonts w:ascii="Calibri" w:hAnsi="Calibri" w:cs="Calibri"/>
          <w:i/>
        </w:rPr>
        <w:t xml:space="preserve"> 40</w:t>
      </w:r>
      <w:r w:rsidRPr="00C52675">
        <w:rPr>
          <w:rFonts w:ascii="Calibri" w:hAnsi="Calibri" w:cs="Calibri"/>
        </w:rPr>
        <w:t xml:space="preserve">(3), 513-534. </w:t>
      </w:r>
      <w:hyperlink r:id="rId80" w:history="1">
        <w:r w:rsidRPr="00C52675">
          <w:rPr>
            <w:rStyle w:val="Hyperlink"/>
            <w:rFonts w:ascii="Calibri" w:hAnsi="Calibri" w:cs="Calibri"/>
          </w:rPr>
          <w:t>https://doi.org/10.1017/S0047279410000656</w:t>
        </w:r>
      </w:hyperlink>
      <w:r w:rsidRPr="00C52675">
        <w:rPr>
          <w:rFonts w:ascii="Calibri" w:hAnsi="Calibri" w:cs="Calibri"/>
        </w:rPr>
        <w:t xml:space="preserve"> </w:t>
      </w:r>
    </w:p>
    <w:p w14:paraId="4A6DFB8F"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Young, I. M., Allen, D. S., Allen, D. S. S., &amp; Young, I. M. M. (2011). </w:t>
      </w:r>
      <w:r w:rsidRPr="00C52675">
        <w:rPr>
          <w:rFonts w:ascii="Calibri" w:hAnsi="Calibri" w:cs="Calibri"/>
          <w:i/>
        </w:rPr>
        <w:t>Justice and the Politics of Difference</w:t>
      </w:r>
      <w:r w:rsidRPr="00C52675">
        <w:rPr>
          <w:rFonts w:ascii="Calibri" w:hAnsi="Calibri" w:cs="Calibri"/>
        </w:rPr>
        <w:t xml:space="preserve"> (REV - Revised ed.). Princeton University Press. </w:t>
      </w:r>
    </w:p>
    <w:p w14:paraId="78587C08" w14:textId="77777777" w:rsidR="002B6C79" w:rsidRPr="00C52675" w:rsidRDefault="002B6C79" w:rsidP="002B6C79">
      <w:pPr>
        <w:pStyle w:val="EndNoteBibliography"/>
        <w:ind w:left="720" w:hanging="720"/>
        <w:rPr>
          <w:rFonts w:ascii="Calibri" w:hAnsi="Calibri" w:cs="Calibri"/>
        </w:rPr>
      </w:pPr>
      <w:r w:rsidRPr="00C52675">
        <w:rPr>
          <w:rFonts w:ascii="Calibri" w:hAnsi="Calibri" w:cs="Calibri"/>
        </w:rPr>
        <w:t xml:space="preserve">Young, R. (2007). Toward culturally sensitive career theories: The continuing dialog. J. Guichard (Chair), Vocational psychology and new challenges. Symposium conducted at the meeting of the International Association of Vocational and Educational Guidance, the Society for Vocational Psychology, and the National Career Development Association, Padova, Italy, </w:t>
      </w:r>
    </w:p>
    <w:p w14:paraId="759B2C00" w14:textId="77777777" w:rsidR="002B6C79" w:rsidRPr="00C52675" w:rsidRDefault="002B6C79" w:rsidP="00C52675">
      <w:pPr>
        <w:spacing w:line="360" w:lineRule="auto"/>
        <w:rPr>
          <w:rFonts w:ascii="Calibri" w:hAnsi="Calibri" w:cs="Calibri"/>
          <w:sz w:val="22"/>
          <w:szCs w:val="22"/>
        </w:rPr>
      </w:pPr>
      <w:r w:rsidRPr="00C52675">
        <w:rPr>
          <w:rFonts w:ascii="Calibri" w:hAnsi="Calibri" w:cs="Calibri"/>
          <w:sz w:val="22"/>
          <w:szCs w:val="22"/>
          <w:lang w:val="mi-NZ"/>
        </w:rPr>
        <w:fldChar w:fldCharType="end"/>
      </w:r>
    </w:p>
    <w:p w14:paraId="187FFA99" w14:textId="02CFAFBD" w:rsidR="002B6C79" w:rsidRPr="00ED24FA" w:rsidRDefault="002B6C79" w:rsidP="00ED24FA">
      <w:pPr>
        <w:rPr>
          <w:rFonts w:ascii="Calibri" w:hAnsi="Calibri" w:cs="Calibri"/>
          <w:sz w:val="22"/>
          <w:szCs w:val="22"/>
        </w:rPr>
      </w:pPr>
    </w:p>
    <w:sectPr w:rsidR="002B6C79" w:rsidRPr="00ED24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B5ED2"/>
    <w:multiLevelType w:val="multilevel"/>
    <w:tmpl w:val="B364A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A65199"/>
    <w:multiLevelType w:val="multilevel"/>
    <w:tmpl w:val="31BEB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BC2D41"/>
    <w:multiLevelType w:val="multilevel"/>
    <w:tmpl w:val="BBF42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6563927">
    <w:abstractNumId w:val="1"/>
  </w:num>
  <w:num w:numId="2" w16cid:durableId="1132282986">
    <w:abstractNumId w:val="0"/>
  </w:num>
  <w:num w:numId="3" w16cid:durableId="19457687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05A"/>
    <w:rsid w:val="00005503"/>
    <w:rsid w:val="00083728"/>
    <w:rsid w:val="000B11BB"/>
    <w:rsid w:val="000C4450"/>
    <w:rsid w:val="001136B2"/>
    <w:rsid w:val="00147EAF"/>
    <w:rsid w:val="001F724F"/>
    <w:rsid w:val="00210A74"/>
    <w:rsid w:val="002350E8"/>
    <w:rsid w:val="00237F78"/>
    <w:rsid w:val="00264D57"/>
    <w:rsid w:val="002B6C79"/>
    <w:rsid w:val="002C2FD1"/>
    <w:rsid w:val="0030463C"/>
    <w:rsid w:val="00321464"/>
    <w:rsid w:val="0033076E"/>
    <w:rsid w:val="00362A1D"/>
    <w:rsid w:val="0037136A"/>
    <w:rsid w:val="003832DB"/>
    <w:rsid w:val="003C7A46"/>
    <w:rsid w:val="003D45A2"/>
    <w:rsid w:val="00407A6F"/>
    <w:rsid w:val="00413F9F"/>
    <w:rsid w:val="00457FAF"/>
    <w:rsid w:val="004651F8"/>
    <w:rsid w:val="00481F1E"/>
    <w:rsid w:val="00484491"/>
    <w:rsid w:val="005060E9"/>
    <w:rsid w:val="0051272C"/>
    <w:rsid w:val="00530CE4"/>
    <w:rsid w:val="005517BB"/>
    <w:rsid w:val="00574F3B"/>
    <w:rsid w:val="005D272B"/>
    <w:rsid w:val="005E3F9D"/>
    <w:rsid w:val="00671FB6"/>
    <w:rsid w:val="006B091A"/>
    <w:rsid w:val="00701FA2"/>
    <w:rsid w:val="0074067D"/>
    <w:rsid w:val="007751B9"/>
    <w:rsid w:val="00791E66"/>
    <w:rsid w:val="007C7B4E"/>
    <w:rsid w:val="00825498"/>
    <w:rsid w:val="00831363"/>
    <w:rsid w:val="0084176C"/>
    <w:rsid w:val="00864CD8"/>
    <w:rsid w:val="00890F30"/>
    <w:rsid w:val="008A605A"/>
    <w:rsid w:val="008E7716"/>
    <w:rsid w:val="008E7A45"/>
    <w:rsid w:val="009364D9"/>
    <w:rsid w:val="00947019"/>
    <w:rsid w:val="00971E98"/>
    <w:rsid w:val="009F533F"/>
    <w:rsid w:val="00A122E6"/>
    <w:rsid w:val="00A4346F"/>
    <w:rsid w:val="00A57D23"/>
    <w:rsid w:val="00AB7874"/>
    <w:rsid w:val="00AC7801"/>
    <w:rsid w:val="00AD36A3"/>
    <w:rsid w:val="00B1784B"/>
    <w:rsid w:val="00B3374F"/>
    <w:rsid w:val="00B75912"/>
    <w:rsid w:val="00B759DF"/>
    <w:rsid w:val="00BC75C3"/>
    <w:rsid w:val="00BD4A1C"/>
    <w:rsid w:val="00C10DAA"/>
    <w:rsid w:val="00C52675"/>
    <w:rsid w:val="00C6101F"/>
    <w:rsid w:val="00C7495E"/>
    <w:rsid w:val="00CA5D98"/>
    <w:rsid w:val="00CD35F6"/>
    <w:rsid w:val="00D81170"/>
    <w:rsid w:val="00DB1CF5"/>
    <w:rsid w:val="00DF6363"/>
    <w:rsid w:val="00E042B4"/>
    <w:rsid w:val="00E111B1"/>
    <w:rsid w:val="00EB005D"/>
    <w:rsid w:val="00ED24FA"/>
    <w:rsid w:val="00EF2C87"/>
    <w:rsid w:val="00F0431F"/>
    <w:rsid w:val="00F117C9"/>
    <w:rsid w:val="00F23B7A"/>
    <w:rsid w:val="00F44868"/>
    <w:rsid w:val="00F83B92"/>
    <w:rsid w:val="00F91DB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2164D"/>
  <w15:chartTrackingRefBased/>
  <w15:docId w15:val="{563DBD4C-DF94-42BC-9308-401200183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60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60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60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0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60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60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0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0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0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0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60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60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0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60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60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0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0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05A"/>
    <w:rPr>
      <w:rFonts w:eastAsiaTheme="majorEastAsia" w:cstheme="majorBidi"/>
      <w:color w:val="272727" w:themeColor="text1" w:themeTint="D8"/>
    </w:rPr>
  </w:style>
  <w:style w:type="paragraph" w:styleId="Title">
    <w:name w:val="Title"/>
    <w:basedOn w:val="Normal"/>
    <w:next w:val="Normal"/>
    <w:link w:val="TitleChar"/>
    <w:uiPriority w:val="10"/>
    <w:qFormat/>
    <w:rsid w:val="008A60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0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0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0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05A"/>
    <w:pPr>
      <w:spacing w:before="160"/>
      <w:jc w:val="center"/>
    </w:pPr>
    <w:rPr>
      <w:i/>
      <w:iCs/>
      <w:color w:val="404040" w:themeColor="text1" w:themeTint="BF"/>
    </w:rPr>
  </w:style>
  <w:style w:type="character" w:customStyle="1" w:styleId="QuoteChar">
    <w:name w:val="Quote Char"/>
    <w:basedOn w:val="DefaultParagraphFont"/>
    <w:link w:val="Quote"/>
    <w:uiPriority w:val="29"/>
    <w:rsid w:val="008A605A"/>
    <w:rPr>
      <w:i/>
      <w:iCs/>
      <w:color w:val="404040" w:themeColor="text1" w:themeTint="BF"/>
    </w:rPr>
  </w:style>
  <w:style w:type="paragraph" w:styleId="ListParagraph">
    <w:name w:val="List Paragraph"/>
    <w:basedOn w:val="Normal"/>
    <w:uiPriority w:val="34"/>
    <w:qFormat/>
    <w:rsid w:val="008A605A"/>
    <w:pPr>
      <w:ind w:left="720"/>
      <w:contextualSpacing/>
    </w:pPr>
  </w:style>
  <w:style w:type="character" w:styleId="IntenseEmphasis">
    <w:name w:val="Intense Emphasis"/>
    <w:basedOn w:val="DefaultParagraphFont"/>
    <w:uiPriority w:val="21"/>
    <w:qFormat/>
    <w:rsid w:val="008A605A"/>
    <w:rPr>
      <w:i/>
      <w:iCs/>
      <w:color w:val="0F4761" w:themeColor="accent1" w:themeShade="BF"/>
    </w:rPr>
  </w:style>
  <w:style w:type="paragraph" w:styleId="IntenseQuote">
    <w:name w:val="Intense Quote"/>
    <w:basedOn w:val="Normal"/>
    <w:next w:val="Normal"/>
    <w:link w:val="IntenseQuoteChar"/>
    <w:uiPriority w:val="30"/>
    <w:qFormat/>
    <w:rsid w:val="008A60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05A"/>
    <w:rPr>
      <w:i/>
      <w:iCs/>
      <w:color w:val="0F4761" w:themeColor="accent1" w:themeShade="BF"/>
    </w:rPr>
  </w:style>
  <w:style w:type="character" w:styleId="IntenseReference">
    <w:name w:val="Intense Reference"/>
    <w:basedOn w:val="DefaultParagraphFont"/>
    <w:uiPriority w:val="32"/>
    <w:qFormat/>
    <w:rsid w:val="008A605A"/>
    <w:rPr>
      <w:b/>
      <w:bCs/>
      <w:smallCaps/>
      <w:color w:val="0F4761" w:themeColor="accent1" w:themeShade="BF"/>
      <w:spacing w:val="5"/>
    </w:rPr>
  </w:style>
  <w:style w:type="character" w:styleId="Hyperlink">
    <w:name w:val="Hyperlink"/>
    <w:basedOn w:val="DefaultParagraphFont"/>
    <w:uiPriority w:val="99"/>
    <w:unhideWhenUsed/>
    <w:rsid w:val="00CA5D98"/>
    <w:rPr>
      <w:color w:val="467886" w:themeColor="hyperlink"/>
      <w:u w:val="single"/>
    </w:rPr>
  </w:style>
  <w:style w:type="character" w:styleId="UnresolvedMention">
    <w:name w:val="Unresolved Mention"/>
    <w:basedOn w:val="DefaultParagraphFont"/>
    <w:uiPriority w:val="99"/>
    <w:semiHidden/>
    <w:unhideWhenUsed/>
    <w:rsid w:val="00CA5D98"/>
    <w:rPr>
      <w:color w:val="605E5C"/>
      <w:shd w:val="clear" w:color="auto" w:fill="E1DFDD"/>
    </w:rPr>
  </w:style>
  <w:style w:type="paragraph" w:customStyle="1" w:styleId="EndNoteBibliography">
    <w:name w:val="EndNote Bibliography"/>
    <w:basedOn w:val="Normal"/>
    <w:link w:val="EndNoteBibliographyChar"/>
    <w:rsid w:val="00AD36A3"/>
    <w:pPr>
      <w:spacing w:line="240" w:lineRule="auto"/>
    </w:pPr>
    <w:rPr>
      <w:rFonts w:ascii="Arial" w:hAnsi="Arial" w:cs="Arial"/>
      <w:noProof/>
      <w:kern w:val="0"/>
      <w:sz w:val="22"/>
      <w:szCs w:val="22"/>
      <w:lang w:val="en-US"/>
      <w14:ligatures w14:val="none"/>
    </w:rPr>
  </w:style>
  <w:style w:type="character" w:customStyle="1" w:styleId="EndNoteBibliographyChar">
    <w:name w:val="EndNote Bibliography Char"/>
    <w:basedOn w:val="DefaultParagraphFont"/>
    <w:link w:val="EndNoteBibliography"/>
    <w:rsid w:val="00AD36A3"/>
    <w:rPr>
      <w:rFonts w:ascii="Arial" w:hAnsi="Arial" w:cs="Arial"/>
      <w:noProof/>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80/02671522.2012.727099" TargetMode="External"/><Relationship Id="rId21" Type="http://schemas.openxmlformats.org/officeDocument/2006/relationships/hyperlink" Target="https://www.educationcounts.govt.nz/statistics/indicators/data/student-engagement-participation/stand-downs-suspensions-exclusions-expulsions" TargetMode="External"/><Relationship Id="rId42" Type="http://schemas.openxmlformats.org/officeDocument/2006/relationships/hyperlink" Target="https://doi.org/10.1002/pra2.2015.145052010031" TargetMode="External"/><Relationship Id="rId47" Type="http://schemas.openxmlformats.org/officeDocument/2006/relationships/hyperlink" Target="https://doi.org/10.4324/9780203112755" TargetMode="External"/><Relationship Id="rId63" Type="http://schemas.openxmlformats.org/officeDocument/2006/relationships/hyperlink" Target="https://doi.org/10.1177/0165025411398183" TargetMode="External"/><Relationship Id="rId68" Type="http://schemas.openxmlformats.org/officeDocument/2006/relationships/hyperlink" Target="https://www.tec.govt.nz/assets/Publications-and-others/Transitions-from-Secondary-School.pdf" TargetMode="External"/><Relationship Id="rId16" Type="http://schemas.openxmlformats.org/officeDocument/2006/relationships/hyperlink" Target="https://doi.org/10.1080/13603116.2019.1602365" TargetMode="External"/><Relationship Id="rId11" Type="http://schemas.openxmlformats.org/officeDocument/2006/relationships/hyperlink" Target="https://doi.org/10.1080/17508487.2019.1707250" TargetMode="External"/><Relationship Id="rId32" Type="http://schemas.openxmlformats.org/officeDocument/2006/relationships/hyperlink" Target="https://doi.org/10.1177/0269094214528158" TargetMode="External"/><Relationship Id="rId37" Type="http://schemas.openxmlformats.org/officeDocument/2006/relationships/hyperlink" Target="https://doi.org/10.1080/13639080.2016.1177636" TargetMode="External"/><Relationship Id="rId53" Type="http://schemas.openxmlformats.org/officeDocument/2006/relationships/hyperlink" Target="https://doi.org/10.4324/9780203096888" TargetMode="External"/><Relationship Id="rId58" Type="http://schemas.openxmlformats.org/officeDocument/2006/relationships/hyperlink" Target="https://cica.org.au/wp-content/uploads/Careers-events.-What-works-Careers-Enterprise-Company-2017.pdf" TargetMode="External"/><Relationship Id="rId74" Type="http://schemas.openxmlformats.org/officeDocument/2006/relationships/hyperlink" Target="http://researcharchive.lincoln.ac.nz/bitstream/handle/10182/5128/learning_to_fly.pdf?sequence=1&amp;isAllowed=y" TargetMode="External"/><Relationship Id="rId79" Type="http://schemas.openxmlformats.org/officeDocument/2006/relationships/hyperlink" Target="https://doi.org/10.1177/1038416217700421" TargetMode="External"/><Relationship Id="rId5" Type="http://schemas.openxmlformats.org/officeDocument/2006/relationships/hyperlink" Target="mailto:bnalter@stdoms.ac.nz" TargetMode="External"/><Relationship Id="rId61" Type="http://schemas.openxmlformats.org/officeDocument/2006/relationships/hyperlink" Target="https://doi.org/10.1111/j.1540-6237.2011.00799.x" TargetMode="External"/><Relationship Id="rId82" Type="http://schemas.openxmlformats.org/officeDocument/2006/relationships/theme" Target="theme/theme1.xml"/><Relationship Id="rId19" Type="http://schemas.openxmlformats.org/officeDocument/2006/relationships/hyperlink" Target="https://doi.org/10.1177/0269094214562738" TargetMode="External"/><Relationship Id="rId14" Type="http://schemas.openxmlformats.org/officeDocument/2006/relationships/hyperlink" Target="https://doi.org/10.1007/s40841-017-0076-1" TargetMode="External"/><Relationship Id="rId22" Type="http://schemas.openxmlformats.org/officeDocument/2006/relationships/hyperlink" Target="https://doi.org/10.1177/103841621202100203" TargetMode="External"/><Relationship Id="rId27" Type="http://schemas.openxmlformats.org/officeDocument/2006/relationships/hyperlink" Target="https://doi.org/10.1007/s40841-021-00226-z" TargetMode="External"/><Relationship Id="rId30" Type="http://schemas.openxmlformats.org/officeDocument/2006/relationships/hyperlink" Target="https://www.careers.govt.nz/assets/pages/docs/research-report-rethinking-career-education-in-schools.pdf" TargetMode="External"/><Relationship Id="rId35" Type="http://schemas.openxmlformats.org/officeDocument/2006/relationships/hyperlink" Target="https://doi.org/10.18296/set.0427" TargetMode="External"/><Relationship Id="rId43" Type="http://schemas.openxmlformats.org/officeDocument/2006/relationships/hyperlink" Target="https://doi.org/10.1080/13639080.2013.769671" TargetMode="External"/><Relationship Id="rId48" Type="http://schemas.openxmlformats.org/officeDocument/2006/relationships/hyperlink" Target="https://doi.org/10.1108/ET-11-2016-0163" TargetMode="External"/><Relationship Id="rId56" Type="http://schemas.openxmlformats.org/officeDocument/2006/relationships/hyperlink" Target="https://www.ppta.org.nz/dmsdocument/544" TargetMode="External"/><Relationship Id="rId64" Type="http://schemas.openxmlformats.org/officeDocument/2006/relationships/hyperlink" Target="https://doi.org/10.1080/09500693.2019.1676933" TargetMode="External"/><Relationship Id="rId69" Type="http://schemas.openxmlformats.org/officeDocument/2006/relationships/hyperlink" Target="https://doi.org/10.1007/s40841-015-0004-1" TargetMode="External"/><Relationship Id="rId77" Type="http://schemas.openxmlformats.org/officeDocument/2006/relationships/hyperlink" Target="https://doi.org/10.1016/j.cedpsych.2016.03.001" TargetMode="External"/><Relationship Id="rId8" Type="http://schemas.openxmlformats.org/officeDocument/2006/relationships/hyperlink" Target="https://doi.org/10.1080/02680939.2013.790079" TargetMode="External"/><Relationship Id="rId51" Type="http://schemas.openxmlformats.org/officeDocument/2006/relationships/hyperlink" Target="https://drive.google.com/file/d/1DAGQwUEXIrViZExV686VdaWQhxq9oil4/view" TargetMode="External"/><Relationship Id="rId72" Type="http://schemas.openxmlformats.org/officeDocument/2006/relationships/hyperlink" Target="https://doi.org/10.1080/13636820.2017.1326516" TargetMode="External"/><Relationship Id="rId80" Type="http://schemas.openxmlformats.org/officeDocument/2006/relationships/hyperlink" Target="https://doi.org/10.1017/S0047279410000656" TargetMode="External"/><Relationship Id="rId3" Type="http://schemas.openxmlformats.org/officeDocument/2006/relationships/settings" Target="settings.xml"/><Relationship Id="rId12" Type="http://schemas.openxmlformats.org/officeDocument/2006/relationships/hyperlink" Target="https://doi.org/10.3102/0013189X027007004" TargetMode="External"/><Relationship Id="rId17" Type="http://schemas.openxmlformats.org/officeDocument/2006/relationships/hyperlink" Target="https://www.careers.govt.nz/resources/planning/engaging-with-parents-community-and-business/family-whanau/" TargetMode="External"/><Relationship Id="rId25" Type="http://schemas.openxmlformats.org/officeDocument/2006/relationships/hyperlink" Target="https://doi.org/10.1108/00242530810875186" TargetMode="External"/><Relationship Id="rId33" Type="http://schemas.openxmlformats.org/officeDocument/2006/relationships/hyperlink" Target="https://doi.org/10.1108/QRJ-03-2013-0019" TargetMode="External"/><Relationship Id="rId38" Type="http://schemas.openxmlformats.org/officeDocument/2006/relationships/hyperlink" Target="https://doi.org/10.1007/978-981-4560-67-2" TargetMode="External"/><Relationship Id="rId46" Type="http://schemas.openxmlformats.org/officeDocument/2006/relationships/hyperlink" Target="https://doi.org/10.1177/103841620801700205" TargetMode="External"/><Relationship Id="rId59" Type="http://schemas.openxmlformats.org/officeDocument/2006/relationships/hyperlink" Target="https://doi.org/10.1007/s10775-011-9209-0" TargetMode="External"/><Relationship Id="rId67" Type="http://schemas.openxmlformats.org/officeDocument/2006/relationships/hyperlink" Target="https://doi.org/https://www.tec.govt.nz/assets/Forms-templates-and-guides/Gateway-Handbook.pdf" TargetMode="External"/><Relationship Id="rId20" Type="http://schemas.openxmlformats.org/officeDocument/2006/relationships/hyperlink" Target="https://www.educationcounts.govt.nz/find-school/school/progression-to-tertiary/qualification-level?district=7611&amp;region=2&amp;school=42" TargetMode="External"/><Relationship Id="rId41" Type="http://schemas.openxmlformats.org/officeDocument/2006/relationships/hyperlink" Target="http://hdl.handle.net/10179/2278" TargetMode="External"/><Relationship Id="rId54" Type="http://schemas.openxmlformats.org/officeDocument/2006/relationships/hyperlink" Target="https://doi.org/10.1080/10824669.2014.983512" TargetMode="External"/><Relationship Id="rId62" Type="http://schemas.openxmlformats.org/officeDocument/2006/relationships/hyperlink" Target="https://www.oecd.org/pisa/PISA%202018%20Insights%20and%20Interpretations%20FINAL%20PDF.pdf" TargetMode="External"/><Relationship Id="rId70" Type="http://schemas.openxmlformats.org/officeDocument/2006/relationships/hyperlink" Target="https://www.beehive.govt.nz/release/clearer-career-pathways-through-cnz-transition" TargetMode="External"/><Relationship Id="rId75" Type="http://schemas.openxmlformats.org/officeDocument/2006/relationships/hyperlink" Target="https://doi.org/10.1177/103841621001900106" TargetMode="Externa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s://doi.org/10.4324/9780429505669-5" TargetMode="External"/><Relationship Id="rId23" Type="http://schemas.openxmlformats.org/officeDocument/2006/relationships/hyperlink" Target="https://doi.org/10.1177/1038416213480952" TargetMode="External"/><Relationship Id="rId28" Type="http://schemas.openxmlformats.org/officeDocument/2006/relationships/hyperlink" Target="https://www.nzcer.org.nz/system/files/nature-of-k-round-paper.pdf" TargetMode="External"/><Relationship Id="rId36" Type="http://schemas.openxmlformats.org/officeDocument/2006/relationships/hyperlink" Target="https://doi.org/10.1080/13639080.2015.1074665" TargetMode="External"/><Relationship Id="rId49" Type="http://schemas.openxmlformats.org/officeDocument/2006/relationships/hyperlink" Target="https://doi.org/10.1002/j.2161-0045.2009.tb00116.x" TargetMode="External"/><Relationship Id="rId57" Type="http://schemas.openxmlformats.org/officeDocument/2006/relationships/hyperlink" Target="https://doi.org/10.1080/1363908022000032894" TargetMode="External"/><Relationship Id="rId10" Type="http://schemas.openxmlformats.org/officeDocument/2006/relationships/hyperlink" Target="https://doi.org/10.1007/s10775-013-9255-x" TargetMode="External"/><Relationship Id="rId31" Type="http://schemas.openxmlformats.org/officeDocument/2006/relationships/hyperlink" Target="https://doi.org/10.4324/9780203804858" TargetMode="External"/><Relationship Id="rId44" Type="http://schemas.openxmlformats.org/officeDocument/2006/relationships/hyperlink" Target="https://doi.org/10.1177/117718011401000206" TargetMode="External"/><Relationship Id="rId52" Type="http://schemas.openxmlformats.org/officeDocument/2006/relationships/hyperlink" Target="https://assets.education.govt.nz/public/Documents/NELP-TES-documents/FULL-NELP-2020.pdf" TargetMode="External"/><Relationship Id="rId60" Type="http://schemas.openxmlformats.org/officeDocument/2006/relationships/hyperlink" Target="https://openrepository.aut.ac.nz/bitstream/handle/10292/1036/ReidL.pdf?sequence=1&amp;isAllowed=y" TargetMode="External"/><Relationship Id="rId65" Type="http://schemas.openxmlformats.org/officeDocument/2006/relationships/hyperlink" Target="https://stdomsac-my.sharepoint.com/personal/bnalter_stdoms_ac_nz/Documents/www.infed.org/biblio/b-curric.htm" TargetMode="External"/><Relationship Id="rId73" Type="http://schemas.openxmlformats.org/officeDocument/2006/relationships/hyperlink" Target="http://www.nzcer.org.nz/pdfs/15778.pdf" TargetMode="External"/><Relationship Id="rId78" Type="http://schemas.openxmlformats.org/officeDocument/2006/relationships/hyperlink" Target="https://doi.org/10.1080/09585176.2015.1134339"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80/02680939.2013.790079" TargetMode="External"/><Relationship Id="rId13" Type="http://schemas.openxmlformats.org/officeDocument/2006/relationships/hyperlink" Target="https://doi.org/10.1080/13603124.2016.1206973" TargetMode="External"/><Relationship Id="rId18" Type="http://schemas.openxmlformats.org/officeDocument/2006/relationships/hyperlink" Target="https://doi.org/10.1080/17439760.2016.1262613" TargetMode="External"/><Relationship Id="rId39" Type="http://schemas.openxmlformats.org/officeDocument/2006/relationships/hyperlink" Target="https://doi.org/10.31390/taboo.10.2.12" TargetMode="External"/><Relationship Id="rId34" Type="http://schemas.openxmlformats.org/officeDocument/2006/relationships/hyperlink" Target="https://doi.org/10.18296/set.0439" TargetMode="External"/><Relationship Id="rId50" Type="http://schemas.openxmlformats.org/officeDocument/2006/relationships/hyperlink" Target="http://nzcurriculum.tki.org.nz/Curriculum-resources/Career-education/Why-it-s-importan" TargetMode="External"/><Relationship Id="rId55" Type="http://schemas.openxmlformats.org/officeDocument/2006/relationships/hyperlink" Target="https://www.researchgate.net/publication/27465026_" TargetMode="External"/><Relationship Id="rId76" Type="http://schemas.openxmlformats.org/officeDocument/2006/relationships/hyperlink" Target="https://doi.org/10.18296/set.0370" TargetMode="External"/><Relationship Id="rId7" Type="http://schemas.openxmlformats.org/officeDocument/2006/relationships/hyperlink" Target="https://doi.org/10.18296/rep.0019" TargetMode="External"/><Relationship Id="rId71" Type="http://schemas.openxmlformats.org/officeDocument/2006/relationships/hyperlink" Target="https://core.ac.uk/download/pdf/229708981.pdf" TargetMode="External"/><Relationship Id="rId2" Type="http://schemas.openxmlformats.org/officeDocument/2006/relationships/styles" Target="styles.xml"/><Relationship Id="rId29" Type="http://schemas.openxmlformats.org/officeDocument/2006/relationships/hyperlink" Target="https://www.nzcer.org.nz/research/publications/subject-choice-future-work-insights-research-literature" TargetMode="External"/><Relationship Id="rId24" Type="http://schemas.openxmlformats.org/officeDocument/2006/relationships/hyperlink" Target="https://doi.org/10.1086/225469" TargetMode="External"/><Relationship Id="rId40" Type="http://schemas.openxmlformats.org/officeDocument/2006/relationships/hyperlink" Target="https://doi.org/10.1177/103841620901800207" TargetMode="External"/><Relationship Id="rId45" Type="http://schemas.openxmlformats.org/officeDocument/2006/relationships/hyperlink" Target="https://doi.org/10.4324/9781315693590" TargetMode="External"/><Relationship Id="rId66" Type="http://schemas.openxmlformats.org/officeDocument/2006/relationships/hyperlink" Target="https://www.stats.govt.nz/tools/2018-census-place-summa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12143</TotalTime>
  <Pages>14</Pages>
  <Words>5495</Words>
  <Characters>37259</Characters>
  <Application>Microsoft Office Word</Application>
  <DocSecurity>0</DocSecurity>
  <Lines>582</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Nalter</dc:creator>
  <cp:keywords/>
  <dc:description/>
  <cp:lastModifiedBy>Beth Nalter</cp:lastModifiedBy>
  <cp:revision>71</cp:revision>
  <dcterms:created xsi:type="dcterms:W3CDTF">2026-04-03T17:02:00Z</dcterms:created>
  <dcterms:modified xsi:type="dcterms:W3CDTF">2026-04-14T20:38:00Z</dcterms:modified>
</cp:coreProperties>
</file>