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0178D" w14:textId="77777777" w:rsidR="00BE6A21" w:rsidRPr="00A50B44" w:rsidRDefault="00BE6A21" w:rsidP="00E51D3A">
      <w:pPr>
        <w:spacing w:after="0" w:line="360" w:lineRule="auto"/>
        <w:jc w:val="center"/>
        <w:rPr>
          <w:rFonts w:ascii="Times New Roman" w:hAnsi="Times New Roman" w:cs="Times New Roman"/>
          <w:b/>
          <w:bCs/>
          <w:sz w:val="24"/>
          <w:szCs w:val="24"/>
        </w:rPr>
      </w:pPr>
      <w:r w:rsidRPr="00A50B44">
        <w:rPr>
          <w:rFonts w:ascii="Times New Roman" w:hAnsi="Times New Roman" w:cs="Times New Roman"/>
          <w:b/>
          <w:bCs/>
          <w:sz w:val="24"/>
          <w:szCs w:val="24"/>
        </w:rPr>
        <w:t>Career as Formative Infrastructure: A Relational Approach to Student Trajectories in Higher Education</w:t>
      </w:r>
    </w:p>
    <w:p w14:paraId="11576892" w14:textId="28785C77" w:rsidR="00556ECA" w:rsidRPr="00A50B44" w:rsidRDefault="00D029EF" w:rsidP="00E51D3A">
      <w:pPr>
        <w:spacing w:after="0" w:line="360" w:lineRule="auto"/>
        <w:jc w:val="center"/>
        <w:rPr>
          <w:rFonts w:ascii="Times New Roman" w:hAnsi="Times New Roman" w:cs="Times New Roman"/>
          <w:sz w:val="24"/>
          <w:szCs w:val="24"/>
        </w:rPr>
      </w:pPr>
      <w:r w:rsidRPr="00A50B44">
        <w:rPr>
          <w:rFonts w:ascii="Times New Roman" w:hAnsi="Times New Roman" w:cs="Times New Roman"/>
          <w:sz w:val="24"/>
          <w:szCs w:val="24"/>
          <w:lang w:val="pt-BR"/>
        </w:rPr>
        <w:t>Ton, Renice Aparecida Pombani</w:t>
      </w:r>
      <w:r w:rsidR="00556ECA" w:rsidRPr="00A50B44">
        <w:rPr>
          <w:rFonts w:ascii="Times New Roman" w:hAnsi="Times New Roman" w:cs="Times New Roman"/>
          <w:sz w:val="24"/>
          <w:szCs w:val="24"/>
          <w:lang w:val="pt-BR"/>
        </w:rPr>
        <w:t xml:space="preserve">¹; </w:t>
      </w:r>
      <w:r w:rsidRPr="00A50B44">
        <w:rPr>
          <w:rFonts w:ascii="Times New Roman" w:hAnsi="Times New Roman" w:cs="Times New Roman"/>
          <w:sz w:val="24"/>
          <w:szCs w:val="24"/>
          <w:lang w:val="pt-BR"/>
        </w:rPr>
        <w:t>Cruz, Viviany Regina do Nascimento</w:t>
      </w:r>
      <w:r w:rsidR="00556ECA" w:rsidRPr="00A50B44">
        <w:rPr>
          <w:rFonts w:ascii="Times New Roman" w:hAnsi="Times New Roman" w:cs="Times New Roman"/>
          <w:sz w:val="24"/>
          <w:szCs w:val="24"/>
          <w:lang w:val="pt-BR"/>
        </w:rPr>
        <w:t>²</w:t>
      </w:r>
      <w:r w:rsidR="00556ECA" w:rsidRPr="00A50B44">
        <w:rPr>
          <w:rFonts w:ascii="Times New Roman" w:hAnsi="Times New Roman" w:cs="Times New Roman"/>
          <w:sz w:val="24"/>
          <w:szCs w:val="24"/>
          <w:lang w:val="pt-BR"/>
        </w:rPr>
        <w:br/>
        <w:t xml:space="preserve">¹ </w:t>
      </w:r>
      <w:proofErr w:type="spellStart"/>
      <w:r w:rsidR="00556ECA" w:rsidRPr="00A50B44">
        <w:rPr>
          <w:rFonts w:ascii="Times New Roman" w:hAnsi="Times New Roman" w:cs="Times New Roman"/>
          <w:sz w:val="24"/>
          <w:szCs w:val="24"/>
          <w:lang w:val="pt-BR"/>
        </w:rPr>
        <w:t>Chief</w:t>
      </w:r>
      <w:proofErr w:type="spellEnd"/>
      <w:r w:rsidR="00556ECA" w:rsidRPr="00A50B44">
        <w:rPr>
          <w:rFonts w:ascii="Times New Roman" w:hAnsi="Times New Roman" w:cs="Times New Roman"/>
          <w:sz w:val="24"/>
          <w:szCs w:val="24"/>
          <w:lang w:val="pt-BR"/>
        </w:rPr>
        <w:t xml:space="preserve"> People Officer. </w:t>
      </w:r>
      <w:r w:rsidR="00556ECA" w:rsidRPr="00A50B44">
        <w:rPr>
          <w:rFonts w:ascii="Times New Roman" w:hAnsi="Times New Roman" w:cs="Times New Roman"/>
          <w:sz w:val="24"/>
          <w:szCs w:val="24"/>
        </w:rPr>
        <w:fldChar w:fldCharType="begin"/>
      </w:r>
      <w:r w:rsidR="00556ECA" w:rsidRPr="00A50B44">
        <w:rPr>
          <w:rFonts w:ascii="Times New Roman" w:hAnsi="Times New Roman" w:cs="Times New Roman"/>
          <w:sz w:val="24"/>
          <w:szCs w:val="24"/>
          <w:lang w:val="pt-BR"/>
        </w:rPr>
        <w:instrText>HYPERLINK "mailto:reniceap@insper.edu.br"</w:instrText>
      </w:r>
      <w:r w:rsidR="00556ECA" w:rsidRPr="00A50B44">
        <w:rPr>
          <w:rFonts w:ascii="Times New Roman" w:hAnsi="Times New Roman" w:cs="Times New Roman"/>
          <w:sz w:val="24"/>
          <w:szCs w:val="24"/>
        </w:rPr>
      </w:r>
      <w:r w:rsidR="00556ECA" w:rsidRPr="00A50B44">
        <w:rPr>
          <w:rFonts w:ascii="Times New Roman" w:hAnsi="Times New Roman" w:cs="Times New Roman"/>
          <w:sz w:val="24"/>
          <w:szCs w:val="24"/>
        </w:rPr>
        <w:fldChar w:fldCharType="separate"/>
      </w:r>
      <w:r w:rsidR="00556ECA" w:rsidRPr="00A50B44">
        <w:rPr>
          <w:rStyle w:val="Hyperlink"/>
          <w:rFonts w:ascii="Times New Roman" w:hAnsi="Times New Roman" w:cs="Times New Roman"/>
          <w:sz w:val="24"/>
          <w:szCs w:val="24"/>
        </w:rPr>
        <w:t>reniceap@insper.edu.br</w:t>
      </w:r>
      <w:r w:rsidR="00556ECA" w:rsidRPr="00A50B44">
        <w:rPr>
          <w:rFonts w:ascii="Times New Roman" w:hAnsi="Times New Roman" w:cs="Times New Roman"/>
          <w:sz w:val="24"/>
          <w:szCs w:val="24"/>
        </w:rPr>
        <w:fldChar w:fldCharType="end"/>
      </w:r>
      <w:r w:rsidR="00556ECA" w:rsidRPr="00A50B44">
        <w:rPr>
          <w:rFonts w:ascii="Times New Roman" w:hAnsi="Times New Roman" w:cs="Times New Roman"/>
          <w:sz w:val="24"/>
          <w:szCs w:val="24"/>
        </w:rPr>
        <w:t xml:space="preserve">. </w:t>
      </w:r>
      <w:proofErr w:type="spellStart"/>
      <w:r w:rsidR="00556ECA" w:rsidRPr="00A50B44">
        <w:rPr>
          <w:rFonts w:ascii="Times New Roman" w:hAnsi="Times New Roman" w:cs="Times New Roman"/>
          <w:sz w:val="24"/>
          <w:szCs w:val="24"/>
        </w:rPr>
        <w:t>Insper</w:t>
      </w:r>
      <w:proofErr w:type="spellEnd"/>
      <w:r w:rsidR="00556ECA" w:rsidRPr="00A50B44">
        <w:rPr>
          <w:rFonts w:ascii="Times New Roman" w:hAnsi="Times New Roman" w:cs="Times New Roman"/>
          <w:sz w:val="24"/>
          <w:szCs w:val="24"/>
        </w:rPr>
        <w:t xml:space="preserve"> – Institute of Education and Research, Brazil</w:t>
      </w:r>
    </w:p>
    <w:p w14:paraId="610663B5" w14:textId="70AF54DC" w:rsidR="00CF004F" w:rsidRPr="00A50B44" w:rsidRDefault="00000000" w:rsidP="00E51D3A">
      <w:pPr>
        <w:spacing w:after="0" w:line="360" w:lineRule="auto"/>
        <w:jc w:val="center"/>
        <w:rPr>
          <w:rFonts w:ascii="Times New Roman" w:hAnsi="Times New Roman" w:cs="Times New Roman"/>
          <w:sz w:val="24"/>
          <w:szCs w:val="24"/>
        </w:rPr>
      </w:pPr>
      <w:r w:rsidRPr="00A50B44">
        <w:rPr>
          <w:rFonts w:ascii="Times New Roman" w:hAnsi="Times New Roman" w:cs="Times New Roman"/>
          <w:sz w:val="24"/>
          <w:szCs w:val="24"/>
        </w:rPr>
        <w:t>²</w:t>
      </w:r>
      <w:r w:rsidR="00556ECA" w:rsidRPr="00A50B44">
        <w:rPr>
          <w:rFonts w:ascii="Times New Roman" w:hAnsi="Times New Roman" w:cs="Times New Roman"/>
          <w:sz w:val="24"/>
          <w:szCs w:val="24"/>
        </w:rPr>
        <w:t xml:space="preserve"> Head of Career Office. </w:t>
      </w:r>
      <w:hyperlink r:id="rId6" w:history="1">
        <w:r w:rsidR="00556ECA" w:rsidRPr="00A50B44">
          <w:rPr>
            <w:rStyle w:val="Hyperlink"/>
            <w:rFonts w:ascii="Times New Roman" w:hAnsi="Times New Roman" w:cs="Times New Roman"/>
            <w:sz w:val="24"/>
            <w:szCs w:val="24"/>
          </w:rPr>
          <w:t>vivianyrnc@insper.edu.br</w:t>
        </w:r>
      </w:hyperlink>
      <w:r w:rsidR="00556ECA" w:rsidRPr="00A50B44">
        <w:rPr>
          <w:rFonts w:ascii="Times New Roman" w:hAnsi="Times New Roman" w:cs="Times New Roman"/>
          <w:sz w:val="24"/>
          <w:szCs w:val="24"/>
        </w:rPr>
        <w:t xml:space="preserve">. </w:t>
      </w:r>
      <w:proofErr w:type="spellStart"/>
      <w:r w:rsidR="00556ECA" w:rsidRPr="00A50B44">
        <w:rPr>
          <w:rFonts w:ascii="Times New Roman" w:hAnsi="Times New Roman" w:cs="Times New Roman"/>
          <w:sz w:val="24"/>
          <w:szCs w:val="24"/>
        </w:rPr>
        <w:t>Insper</w:t>
      </w:r>
      <w:proofErr w:type="spellEnd"/>
      <w:r w:rsidR="00556ECA" w:rsidRPr="00A50B44">
        <w:rPr>
          <w:rFonts w:ascii="Times New Roman" w:hAnsi="Times New Roman" w:cs="Times New Roman"/>
          <w:sz w:val="24"/>
          <w:szCs w:val="24"/>
        </w:rPr>
        <w:t xml:space="preserve"> – Institute of Education and Research, Brazil. Presenter at the conference</w:t>
      </w:r>
    </w:p>
    <w:p w14:paraId="4C1FF2B8" w14:textId="77777777" w:rsidR="00556ECA" w:rsidRPr="00A50B44" w:rsidRDefault="00556ECA" w:rsidP="00E51D3A">
      <w:pPr>
        <w:spacing w:after="0" w:line="360" w:lineRule="auto"/>
        <w:jc w:val="both"/>
        <w:rPr>
          <w:rFonts w:ascii="Times New Roman" w:hAnsi="Times New Roman" w:cs="Times New Roman"/>
          <w:b/>
          <w:sz w:val="24"/>
          <w:szCs w:val="24"/>
        </w:rPr>
      </w:pPr>
    </w:p>
    <w:p w14:paraId="4D2C09EB" w14:textId="1FCE65B1" w:rsidR="00CF004F" w:rsidRPr="00A50B44" w:rsidRDefault="00000000"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b/>
          <w:sz w:val="24"/>
          <w:szCs w:val="24"/>
        </w:rPr>
        <w:t>Abstract</w:t>
      </w:r>
    </w:p>
    <w:p w14:paraId="5E309C83" w14:textId="77777777"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This paper examines career development </w:t>
      </w:r>
      <w:r w:rsidRPr="00892E34">
        <w:rPr>
          <w:rFonts w:ascii="Times New Roman" w:hAnsi="Times New Roman" w:cs="Times New Roman"/>
          <w:b/>
          <w:bCs/>
          <w:sz w:val="24"/>
          <w:szCs w:val="24"/>
        </w:rPr>
        <w:t>in</w:t>
      </w:r>
      <w:r w:rsidRPr="00A50B44">
        <w:rPr>
          <w:rFonts w:ascii="Times New Roman" w:hAnsi="Times New Roman" w:cs="Times New Roman"/>
          <w:sz w:val="24"/>
          <w:szCs w:val="24"/>
        </w:rPr>
        <w:t xml:space="preserve"> higher education as a formative, relational, and narrative process embedded within institutional structures. In the context of increasing labor market instability, non-linear trajectories, and the intensification of uncertainty—particularly in the post-pandemic context—traditional employability-focused approaches have become insufficient to support students’ identity construction and meaning-making processes.</w:t>
      </w:r>
    </w:p>
    <w:p w14:paraId="03D2F504" w14:textId="5611131E"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Career development can no longer be treated as a peripheral or transactional service but must be understood as a central dimension of the educational experience.</w:t>
      </w:r>
    </w:p>
    <w:p w14:paraId="72B3B66C" w14:textId="77777777"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Grounded in social constructionism and contemporary career theories, this study analyzes a longitudinal career development model implemented at </w:t>
      </w:r>
      <w:proofErr w:type="spellStart"/>
      <w:r w:rsidRPr="00A50B44">
        <w:rPr>
          <w:rFonts w:ascii="Times New Roman" w:hAnsi="Times New Roman" w:cs="Times New Roman"/>
          <w:sz w:val="24"/>
          <w:szCs w:val="24"/>
        </w:rPr>
        <w:t>Insper</w:t>
      </w:r>
      <w:proofErr w:type="spellEnd"/>
      <w:r w:rsidRPr="00A50B44">
        <w:rPr>
          <w:rFonts w:ascii="Times New Roman" w:hAnsi="Times New Roman" w:cs="Times New Roman"/>
          <w:sz w:val="24"/>
          <w:szCs w:val="24"/>
        </w:rPr>
        <w:t>, a higher education institution in Brazil. The model is structured throughout the undergraduate journey and integrates career guidance into the broader student experience through progressive stages, including exploration, preparation, reflection, and transition to the labor market.</w:t>
      </w:r>
    </w:p>
    <w:p w14:paraId="50858F4C" w14:textId="77777777"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Rather than focusing solely on immediate employability outcomes, the model emphasizes narrative construction, reflexivity, and the alignment between personal values, experiences, and professional aspirations.</w:t>
      </w:r>
    </w:p>
    <w:p w14:paraId="48CB6AE4" w14:textId="68165840" w:rsidR="00D029EF" w:rsidRPr="00A50B44" w:rsidRDefault="00D029EF"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The analysis follows a qualitative and interpretive approach, drawing on program design, structured interventions across the student journey, and institutional indicators related to employability and student perceptions</w:t>
      </w:r>
      <w:r w:rsidR="006245B4" w:rsidRPr="00A50B44">
        <w:rPr>
          <w:rFonts w:ascii="Times New Roman" w:hAnsi="Times New Roman" w:cs="Times New Roman"/>
          <w:sz w:val="24"/>
          <w:szCs w:val="24"/>
        </w:rPr>
        <w:t>.</w:t>
      </w:r>
    </w:p>
    <w:p w14:paraId="70796A44" w14:textId="215528D6"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Findings suggest that when career development is embedded as a formative infrastructure, it supports students in developing narrative coherence, professional clarity, and stronger alignment between their trajectories and personal values. In addition, integrating </w:t>
      </w:r>
      <w:r w:rsidR="006245B4" w:rsidRPr="00A50B44">
        <w:rPr>
          <w:rFonts w:ascii="Times New Roman" w:hAnsi="Times New Roman" w:cs="Times New Roman"/>
          <w:sz w:val="24"/>
          <w:szCs w:val="24"/>
        </w:rPr>
        <w:t xml:space="preserve">career development </w:t>
      </w:r>
      <w:r w:rsidRPr="00A50B44">
        <w:rPr>
          <w:rFonts w:ascii="Times New Roman" w:hAnsi="Times New Roman" w:cs="Times New Roman"/>
          <w:sz w:val="24"/>
          <w:szCs w:val="24"/>
        </w:rPr>
        <w:t xml:space="preserve">with </w:t>
      </w:r>
      <w:r w:rsidRPr="00A50B44">
        <w:rPr>
          <w:rFonts w:ascii="Times New Roman" w:hAnsi="Times New Roman" w:cs="Times New Roman"/>
          <w:sz w:val="24"/>
          <w:szCs w:val="24"/>
        </w:rPr>
        <w:lastRenderedPageBreak/>
        <w:t>the academic and relational dimensions of student life enhances engagement and contributes to more sustainable transitions into the labor market.</w:t>
      </w:r>
    </w:p>
    <w:p w14:paraId="1A13611D" w14:textId="4E4169C4" w:rsidR="00556ECA" w:rsidRPr="00A50B44" w:rsidRDefault="00090C51"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This study contributes to the field of Career Guidance and Counselling by proposing a shift from transactional and individualized approaches toward integrated, relational, and context-sensitive practices.</w:t>
      </w:r>
    </w:p>
    <w:p w14:paraId="70547B42" w14:textId="0467B83B" w:rsidR="00CF004F" w:rsidRPr="00A50B44" w:rsidRDefault="00000000"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Keywords: </w:t>
      </w:r>
      <w:r w:rsidRPr="00A50B44">
        <w:rPr>
          <w:rFonts w:ascii="Times New Roman" w:hAnsi="Times New Roman" w:cs="Times New Roman"/>
          <w:i/>
          <w:iCs/>
          <w:sz w:val="24"/>
          <w:szCs w:val="24"/>
        </w:rPr>
        <w:t>career development, higher education, career guidance, life design, student experience</w:t>
      </w:r>
    </w:p>
    <w:p w14:paraId="4725FB39" w14:textId="77777777" w:rsidR="00252E99" w:rsidRPr="00A50B44" w:rsidRDefault="00252E99" w:rsidP="00E51D3A">
      <w:pPr>
        <w:spacing w:after="0" w:line="360" w:lineRule="auto"/>
        <w:jc w:val="both"/>
        <w:rPr>
          <w:rFonts w:ascii="Times New Roman" w:hAnsi="Times New Roman" w:cs="Times New Roman"/>
          <w:b/>
          <w:sz w:val="24"/>
          <w:szCs w:val="24"/>
        </w:rPr>
      </w:pPr>
    </w:p>
    <w:p w14:paraId="7409931A" w14:textId="44CEA893" w:rsidR="00CF004F" w:rsidRPr="00A50B44" w:rsidRDefault="00000000" w:rsidP="00E51D3A">
      <w:pPr>
        <w:spacing w:after="0" w:line="360" w:lineRule="auto"/>
        <w:jc w:val="both"/>
        <w:rPr>
          <w:rFonts w:ascii="Times New Roman" w:hAnsi="Times New Roman" w:cs="Times New Roman"/>
          <w:b/>
          <w:sz w:val="24"/>
          <w:szCs w:val="24"/>
        </w:rPr>
      </w:pPr>
      <w:r w:rsidRPr="00A50B44">
        <w:rPr>
          <w:rFonts w:ascii="Times New Roman" w:hAnsi="Times New Roman" w:cs="Times New Roman"/>
          <w:b/>
          <w:sz w:val="24"/>
          <w:szCs w:val="24"/>
        </w:rPr>
        <w:t>Introduction</w:t>
      </w:r>
    </w:p>
    <w:p w14:paraId="2C47AFEB" w14:textId="2815E74A"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Contemporary transformations in the world of work have challenged traditional understandings of career as a linear and predictable trajectory. Increasing labor market instability, the expansion of flexible work arrangements, and the intensification of uncertainty—particularly in the post-pandemic context—have reshaped how individuals construct, interpret, and engage with their professional paths (Antunes, 2021; Blustein, 2019).</w:t>
      </w:r>
    </w:p>
    <w:p w14:paraId="5FFC983E" w14:textId="76409EB8"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Within this context, higher education institutions are increasingly called upon to move beyond employability-focused models of career support and to engage more deeply with students’ processes of meaning-making, identity construction, and life design.</w:t>
      </w:r>
    </w:p>
    <w:p w14:paraId="01A0D891" w14:textId="7CB6EB35"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Career development can no longer be treated as a peripheral or transactional service but must be understood as a central dimension of the educational experience.</w:t>
      </w:r>
    </w:p>
    <w:p w14:paraId="41FAB438" w14:textId="7F853AC2"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At the same time, career trajectories are not neutral processes. They are shaped by social, relational, and structural conditions, including how individuals navigate uncertainty and develop a sense of social responsibility as future leaders (Blustein, 2019; Ribeiro, 2022).</w:t>
      </w:r>
    </w:p>
    <w:p w14:paraId="4B57343A" w14:textId="23514307"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This study is grounded in the context of </w:t>
      </w:r>
      <w:proofErr w:type="spellStart"/>
      <w:r w:rsidRPr="00A50B44">
        <w:rPr>
          <w:rFonts w:ascii="Times New Roman" w:hAnsi="Times New Roman" w:cs="Times New Roman"/>
          <w:sz w:val="24"/>
          <w:szCs w:val="24"/>
        </w:rPr>
        <w:t>Insper</w:t>
      </w:r>
      <w:proofErr w:type="spellEnd"/>
      <w:r w:rsidRPr="00A50B44">
        <w:rPr>
          <w:rFonts w:ascii="Times New Roman" w:hAnsi="Times New Roman" w:cs="Times New Roman"/>
          <w:sz w:val="24"/>
          <w:szCs w:val="24"/>
        </w:rPr>
        <w:t xml:space="preserve"> – Institute of Education and Research, a leading non-profit higher education institution located in São Paulo, Brazil.</w:t>
      </w:r>
    </w:p>
    <w:p w14:paraId="76282450" w14:textId="6B7B6205" w:rsidR="004023B4"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In response to these challenges, this study presents and analyzes a longitudinal career development model implemented at </w:t>
      </w:r>
      <w:proofErr w:type="spellStart"/>
      <w:r w:rsidRPr="00A50B44">
        <w:rPr>
          <w:rFonts w:ascii="Times New Roman" w:hAnsi="Times New Roman" w:cs="Times New Roman"/>
          <w:sz w:val="24"/>
          <w:szCs w:val="24"/>
        </w:rPr>
        <w:t>Insper</w:t>
      </w:r>
      <w:proofErr w:type="spellEnd"/>
      <w:r w:rsidRPr="00A50B44">
        <w:rPr>
          <w:rFonts w:ascii="Times New Roman" w:hAnsi="Times New Roman" w:cs="Times New Roman"/>
          <w:sz w:val="24"/>
          <w:szCs w:val="24"/>
        </w:rPr>
        <w:t>, designed as an integrated and formative experience across the student journey.</w:t>
      </w:r>
    </w:p>
    <w:p w14:paraId="2596C005" w14:textId="77777777" w:rsidR="00556ECA" w:rsidRPr="00A50B44" w:rsidRDefault="00556ECA" w:rsidP="00E51D3A">
      <w:pPr>
        <w:spacing w:after="0" w:line="360" w:lineRule="auto"/>
        <w:jc w:val="both"/>
        <w:rPr>
          <w:rFonts w:ascii="Times New Roman" w:hAnsi="Times New Roman" w:cs="Times New Roman"/>
          <w:b/>
          <w:sz w:val="24"/>
          <w:szCs w:val="24"/>
          <w:lang w:val="en-BR"/>
        </w:rPr>
      </w:pPr>
    </w:p>
    <w:p w14:paraId="4A0DA82D" w14:textId="61618B41" w:rsidR="00CF004F" w:rsidRPr="00A50B44" w:rsidRDefault="00000000"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b/>
          <w:sz w:val="24"/>
          <w:szCs w:val="24"/>
        </w:rPr>
        <w:t>Objectives</w:t>
      </w:r>
    </w:p>
    <w:p w14:paraId="7DFE2487" w14:textId="0B2605C6"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1. </w:t>
      </w:r>
      <w:r w:rsidR="00556ECA" w:rsidRPr="00A50B44">
        <w:rPr>
          <w:rFonts w:ascii="Times New Roman" w:hAnsi="Times New Roman" w:cs="Times New Roman"/>
          <w:sz w:val="24"/>
          <w:szCs w:val="24"/>
        </w:rPr>
        <w:t>To a</w:t>
      </w:r>
      <w:r w:rsidRPr="00A50B44">
        <w:rPr>
          <w:rFonts w:ascii="Times New Roman" w:hAnsi="Times New Roman" w:cs="Times New Roman"/>
          <w:sz w:val="24"/>
          <w:szCs w:val="24"/>
        </w:rPr>
        <w:t>nalyze a longitudinal career development model embedded within higher education as a formative infrastructure rather than a support service.</w:t>
      </w:r>
    </w:p>
    <w:p w14:paraId="19CC4D00" w14:textId="00A09561"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lastRenderedPageBreak/>
        <w:t>2. T</w:t>
      </w:r>
      <w:r w:rsidR="00556ECA" w:rsidRPr="00A50B44">
        <w:rPr>
          <w:rFonts w:ascii="Times New Roman" w:hAnsi="Times New Roman" w:cs="Times New Roman"/>
          <w:sz w:val="24"/>
          <w:szCs w:val="24"/>
        </w:rPr>
        <w:t>o t</w:t>
      </w:r>
      <w:r w:rsidRPr="00A50B44">
        <w:rPr>
          <w:rFonts w:ascii="Times New Roman" w:hAnsi="Times New Roman" w:cs="Times New Roman"/>
          <w:sz w:val="24"/>
          <w:szCs w:val="24"/>
        </w:rPr>
        <w:t>heoretically ground this model within contemporary career theories, including life design, social constructionism, and psychosocial approaches.</w:t>
      </w:r>
    </w:p>
    <w:p w14:paraId="69E59B08" w14:textId="579D2C27"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3. </w:t>
      </w:r>
      <w:r w:rsidR="00556ECA" w:rsidRPr="00A50B44">
        <w:rPr>
          <w:rFonts w:ascii="Times New Roman" w:hAnsi="Times New Roman" w:cs="Times New Roman"/>
          <w:sz w:val="24"/>
          <w:szCs w:val="24"/>
        </w:rPr>
        <w:t>To e</w:t>
      </w:r>
      <w:r w:rsidRPr="00A50B44">
        <w:rPr>
          <w:rFonts w:ascii="Times New Roman" w:hAnsi="Times New Roman" w:cs="Times New Roman"/>
          <w:sz w:val="24"/>
          <w:szCs w:val="24"/>
        </w:rPr>
        <w:t>xamine how structured career interventions contribute to students’ identity construction, meaning-making, and professional trajectories.</w:t>
      </w:r>
    </w:p>
    <w:p w14:paraId="0FD66D44" w14:textId="7B64B6EB"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4. </w:t>
      </w:r>
      <w:r w:rsidR="00556ECA" w:rsidRPr="00A50B44">
        <w:rPr>
          <w:rFonts w:ascii="Times New Roman" w:hAnsi="Times New Roman" w:cs="Times New Roman"/>
          <w:sz w:val="24"/>
          <w:szCs w:val="24"/>
        </w:rPr>
        <w:t>To d</w:t>
      </w:r>
      <w:r w:rsidRPr="00A50B44">
        <w:rPr>
          <w:rFonts w:ascii="Times New Roman" w:hAnsi="Times New Roman" w:cs="Times New Roman"/>
          <w:sz w:val="24"/>
          <w:szCs w:val="24"/>
        </w:rPr>
        <w:t>iscuss implications for career guidance practices, particularly in contexts marked by uncertainty and inequality.</w:t>
      </w:r>
    </w:p>
    <w:p w14:paraId="3883FE44" w14:textId="77777777" w:rsidR="00A30F9C" w:rsidRPr="00A50B44" w:rsidRDefault="00A30F9C" w:rsidP="00E51D3A">
      <w:pPr>
        <w:spacing w:after="0" w:line="360" w:lineRule="auto"/>
        <w:jc w:val="both"/>
        <w:rPr>
          <w:rFonts w:ascii="Times New Roman" w:hAnsi="Times New Roman" w:cs="Times New Roman"/>
          <w:b/>
          <w:sz w:val="24"/>
          <w:szCs w:val="24"/>
        </w:rPr>
      </w:pPr>
    </w:p>
    <w:p w14:paraId="6AC28BC6" w14:textId="30228CE5" w:rsidR="00CF004F" w:rsidRPr="00A50B44" w:rsidRDefault="00000000"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b/>
          <w:sz w:val="24"/>
          <w:szCs w:val="24"/>
        </w:rPr>
        <w:t>Theoretical Basis</w:t>
      </w:r>
    </w:p>
    <w:p w14:paraId="20112DD8" w14:textId="53CE5B81"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The contemporary world of work is characterized by instability, fragmentation, and increasing unpredictability (Antunes, 2021). </w:t>
      </w:r>
      <w:r w:rsidR="00D029EF" w:rsidRPr="00A50B44">
        <w:rPr>
          <w:rFonts w:ascii="Times New Roman" w:hAnsi="Times New Roman" w:cs="Times New Roman"/>
          <w:sz w:val="24"/>
          <w:szCs w:val="24"/>
        </w:rPr>
        <w:t>Traditional career models have become increasingly insufficient to explain contemporary trajectories (Baruch et al., 2015)</w:t>
      </w:r>
      <w:r w:rsidRPr="00A50B44">
        <w:rPr>
          <w:rFonts w:ascii="Times New Roman" w:hAnsi="Times New Roman" w:cs="Times New Roman"/>
          <w:sz w:val="24"/>
          <w:szCs w:val="24"/>
        </w:rPr>
        <w:t>. Blustein (2019) emphasizes work as central to psychological and social life.</w:t>
      </w:r>
    </w:p>
    <w:p w14:paraId="1A38D2AD" w14:textId="2D086E46"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Career studies increasingly frame careers as subjective and socially embedded (</w:t>
      </w:r>
      <w:proofErr w:type="spellStart"/>
      <w:r w:rsidRPr="00A50B44">
        <w:rPr>
          <w:rFonts w:ascii="Times New Roman" w:hAnsi="Times New Roman" w:cs="Times New Roman"/>
          <w:sz w:val="24"/>
          <w:szCs w:val="24"/>
        </w:rPr>
        <w:t>Khapova</w:t>
      </w:r>
      <w:proofErr w:type="spellEnd"/>
      <w:r w:rsidRPr="00A50B44">
        <w:rPr>
          <w:rFonts w:ascii="Times New Roman" w:hAnsi="Times New Roman" w:cs="Times New Roman"/>
          <w:sz w:val="24"/>
          <w:szCs w:val="24"/>
        </w:rPr>
        <w:t xml:space="preserve"> et al., 2007; Collin &amp; Young, 2000). Hughes (1937) highlights the tensions between institutional roles and identity. Ribeiro (2014, 2021a) proposes a </w:t>
      </w:r>
      <w:proofErr w:type="spellStart"/>
      <w:r w:rsidRPr="00A50B44">
        <w:rPr>
          <w:rFonts w:ascii="Times New Roman" w:hAnsi="Times New Roman" w:cs="Times New Roman"/>
          <w:sz w:val="24"/>
          <w:szCs w:val="24"/>
        </w:rPr>
        <w:t>socioconstructionist</w:t>
      </w:r>
      <w:proofErr w:type="spellEnd"/>
      <w:r w:rsidRPr="00A50B44">
        <w:rPr>
          <w:rFonts w:ascii="Times New Roman" w:hAnsi="Times New Roman" w:cs="Times New Roman"/>
          <w:sz w:val="24"/>
          <w:szCs w:val="24"/>
        </w:rPr>
        <w:t xml:space="preserve"> approach that emphasizes the contextual construction of identity.</w:t>
      </w:r>
    </w:p>
    <w:p w14:paraId="6AFE4A08" w14:textId="7A17CE5A" w:rsidR="00556ECA" w:rsidRPr="00A50B44" w:rsidRDefault="00556ECA"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From a social constructionist perspective, meaning is produced relationally (McNamee, 2012). Career </w:t>
      </w:r>
      <w:r w:rsidR="006245B4" w:rsidRPr="00A50B44">
        <w:rPr>
          <w:rFonts w:ascii="Times New Roman" w:hAnsi="Times New Roman" w:cs="Times New Roman"/>
          <w:sz w:val="24"/>
          <w:szCs w:val="24"/>
        </w:rPr>
        <w:t>is understood as a narrative process</w:t>
      </w:r>
      <w:r w:rsidRPr="00A50B44">
        <w:rPr>
          <w:rFonts w:ascii="Times New Roman" w:hAnsi="Times New Roman" w:cs="Times New Roman"/>
          <w:sz w:val="24"/>
          <w:szCs w:val="24"/>
        </w:rPr>
        <w:t xml:space="preserve"> (Schiff, 2012). Life Design (Savickas et al., 2009; Duarte et al., 2009) and Action Theory (Young &amp; Valach, 2008) reinforce this perspective.</w:t>
      </w:r>
    </w:p>
    <w:p w14:paraId="2B47022F" w14:textId="386AF44A" w:rsidR="004023B4" w:rsidRPr="00A50B44" w:rsidRDefault="00556ECA" w:rsidP="00E51D3A">
      <w:pPr>
        <w:spacing w:after="0" w:line="360" w:lineRule="auto"/>
        <w:jc w:val="both"/>
        <w:rPr>
          <w:rFonts w:ascii="Times New Roman" w:hAnsi="Times New Roman" w:cs="Times New Roman"/>
          <w:b/>
          <w:sz w:val="24"/>
          <w:szCs w:val="24"/>
        </w:rPr>
      </w:pPr>
      <w:r w:rsidRPr="00A50B44">
        <w:rPr>
          <w:rFonts w:ascii="Times New Roman" w:hAnsi="Times New Roman" w:cs="Times New Roman"/>
          <w:sz w:val="24"/>
          <w:szCs w:val="24"/>
        </w:rPr>
        <w:t>Career is also shaped by institutional context (Ribeiro, 2022) and by inequality (Collins, 2015; Scott, 2005; Ribeiro, 2022). Blustein et al. (2017) highlight both the social responsibility and impact of leadership, as well as decent work as a matter of social justice. Career guidance must adapt to uncertainty (Pelletier, 2001; Arulmani, 2014).</w:t>
      </w:r>
    </w:p>
    <w:p w14:paraId="7EFD5C57" w14:textId="77777777" w:rsidR="004023B4" w:rsidRPr="00A50B44" w:rsidRDefault="004023B4" w:rsidP="00E51D3A">
      <w:pPr>
        <w:spacing w:after="0" w:line="360" w:lineRule="auto"/>
        <w:jc w:val="both"/>
        <w:rPr>
          <w:rFonts w:ascii="Times New Roman" w:hAnsi="Times New Roman" w:cs="Times New Roman"/>
          <w:b/>
          <w:sz w:val="24"/>
          <w:szCs w:val="24"/>
        </w:rPr>
      </w:pPr>
    </w:p>
    <w:p w14:paraId="72C9DEF3" w14:textId="4923D709" w:rsidR="00CF004F" w:rsidRPr="00A50B44" w:rsidRDefault="00000000"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b/>
          <w:sz w:val="24"/>
          <w:szCs w:val="24"/>
        </w:rPr>
        <w:t>Methodology</w:t>
      </w:r>
    </w:p>
    <w:p w14:paraId="453A4CD0" w14:textId="77777777"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This study adopts a qualitative and interpretive approach grounded in social constructionism. It analyzes a longitudinal career development program implemented at </w:t>
      </w:r>
      <w:proofErr w:type="spellStart"/>
      <w:r w:rsidRPr="00A50B44">
        <w:rPr>
          <w:rFonts w:ascii="Times New Roman" w:hAnsi="Times New Roman" w:cs="Times New Roman"/>
          <w:sz w:val="24"/>
          <w:szCs w:val="24"/>
        </w:rPr>
        <w:t>Insper</w:t>
      </w:r>
      <w:proofErr w:type="spellEnd"/>
      <w:r w:rsidRPr="00A50B44">
        <w:rPr>
          <w:rFonts w:ascii="Times New Roman" w:hAnsi="Times New Roman" w:cs="Times New Roman"/>
          <w:sz w:val="24"/>
          <w:szCs w:val="24"/>
        </w:rPr>
        <w:t xml:space="preserve"> (Brazil), structured across the undergraduate journey.</w:t>
      </w:r>
    </w:p>
    <w:p w14:paraId="68A1A91E" w14:textId="77777777"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At </w:t>
      </w:r>
      <w:proofErr w:type="spellStart"/>
      <w:r w:rsidRPr="00A50B44">
        <w:rPr>
          <w:rFonts w:ascii="Times New Roman" w:hAnsi="Times New Roman" w:cs="Times New Roman"/>
          <w:sz w:val="24"/>
          <w:szCs w:val="24"/>
        </w:rPr>
        <w:t>Insper</w:t>
      </w:r>
      <w:proofErr w:type="spellEnd"/>
      <w:r w:rsidRPr="00A50B44">
        <w:rPr>
          <w:rFonts w:ascii="Times New Roman" w:hAnsi="Times New Roman" w:cs="Times New Roman"/>
          <w:sz w:val="24"/>
          <w:szCs w:val="24"/>
        </w:rPr>
        <w:t xml:space="preserve">, career development is not structured as an isolated service but as part of a broader institutional ecosystem known as Student Life. This area is responsible for supporting students throughout their academic journey by fostering engagement, belonging, and holistic development. </w:t>
      </w:r>
      <w:r w:rsidRPr="00A50B44">
        <w:rPr>
          <w:rFonts w:ascii="Times New Roman" w:hAnsi="Times New Roman" w:cs="Times New Roman"/>
          <w:sz w:val="24"/>
          <w:szCs w:val="24"/>
        </w:rPr>
        <w:lastRenderedPageBreak/>
        <w:t>It encompasses initiatives related to adaptation to academic life, development of competencies, student engagement, and support for professional challenges.</w:t>
      </w:r>
    </w:p>
    <w:p w14:paraId="1CE1DF28" w14:textId="131F8E87"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Within this structure, the Careers area plays a central role by promoting reflection, advising students, and connecting them to professional experiences. It operates through multiple formats, including workshops, classroom interventions, individual counseling, group sessions, and a digital career platform. Its objective is to support students in building networks, making informed career choices, and progressively developing their professional trajectories from their first academic experiences to their transition into the labor </w:t>
      </w:r>
      <w:r w:rsidR="004D2154" w:rsidRPr="00A50B44">
        <w:rPr>
          <w:rFonts w:ascii="Times New Roman" w:hAnsi="Times New Roman" w:cs="Times New Roman"/>
          <w:sz w:val="24"/>
          <w:szCs w:val="24"/>
        </w:rPr>
        <w:t>market.</w:t>
      </w:r>
    </w:p>
    <w:p w14:paraId="203AD3A8" w14:textId="41BC5E06" w:rsidR="00252E99" w:rsidRPr="00A50B44" w:rsidRDefault="00D029EF"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Data sources include program design, institutional documents, and outcome indicators related to employability and student experience.</w:t>
      </w:r>
      <w:r w:rsidR="00252E99" w:rsidRPr="00A50B44">
        <w:rPr>
          <w:rFonts w:ascii="Times New Roman" w:hAnsi="Times New Roman" w:cs="Times New Roman"/>
          <w:sz w:val="24"/>
          <w:szCs w:val="24"/>
        </w:rPr>
        <w:t xml:space="preserve"> The analysis focuses on how the program operationalizes career construction, relationality, and narrative development.</w:t>
      </w:r>
    </w:p>
    <w:p w14:paraId="38882416" w14:textId="77777777" w:rsidR="004023B4" w:rsidRPr="00A50B44" w:rsidRDefault="004023B4" w:rsidP="00E51D3A">
      <w:pPr>
        <w:spacing w:after="0" w:line="360" w:lineRule="auto"/>
        <w:jc w:val="both"/>
        <w:rPr>
          <w:rFonts w:ascii="Times New Roman" w:hAnsi="Times New Roman" w:cs="Times New Roman"/>
          <w:b/>
          <w:sz w:val="24"/>
          <w:szCs w:val="24"/>
        </w:rPr>
      </w:pPr>
    </w:p>
    <w:p w14:paraId="1BF4FEB7" w14:textId="58CC8145" w:rsidR="00CF004F" w:rsidRPr="00A50B44" w:rsidRDefault="00000000"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b/>
          <w:sz w:val="24"/>
          <w:szCs w:val="24"/>
        </w:rPr>
        <w:t>Results</w:t>
      </w:r>
    </w:p>
    <w:p w14:paraId="51C83853" w14:textId="500138F7"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The career development model analyzed in this study is operationalized through the program </w:t>
      </w:r>
      <w:proofErr w:type="spellStart"/>
      <w:proofErr w:type="gramStart"/>
      <w:r w:rsidRPr="00A50B44">
        <w:rPr>
          <w:rFonts w:ascii="Times New Roman" w:hAnsi="Times New Roman" w:cs="Times New Roman"/>
          <w:sz w:val="24"/>
          <w:szCs w:val="24"/>
        </w:rPr>
        <w:t>Protagonize</w:t>
      </w:r>
      <w:proofErr w:type="spellEnd"/>
      <w:r w:rsidRPr="00A50B44">
        <w:rPr>
          <w:rFonts w:ascii="Times New Roman" w:hAnsi="Times New Roman" w:cs="Times New Roman"/>
          <w:sz w:val="24"/>
          <w:szCs w:val="24"/>
        </w:rPr>
        <w:t>!,</w:t>
      </w:r>
      <w:proofErr w:type="gramEnd"/>
      <w:r w:rsidRPr="00A50B44">
        <w:rPr>
          <w:rFonts w:ascii="Times New Roman" w:hAnsi="Times New Roman" w:cs="Times New Roman"/>
          <w:sz w:val="24"/>
          <w:szCs w:val="24"/>
        </w:rPr>
        <w:t xml:space="preserve"> a structured and longitudinal initiative designed to accompany students from onboarding to their transition into the labor market.</w:t>
      </w:r>
    </w:p>
    <w:p w14:paraId="0925A84A" w14:textId="77777777"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The program is organized around four progressive stages, each aligned with specific moments of the student journey:</w:t>
      </w:r>
    </w:p>
    <w:p w14:paraId="04B5D416" w14:textId="245CBA91" w:rsidR="00252E99" w:rsidRPr="00A50B44" w:rsidRDefault="00252E99" w:rsidP="00E51D3A">
      <w:pPr>
        <w:spacing w:after="0" w:line="360" w:lineRule="auto"/>
        <w:jc w:val="both"/>
        <w:rPr>
          <w:rFonts w:ascii="Times New Roman" w:hAnsi="Times New Roman" w:cs="Times New Roman"/>
          <w:sz w:val="24"/>
          <w:szCs w:val="24"/>
        </w:rPr>
      </w:pPr>
      <w:proofErr w:type="spellStart"/>
      <w:r w:rsidRPr="00A50B44">
        <w:rPr>
          <w:rFonts w:ascii="Times New Roman" w:hAnsi="Times New Roman" w:cs="Times New Roman"/>
          <w:sz w:val="24"/>
          <w:szCs w:val="24"/>
        </w:rPr>
        <w:t>Acolher</w:t>
      </w:r>
      <w:proofErr w:type="spellEnd"/>
      <w:r w:rsidR="004023B4" w:rsidRPr="00A50B44">
        <w:rPr>
          <w:rFonts w:ascii="Times New Roman" w:hAnsi="Times New Roman" w:cs="Times New Roman"/>
          <w:sz w:val="24"/>
          <w:szCs w:val="24"/>
        </w:rPr>
        <w:t xml:space="preserve"> (</w:t>
      </w:r>
      <w:r w:rsidR="004D2154" w:rsidRPr="00A50B44">
        <w:rPr>
          <w:rFonts w:ascii="Times New Roman" w:hAnsi="Times New Roman" w:cs="Times New Roman"/>
          <w:sz w:val="24"/>
          <w:szCs w:val="24"/>
        </w:rPr>
        <w:t>Welcome</w:t>
      </w:r>
      <w:r w:rsidR="004023B4" w:rsidRPr="00A50B44">
        <w:rPr>
          <w:rFonts w:ascii="Times New Roman" w:hAnsi="Times New Roman" w:cs="Times New Roman"/>
          <w:sz w:val="24"/>
          <w:szCs w:val="24"/>
        </w:rPr>
        <w:t>)</w:t>
      </w:r>
      <w:r w:rsidRPr="00A50B44">
        <w:rPr>
          <w:rFonts w:ascii="Times New Roman" w:hAnsi="Times New Roman" w:cs="Times New Roman"/>
          <w:sz w:val="24"/>
          <w:szCs w:val="24"/>
        </w:rPr>
        <w:t xml:space="preserve"> (1st semester) focuses on welcoming students and expanding their awareness of possibilities. At this stage, students are introduced to different career paths and encouraged to reflect on their interests and aspirations. Activities include onboarding sessions, development of an initial career plan, and exposure to opportunities such as internships, academic assistantships, research projects, and non-corporate experiences.</w:t>
      </w:r>
    </w:p>
    <w:p w14:paraId="4E96021E" w14:textId="66F57509" w:rsidR="00252E99" w:rsidRPr="00A50B44" w:rsidRDefault="00252E99" w:rsidP="00E51D3A">
      <w:pPr>
        <w:spacing w:after="0" w:line="360" w:lineRule="auto"/>
        <w:jc w:val="both"/>
        <w:rPr>
          <w:rFonts w:ascii="Times New Roman" w:hAnsi="Times New Roman" w:cs="Times New Roman"/>
          <w:sz w:val="24"/>
          <w:szCs w:val="24"/>
        </w:rPr>
      </w:pPr>
      <w:proofErr w:type="spellStart"/>
      <w:r w:rsidRPr="00A50B44">
        <w:rPr>
          <w:rFonts w:ascii="Times New Roman" w:hAnsi="Times New Roman" w:cs="Times New Roman"/>
          <w:sz w:val="24"/>
          <w:szCs w:val="24"/>
        </w:rPr>
        <w:t>Preparar</w:t>
      </w:r>
      <w:proofErr w:type="spellEnd"/>
      <w:r w:rsidR="004023B4" w:rsidRPr="00A50B44">
        <w:rPr>
          <w:rFonts w:ascii="Times New Roman" w:hAnsi="Times New Roman" w:cs="Times New Roman"/>
          <w:sz w:val="24"/>
          <w:szCs w:val="24"/>
        </w:rPr>
        <w:t xml:space="preserve"> (</w:t>
      </w:r>
      <w:r w:rsidR="004D2154" w:rsidRPr="00A50B44">
        <w:rPr>
          <w:rFonts w:ascii="Times New Roman" w:hAnsi="Times New Roman" w:cs="Times New Roman"/>
          <w:sz w:val="24"/>
          <w:szCs w:val="24"/>
        </w:rPr>
        <w:t>Prepare</w:t>
      </w:r>
      <w:r w:rsidR="004023B4" w:rsidRPr="00A50B44">
        <w:rPr>
          <w:rFonts w:ascii="Times New Roman" w:hAnsi="Times New Roman" w:cs="Times New Roman"/>
          <w:sz w:val="24"/>
          <w:szCs w:val="24"/>
        </w:rPr>
        <w:t>)</w:t>
      </w:r>
      <w:r w:rsidRPr="00A50B44">
        <w:rPr>
          <w:rFonts w:ascii="Times New Roman" w:hAnsi="Times New Roman" w:cs="Times New Roman"/>
          <w:sz w:val="24"/>
          <w:szCs w:val="24"/>
        </w:rPr>
        <w:t xml:space="preserve"> (3rd semester) emphasizes practical preparation for entry into the labor market, particularly through internships. Students participate in workshops on recruitment processes, curriculum development, LinkedIn positioning, and expected professional behaviors, often in partnership with organizations. This stage supports the development of both technical and behavioral competencies required in professional environments.</w:t>
      </w:r>
    </w:p>
    <w:p w14:paraId="6BDC2697" w14:textId="7A5BF694" w:rsidR="00252E99" w:rsidRPr="00A50B44" w:rsidRDefault="00252E99" w:rsidP="00E51D3A">
      <w:pPr>
        <w:spacing w:after="0" w:line="360" w:lineRule="auto"/>
        <w:jc w:val="both"/>
        <w:rPr>
          <w:rFonts w:ascii="Times New Roman" w:hAnsi="Times New Roman" w:cs="Times New Roman"/>
          <w:sz w:val="24"/>
          <w:szCs w:val="24"/>
        </w:rPr>
      </w:pPr>
      <w:proofErr w:type="spellStart"/>
      <w:r w:rsidRPr="00A50B44">
        <w:rPr>
          <w:rFonts w:ascii="Times New Roman" w:hAnsi="Times New Roman" w:cs="Times New Roman"/>
          <w:sz w:val="24"/>
          <w:szCs w:val="24"/>
        </w:rPr>
        <w:t>Provocar</w:t>
      </w:r>
      <w:proofErr w:type="spellEnd"/>
      <w:r w:rsidR="004023B4" w:rsidRPr="00A50B44">
        <w:rPr>
          <w:rFonts w:ascii="Times New Roman" w:hAnsi="Times New Roman" w:cs="Times New Roman"/>
          <w:sz w:val="24"/>
          <w:szCs w:val="24"/>
        </w:rPr>
        <w:t xml:space="preserve"> (</w:t>
      </w:r>
      <w:r w:rsidR="004D2154" w:rsidRPr="00A50B44">
        <w:rPr>
          <w:rFonts w:ascii="Times New Roman" w:hAnsi="Times New Roman" w:cs="Times New Roman"/>
          <w:sz w:val="24"/>
          <w:szCs w:val="24"/>
        </w:rPr>
        <w:t>Reflect</w:t>
      </w:r>
      <w:r w:rsidR="004023B4" w:rsidRPr="00A50B44">
        <w:rPr>
          <w:rFonts w:ascii="Times New Roman" w:hAnsi="Times New Roman" w:cs="Times New Roman"/>
          <w:sz w:val="24"/>
          <w:szCs w:val="24"/>
        </w:rPr>
        <w:t>)</w:t>
      </w:r>
      <w:r w:rsidRPr="00A50B44">
        <w:rPr>
          <w:rFonts w:ascii="Times New Roman" w:hAnsi="Times New Roman" w:cs="Times New Roman"/>
          <w:sz w:val="24"/>
          <w:szCs w:val="24"/>
        </w:rPr>
        <w:t xml:space="preserve"> (5th and 7th semesters) introduces deeper reflection on career decisions and trajectories. Activities are conducted in classroom settings and include discussions on career </w:t>
      </w:r>
      <w:r w:rsidRPr="00A50B44">
        <w:rPr>
          <w:rFonts w:ascii="Times New Roman" w:hAnsi="Times New Roman" w:cs="Times New Roman"/>
          <w:sz w:val="24"/>
          <w:szCs w:val="24"/>
        </w:rPr>
        <w:lastRenderedPageBreak/>
        <w:t>models, organizational culture, alignment of values, and previous professional choices. Students are also encouraged to revisit and refine their initial career plans developed earlier in their journey.</w:t>
      </w:r>
    </w:p>
    <w:p w14:paraId="77C16C0F" w14:textId="4F9952C3" w:rsidR="00252E99" w:rsidRPr="00A50B44" w:rsidRDefault="00252E99" w:rsidP="00E51D3A">
      <w:pPr>
        <w:spacing w:after="0" w:line="360" w:lineRule="auto"/>
        <w:jc w:val="both"/>
        <w:rPr>
          <w:rFonts w:ascii="Times New Roman" w:hAnsi="Times New Roman" w:cs="Times New Roman"/>
          <w:sz w:val="24"/>
          <w:szCs w:val="24"/>
        </w:rPr>
      </w:pPr>
      <w:proofErr w:type="spellStart"/>
      <w:r w:rsidRPr="00A50B44">
        <w:rPr>
          <w:rFonts w:ascii="Times New Roman" w:hAnsi="Times New Roman" w:cs="Times New Roman"/>
          <w:sz w:val="24"/>
          <w:szCs w:val="24"/>
        </w:rPr>
        <w:t>Encorajar</w:t>
      </w:r>
      <w:proofErr w:type="spellEnd"/>
      <w:r w:rsidR="004023B4" w:rsidRPr="00A50B44">
        <w:rPr>
          <w:rFonts w:ascii="Times New Roman" w:hAnsi="Times New Roman" w:cs="Times New Roman"/>
          <w:sz w:val="24"/>
          <w:szCs w:val="24"/>
        </w:rPr>
        <w:t xml:space="preserve"> (</w:t>
      </w:r>
      <w:r w:rsidR="004D2154" w:rsidRPr="00A50B44">
        <w:rPr>
          <w:rFonts w:ascii="Times New Roman" w:hAnsi="Times New Roman" w:cs="Times New Roman"/>
          <w:sz w:val="24"/>
          <w:szCs w:val="24"/>
        </w:rPr>
        <w:t>Transition</w:t>
      </w:r>
      <w:r w:rsidR="004023B4" w:rsidRPr="00A50B44">
        <w:rPr>
          <w:rFonts w:ascii="Times New Roman" w:hAnsi="Times New Roman" w:cs="Times New Roman"/>
          <w:sz w:val="24"/>
          <w:szCs w:val="24"/>
        </w:rPr>
        <w:t>)</w:t>
      </w:r>
      <w:r w:rsidRPr="00A50B44">
        <w:rPr>
          <w:rFonts w:ascii="Times New Roman" w:hAnsi="Times New Roman" w:cs="Times New Roman"/>
          <w:sz w:val="24"/>
          <w:szCs w:val="24"/>
        </w:rPr>
        <w:t xml:space="preserve"> (final semesters) focuses on the transition to professional life. During this phase, students receive individualized support through career counseling sessions, mentoring with faculty, and connections with alumni and professionals from the market. The emphasis is on strengthening confidence, clarifying goals, and facilitating entry into the labor market.</w:t>
      </w:r>
    </w:p>
    <w:p w14:paraId="525B695E" w14:textId="77777777"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Across all stages, the program offers continuous support through open advising sessions and on-demand career counseling, reinforcing the longitudinal and relational nature of the model.</w:t>
      </w:r>
    </w:p>
    <w:p w14:paraId="3D24F65B" w14:textId="03D84D68" w:rsidR="00556ECA" w:rsidRPr="00A50B44" w:rsidRDefault="00D029EF"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Institutional indicators suggest strong outcomes associated with this approach. Data from recent cohorts show high levels of employability after graduation and positive professional outlooks, while student perceptions point to strong satisfaction with career choices, reinforcing the effectiveness of an integrated and formative model.</w:t>
      </w:r>
    </w:p>
    <w:p w14:paraId="4A15E198" w14:textId="77777777" w:rsidR="00D029EF" w:rsidRPr="00A50B44" w:rsidRDefault="00D029EF" w:rsidP="00E51D3A">
      <w:pPr>
        <w:spacing w:after="0" w:line="360" w:lineRule="auto"/>
        <w:jc w:val="both"/>
        <w:rPr>
          <w:rFonts w:ascii="Times New Roman" w:hAnsi="Times New Roman" w:cs="Times New Roman"/>
          <w:b/>
          <w:sz w:val="24"/>
          <w:szCs w:val="24"/>
        </w:rPr>
      </w:pPr>
    </w:p>
    <w:p w14:paraId="41BEDF7F" w14:textId="59F34D9F" w:rsidR="00CF004F" w:rsidRPr="00A50B44" w:rsidRDefault="00000000"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b/>
          <w:sz w:val="24"/>
          <w:szCs w:val="24"/>
        </w:rPr>
        <w:t>Conclusions</w:t>
      </w:r>
    </w:p>
    <w:p w14:paraId="6BEBAA99" w14:textId="1F356D92"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Career development should be understood as a formative infrastructure embedded within higher education, rather than as a peripheral or support function.</w:t>
      </w:r>
    </w:p>
    <w:p w14:paraId="563C19E1" w14:textId="5FB9312F" w:rsidR="00252E99"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This study highlights the importance of longitudinal design, narrative approaches, and relational processes in supporting students’ career construction across their academic journey. By integrating career development into the broader student experience, institutions can foster greater coherence between personal values, experiences, and professional trajectories.</w:t>
      </w:r>
    </w:p>
    <w:p w14:paraId="5290DE28" w14:textId="5240145B" w:rsidR="00CF004F" w:rsidRPr="00A50B44" w:rsidRDefault="00252E99" w:rsidP="00E51D3A">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Furthermore, career guidance emerges as a key institutional mechanism for addressing inequality and supporting more meaningful and sustainable trajectories in contexts marked by uncertainty. </w:t>
      </w:r>
    </w:p>
    <w:p w14:paraId="146E2FAB" w14:textId="3F2CAE44" w:rsidR="004023B4" w:rsidRPr="00A50B44" w:rsidRDefault="00556ECA" w:rsidP="00C0175D">
      <w:pPr>
        <w:spacing w:after="0" w:line="360" w:lineRule="auto"/>
        <w:jc w:val="both"/>
        <w:rPr>
          <w:rFonts w:ascii="Times New Roman" w:hAnsi="Times New Roman" w:cs="Times New Roman"/>
          <w:b/>
          <w:sz w:val="24"/>
          <w:szCs w:val="24"/>
        </w:rPr>
      </w:pPr>
      <w:r w:rsidRPr="00A50B44">
        <w:rPr>
          <w:rFonts w:ascii="Times New Roman" w:hAnsi="Times New Roman" w:cs="Times New Roman"/>
          <w:sz w:val="24"/>
          <w:szCs w:val="24"/>
        </w:rPr>
        <w:t>These findings reinforce the need to reposition career development as a central element of higher education, with a focus on the social responsibility of leadership and on fostering more equitable and context-sensitive approaches to career construction.</w:t>
      </w:r>
    </w:p>
    <w:p w14:paraId="64307A9D" w14:textId="77777777" w:rsidR="00C0175D" w:rsidRPr="00A50B44" w:rsidRDefault="00C0175D" w:rsidP="00C0175D">
      <w:pPr>
        <w:spacing w:after="0" w:line="360" w:lineRule="auto"/>
        <w:jc w:val="both"/>
        <w:rPr>
          <w:rFonts w:ascii="Times New Roman" w:hAnsi="Times New Roman" w:cs="Times New Roman"/>
          <w:b/>
          <w:sz w:val="24"/>
          <w:szCs w:val="24"/>
        </w:rPr>
      </w:pPr>
    </w:p>
    <w:p w14:paraId="1AA78843" w14:textId="6272ABAA" w:rsidR="00CF004F" w:rsidRPr="00A50B44" w:rsidRDefault="00000000" w:rsidP="00C0175D">
      <w:pPr>
        <w:spacing w:after="0" w:line="360" w:lineRule="auto"/>
        <w:jc w:val="both"/>
        <w:rPr>
          <w:rFonts w:ascii="Times New Roman" w:hAnsi="Times New Roman" w:cs="Times New Roman"/>
          <w:sz w:val="24"/>
          <w:szCs w:val="24"/>
        </w:rPr>
      </w:pPr>
      <w:r w:rsidRPr="00A50B44">
        <w:rPr>
          <w:rFonts w:ascii="Times New Roman" w:hAnsi="Times New Roman" w:cs="Times New Roman"/>
          <w:b/>
          <w:sz w:val="24"/>
          <w:szCs w:val="24"/>
        </w:rPr>
        <w:t>References</w:t>
      </w:r>
    </w:p>
    <w:p w14:paraId="75CCD347" w14:textId="20888423" w:rsidR="006235A9" w:rsidRPr="00A50B44" w:rsidRDefault="006235A9" w:rsidP="00D72022">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Antunes, R. (2021). Work in pandemic capitalism: Where are we going? In A. Lole, A. C. G. Machado, C. M. Viegas</w:t>
      </w:r>
      <w:r w:rsidR="006245B4" w:rsidRPr="00A50B44">
        <w:rPr>
          <w:rFonts w:ascii="Times New Roman" w:hAnsi="Times New Roman" w:cs="Times New Roman"/>
          <w:sz w:val="24"/>
          <w:szCs w:val="24"/>
        </w:rPr>
        <w:t xml:space="preserve">, </w:t>
      </w:r>
      <w:r w:rsidRPr="00A50B44">
        <w:rPr>
          <w:rFonts w:ascii="Times New Roman" w:hAnsi="Times New Roman" w:cs="Times New Roman"/>
          <w:sz w:val="24"/>
          <w:szCs w:val="24"/>
        </w:rPr>
        <w:t xml:space="preserve">&amp; L. Amaral (Eds.), </w:t>
      </w:r>
      <w:r w:rsidRPr="00A50B44">
        <w:rPr>
          <w:rFonts w:ascii="Times New Roman" w:hAnsi="Times New Roman" w:cs="Times New Roman"/>
          <w:i/>
          <w:iCs/>
          <w:sz w:val="24"/>
          <w:szCs w:val="24"/>
        </w:rPr>
        <w:t>Dialogues on work, social services, and the pandemic</w:t>
      </w:r>
      <w:r w:rsidRPr="00A50B44">
        <w:rPr>
          <w:rFonts w:ascii="Times New Roman" w:hAnsi="Times New Roman" w:cs="Times New Roman"/>
          <w:sz w:val="24"/>
          <w:szCs w:val="24"/>
        </w:rPr>
        <w:t xml:space="preserve"> (pp. 13–25). </w:t>
      </w:r>
      <w:proofErr w:type="spellStart"/>
      <w:r w:rsidRPr="00A50B44">
        <w:rPr>
          <w:rFonts w:ascii="Times New Roman" w:hAnsi="Times New Roman" w:cs="Times New Roman"/>
          <w:sz w:val="24"/>
          <w:szCs w:val="24"/>
        </w:rPr>
        <w:t>Mórula</w:t>
      </w:r>
      <w:proofErr w:type="spellEnd"/>
      <w:r w:rsidRPr="00A50B44">
        <w:rPr>
          <w:rFonts w:ascii="Times New Roman" w:hAnsi="Times New Roman" w:cs="Times New Roman"/>
          <w:sz w:val="24"/>
          <w:szCs w:val="24"/>
        </w:rPr>
        <w:t>.</w:t>
      </w:r>
    </w:p>
    <w:p w14:paraId="68129C0F" w14:textId="77777777"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lastRenderedPageBreak/>
        <w:t xml:space="preserve">Arulmani, G. (2014). Career guidance and livelihood planning. </w:t>
      </w:r>
      <w:r w:rsidRPr="00A50B44">
        <w:rPr>
          <w:rFonts w:ascii="Times New Roman" w:hAnsi="Times New Roman" w:cs="Times New Roman"/>
          <w:i/>
          <w:iCs/>
          <w:sz w:val="24"/>
          <w:szCs w:val="24"/>
        </w:rPr>
        <w:t>Indian Journal of Career and Livelihood Planning</w:t>
      </w:r>
      <w:r w:rsidRPr="00A50B44">
        <w:rPr>
          <w:rFonts w:ascii="Times New Roman" w:hAnsi="Times New Roman" w:cs="Times New Roman"/>
          <w:sz w:val="24"/>
          <w:szCs w:val="24"/>
        </w:rPr>
        <w:t>, 3(1), 9–11.</w:t>
      </w:r>
    </w:p>
    <w:p w14:paraId="35C9DFCD" w14:textId="17E13E7A"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Baruch, Y., Szücs, N.</w:t>
      </w:r>
      <w:r w:rsidR="006245B4" w:rsidRPr="00A50B44">
        <w:rPr>
          <w:rFonts w:ascii="Times New Roman" w:hAnsi="Times New Roman" w:cs="Times New Roman"/>
          <w:sz w:val="24"/>
          <w:szCs w:val="24"/>
        </w:rPr>
        <w:t xml:space="preserve">, </w:t>
      </w:r>
      <w:r w:rsidRPr="00A50B44">
        <w:rPr>
          <w:rFonts w:ascii="Times New Roman" w:hAnsi="Times New Roman" w:cs="Times New Roman"/>
          <w:sz w:val="24"/>
          <w:szCs w:val="24"/>
        </w:rPr>
        <w:t xml:space="preserve">&amp; Gunz, H. (2015). Career studies in search of theory: The rise and rise of concepts. </w:t>
      </w:r>
      <w:r w:rsidRPr="00A50B44">
        <w:rPr>
          <w:rFonts w:ascii="Times New Roman" w:hAnsi="Times New Roman" w:cs="Times New Roman"/>
          <w:i/>
          <w:iCs/>
          <w:sz w:val="24"/>
          <w:szCs w:val="24"/>
        </w:rPr>
        <w:t>Career Development International</w:t>
      </w:r>
      <w:r w:rsidRPr="00A50B44">
        <w:rPr>
          <w:rFonts w:ascii="Times New Roman" w:hAnsi="Times New Roman" w:cs="Times New Roman"/>
          <w:sz w:val="24"/>
          <w:szCs w:val="24"/>
        </w:rPr>
        <w:t>, 20(1), 3–20. https://doi.org/10.1108/CDI-11-2013-0137</w:t>
      </w:r>
    </w:p>
    <w:p w14:paraId="00AFC9A1" w14:textId="77777777" w:rsidR="006235A9" w:rsidRPr="00A50B44" w:rsidRDefault="006235A9" w:rsidP="00D72022">
      <w:pPr>
        <w:spacing w:after="0" w:line="360" w:lineRule="auto"/>
        <w:jc w:val="both"/>
        <w:rPr>
          <w:rFonts w:ascii="Times New Roman" w:hAnsi="Times New Roman" w:cs="Times New Roman"/>
          <w:sz w:val="24"/>
          <w:szCs w:val="24"/>
        </w:rPr>
      </w:pPr>
      <w:r w:rsidRPr="00A50B44">
        <w:rPr>
          <w:rFonts w:ascii="Times New Roman" w:hAnsi="Times New Roman" w:cs="Times New Roman"/>
          <w:sz w:val="24"/>
          <w:szCs w:val="24"/>
        </w:rPr>
        <w:t xml:space="preserve">Blustein, D. L. (2019). </w:t>
      </w:r>
      <w:r w:rsidRPr="00A50B44">
        <w:rPr>
          <w:rFonts w:ascii="Times New Roman" w:hAnsi="Times New Roman" w:cs="Times New Roman"/>
          <w:i/>
          <w:iCs/>
          <w:sz w:val="24"/>
          <w:szCs w:val="24"/>
        </w:rPr>
        <w:t>The importance of work in an age of uncertainty</w:t>
      </w:r>
      <w:r w:rsidRPr="00A50B44">
        <w:rPr>
          <w:rFonts w:ascii="Times New Roman" w:hAnsi="Times New Roman" w:cs="Times New Roman"/>
          <w:sz w:val="24"/>
          <w:szCs w:val="24"/>
        </w:rPr>
        <w:t>. Oxford University Press.</w:t>
      </w:r>
    </w:p>
    <w:p w14:paraId="547EC2DE" w14:textId="20C14786"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 xml:space="preserve">Blustein, D. L., </w:t>
      </w:r>
      <w:proofErr w:type="spellStart"/>
      <w:r w:rsidRPr="00A50B44">
        <w:rPr>
          <w:rFonts w:ascii="Times New Roman" w:hAnsi="Times New Roman" w:cs="Times New Roman"/>
          <w:sz w:val="24"/>
          <w:szCs w:val="24"/>
        </w:rPr>
        <w:t>Masdonati</w:t>
      </w:r>
      <w:proofErr w:type="spellEnd"/>
      <w:r w:rsidRPr="00A50B44">
        <w:rPr>
          <w:rFonts w:ascii="Times New Roman" w:hAnsi="Times New Roman" w:cs="Times New Roman"/>
          <w:sz w:val="24"/>
          <w:szCs w:val="24"/>
        </w:rPr>
        <w:t>, J.</w:t>
      </w:r>
      <w:r w:rsidR="006245B4" w:rsidRPr="00A50B44">
        <w:rPr>
          <w:rFonts w:ascii="Times New Roman" w:hAnsi="Times New Roman" w:cs="Times New Roman"/>
          <w:sz w:val="24"/>
          <w:szCs w:val="24"/>
        </w:rPr>
        <w:t xml:space="preserve">, </w:t>
      </w:r>
      <w:r w:rsidRPr="00A50B44">
        <w:rPr>
          <w:rFonts w:ascii="Times New Roman" w:hAnsi="Times New Roman" w:cs="Times New Roman"/>
          <w:sz w:val="24"/>
          <w:szCs w:val="24"/>
        </w:rPr>
        <w:t xml:space="preserve">&amp; Rossier, J. (2017). Psychology and the International </w:t>
      </w:r>
      <w:proofErr w:type="spellStart"/>
      <w:r w:rsidRPr="00A50B44">
        <w:rPr>
          <w:rFonts w:ascii="Times New Roman" w:hAnsi="Times New Roman" w:cs="Times New Roman"/>
          <w:sz w:val="24"/>
          <w:szCs w:val="24"/>
        </w:rPr>
        <w:t>Labour</w:t>
      </w:r>
      <w:proofErr w:type="spellEnd"/>
      <w:r w:rsidRPr="00A50B44">
        <w:rPr>
          <w:rFonts w:ascii="Times New Roman" w:hAnsi="Times New Roman" w:cs="Times New Roman"/>
          <w:sz w:val="24"/>
          <w:szCs w:val="24"/>
        </w:rPr>
        <w:t xml:space="preserve"> Organization: </w:t>
      </w:r>
      <w:r w:rsidRPr="00A50B44">
        <w:rPr>
          <w:rFonts w:ascii="Times New Roman" w:hAnsi="Times New Roman" w:cs="Times New Roman"/>
          <w:i/>
          <w:iCs/>
          <w:sz w:val="24"/>
          <w:szCs w:val="24"/>
        </w:rPr>
        <w:t>The role of psychology in the decent work agenda</w:t>
      </w:r>
      <w:r w:rsidRPr="00A50B44">
        <w:rPr>
          <w:rFonts w:ascii="Times New Roman" w:hAnsi="Times New Roman" w:cs="Times New Roman"/>
          <w:sz w:val="24"/>
          <w:szCs w:val="24"/>
        </w:rPr>
        <w:t xml:space="preserve">. International </w:t>
      </w:r>
      <w:proofErr w:type="spellStart"/>
      <w:r w:rsidRPr="00A50B44">
        <w:rPr>
          <w:rFonts w:ascii="Times New Roman" w:hAnsi="Times New Roman" w:cs="Times New Roman"/>
          <w:sz w:val="24"/>
          <w:szCs w:val="24"/>
        </w:rPr>
        <w:t>Labour</w:t>
      </w:r>
      <w:proofErr w:type="spellEnd"/>
      <w:r w:rsidRPr="00A50B44">
        <w:rPr>
          <w:rFonts w:ascii="Times New Roman" w:hAnsi="Times New Roman" w:cs="Times New Roman"/>
          <w:sz w:val="24"/>
          <w:szCs w:val="24"/>
        </w:rPr>
        <w:t xml:space="preserve"> Organization.</w:t>
      </w:r>
    </w:p>
    <w:p w14:paraId="61A49CBC" w14:textId="7A45C596"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Collin, A.</w:t>
      </w:r>
      <w:r w:rsidR="006245B4" w:rsidRPr="00A50B44">
        <w:rPr>
          <w:rFonts w:ascii="Times New Roman" w:hAnsi="Times New Roman" w:cs="Times New Roman"/>
          <w:sz w:val="24"/>
          <w:szCs w:val="24"/>
        </w:rPr>
        <w:t xml:space="preserve">, </w:t>
      </w:r>
      <w:r w:rsidRPr="00A50B44">
        <w:rPr>
          <w:rFonts w:ascii="Times New Roman" w:hAnsi="Times New Roman" w:cs="Times New Roman"/>
          <w:sz w:val="24"/>
          <w:szCs w:val="24"/>
        </w:rPr>
        <w:t xml:space="preserve">&amp; Young, R. A. (2000). Introduction: Framing the future of career. In A. Collin &amp; R. A. Young (Eds.), </w:t>
      </w:r>
      <w:r w:rsidRPr="00A50B44">
        <w:rPr>
          <w:rFonts w:ascii="Times New Roman" w:hAnsi="Times New Roman" w:cs="Times New Roman"/>
          <w:i/>
          <w:iCs/>
          <w:sz w:val="24"/>
          <w:szCs w:val="24"/>
        </w:rPr>
        <w:t>The future of career</w:t>
      </w:r>
      <w:r w:rsidRPr="00A50B44">
        <w:rPr>
          <w:rFonts w:ascii="Times New Roman" w:hAnsi="Times New Roman" w:cs="Times New Roman"/>
          <w:sz w:val="24"/>
          <w:szCs w:val="24"/>
        </w:rPr>
        <w:t xml:space="preserve"> (pp. 1–17). Cambridge University Press.</w:t>
      </w:r>
    </w:p>
    <w:p w14:paraId="33F57761" w14:textId="77777777" w:rsidR="006245B4" w:rsidRPr="00A50B44" w:rsidRDefault="006245B4" w:rsidP="006235A9">
      <w:pPr>
        <w:spacing w:after="0" w:line="360" w:lineRule="auto"/>
        <w:ind w:left="720" w:hanging="720"/>
        <w:jc w:val="both"/>
        <w:rPr>
          <w:rFonts w:ascii="Times New Roman" w:hAnsi="Times New Roman" w:cs="Times New Roman"/>
          <w:sz w:val="24"/>
          <w:szCs w:val="24"/>
          <w:lang w:val="pt-BR"/>
        </w:rPr>
      </w:pPr>
      <w:r w:rsidRPr="00A50B44">
        <w:rPr>
          <w:rFonts w:ascii="Times New Roman" w:hAnsi="Times New Roman" w:cs="Times New Roman"/>
          <w:sz w:val="24"/>
          <w:szCs w:val="24"/>
        </w:rPr>
        <w:t xml:space="preserve">Duarte, M. E., </w:t>
      </w:r>
      <w:proofErr w:type="spellStart"/>
      <w:r w:rsidRPr="00A50B44">
        <w:rPr>
          <w:rFonts w:ascii="Times New Roman" w:hAnsi="Times New Roman" w:cs="Times New Roman"/>
          <w:sz w:val="24"/>
          <w:szCs w:val="24"/>
        </w:rPr>
        <w:t>Lassance</w:t>
      </w:r>
      <w:proofErr w:type="spellEnd"/>
      <w:r w:rsidRPr="00A50B44">
        <w:rPr>
          <w:rFonts w:ascii="Times New Roman" w:hAnsi="Times New Roman" w:cs="Times New Roman"/>
          <w:sz w:val="24"/>
          <w:szCs w:val="24"/>
        </w:rPr>
        <w:t xml:space="preserve">, M. C., Savickas, M. L., Nota, L., Rossier, J., </w:t>
      </w:r>
      <w:proofErr w:type="spellStart"/>
      <w:r w:rsidRPr="00A50B44">
        <w:rPr>
          <w:rFonts w:ascii="Times New Roman" w:hAnsi="Times New Roman" w:cs="Times New Roman"/>
          <w:sz w:val="24"/>
          <w:szCs w:val="24"/>
        </w:rPr>
        <w:t>Dauwalder</w:t>
      </w:r>
      <w:proofErr w:type="spellEnd"/>
      <w:r w:rsidRPr="00A50B44">
        <w:rPr>
          <w:rFonts w:ascii="Times New Roman" w:hAnsi="Times New Roman" w:cs="Times New Roman"/>
          <w:sz w:val="24"/>
          <w:szCs w:val="24"/>
        </w:rPr>
        <w:t xml:space="preserve">, J.-P., Guichard, J., </w:t>
      </w:r>
      <w:proofErr w:type="spellStart"/>
      <w:r w:rsidRPr="00A50B44">
        <w:rPr>
          <w:rFonts w:ascii="Times New Roman" w:hAnsi="Times New Roman" w:cs="Times New Roman"/>
          <w:sz w:val="24"/>
          <w:szCs w:val="24"/>
        </w:rPr>
        <w:t>Soresi</w:t>
      </w:r>
      <w:proofErr w:type="spellEnd"/>
      <w:r w:rsidRPr="00A50B44">
        <w:rPr>
          <w:rFonts w:ascii="Times New Roman" w:hAnsi="Times New Roman" w:cs="Times New Roman"/>
          <w:sz w:val="24"/>
          <w:szCs w:val="24"/>
        </w:rPr>
        <w:t xml:space="preserve">, S., Van </w:t>
      </w:r>
      <w:proofErr w:type="spellStart"/>
      <w:r w:rsidRPr="00A50B44">
        <w:rPr>
          <w:rFonts w:ascii="Times New Roman" w:hAnsi="Times New Roman" w:cs="Times New Roman"/>
          <w:sz w:val="24"/>
          <w:szCs w:val="24"/>
        </w:rPr>
        <w:t>Esbroeck</w:t>
      </w:r>
      <w:proofErr w:type="spellEnd"/>
      <w:r w:rsidRPr="00A50B44">
        <w:rPr>
          <w:rFonts w:ascii="Times New Roman" w:hAnsi="Times New Roman" w:cs="Times New Roman"/>
          <w:sz w:val="24"/>
          <w:szCs w:val="24"/>
        </w:rPr>
        <w:t xml:space="preserve">, R., &amp; Van Vianen, A. E. M. (2010). Life designing: A new paradigm for understanding careers in the 21st century [in Portuguese]. </w:t>
      </w:r>
      <w:r w:rsidRPr="00A50B44">
        <w:rPr>
          <w:rFonts w:ascii="Times New Roman" w:hAnsi="Times New Roman" w:cs="Times New Roman"/>
          <w:i/>
          <w:iCs/>
          <w:sz w:val="24"/>
          <w:szCs w:val="24"/>
          <w:lang w:val="pt-BR"/>
        </w:rPr>
        <w:t>Revista Interamericana de Psicologia, 44</w:t>
      </w:r>
      <w:r w:rsidRPr="00A50B44">
        <w:rPr>
          <w:rFonts w:ascii="Times New Roman" w:hAnsi="Times New Roman" w:cs="Times New Roman"/>
          <w:sz w:val="24"/>
          <w:szCs w:val="24"/>
          <w:lang w:val="pt-BR"/>
        </w:rPr>
        <w:t xml:space="preserve">(2), 392–406. </w:t>
      </w:r>
      <w:r w:rsidRPr="00A50B44">
        <w:rPr>
          <w:rFonts w:ascii="Times New Roman" w:hAnsi="Times New Roman" w:cs="Times New Roman"/>
          <w:sz w:val="24"/>
          <w:szCs w:val="24"/>
        </w:rPr>
        <w:fldChar w:fldCharType="begin"/>
      </w:r>
      <w:r w:rsidRPr="00A50B44">
        <w:rPr>
          <w:rFonts w:ascii="Times New Roman" w:hAnsi="Times New Roman" w:cs="Times New Roman"/>
          <w:sz w:val="24"/>
          <w:szCs w:val="24"/>
          <w:lang w:val="pt-BR"/>
        </w:rPr>
        <w:instrText>HYPERLINK "https://www.redalyc.org/pdf/284/28420641020.pdf" \t "_new"</w:instrText>
      </w:r>
      <w:r w:rsidRPr="00A50B44">
        <w:rPr>
          <w:rFonts w:ascii="Times New Roman" w:hAnsi="Times New Roman" w:cs="Times New Roman"/>
          <w:sz w:val="24"/>
          <w:szCs w:val="24"/>
        </w:rPr>
      </w:r>
      <w:r w:rsidRPr="00A50B44">
        <w:rPr>
          <w:rFonts w:ascii="Times New Roman" w:hAnsi="Times New Roman" w:cs="Times New Roman"/>
          <w:sz w:val="24"/>
          <w:szCs w:val="24"/>
        </w:rPr>
        <w:fldChar w:fldCharType="separate"/>
      </w:r>
      <w:r w:rsidRPr="00A50B44">
        <w:rPr>
          <w:rStyle w:val="Hyperlink"/>
          <w:rFonts w:ascii="Times New Roman" w:hAnsi="Times New Roman" w:cs="Times New Roman"/>
          <w:sz w:val="24"/>
          <w:szCs w:val="24"/>
          <w:lang w:val="pt-BR"/>
        </w:rPr>
        <w:t>https://www.redalyc.org/pdf/284/28420641020.pdf</w:t>
      </w:r>
      <w:r w:rsidRPr="00A50B44">
        <w:rPr>
          <w:rFonts w:ascii="Times New Roman" w:hAnsi="Times New Roman" w:cs="Times New Roman"/>
          <w:sz w:val="24"/>
          <w:szCs w:val="24"/>
        </w:rPr>
        <w:fldChar w:fldCharType="end"/>
      </w:r>
    </w:p>
    <w:p w14:paraId="2C607EE4" w14:textId="19DDD844"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lang w:val="pt-BR"/>
        </w:rPr>
        <w:t xml:space="preserve">Hughes, E. C. (1937). </w:t>
      </w:r>
      <w:r w:rsidRPr="00A50B44">
        <w:rPr>
          <w:rFonts w:ascii="Times New Roman" w:hAnsi="Times New Roman" w:cs="Times New Roman"/>
          <w:sz w:val="24"/>
          <w:szCs w:val="24"/>
        </w:rPr>
        <w:t xml:space="preserve">Institutional office and the person. </w:t>
      </w:r>
      <w:r w:rsidRPr="00A50B44">
        <w:rPr>
          <w:rFonts w:ascii="Times New Roman" w:hAnsi="Times New Roman" w:cs="Times New Roman"/>
          <w:i/>
          <w:iCs/>
          <w:sz w:val="24"/>
          <w:szCs w:val="24"/>
        </w:rPr>
        <w:t>American Journal of Sociology</w:t>
      </w:r>
      <w:r w:rsidRPr="00A50B44">
        <w:rPr>
          <w:rFonts w:ascii="Times New Roman" w:hAnsi="Times New Roman" w:cs="Times New Roman"/>
          <w:sz w:val="24"/>
          <w:szCs w:val="24"/>
        </w:rPr>
        <w:t xml:space="preserve">, 43, 404–413. </w:t>
      </w:r>
      <w:hyperlink r:id="rId7" w:history="1">
        <w:r w:rsidRPr="00A50B44">
          <w:rPr>
            <w:rStyle w:val="Hyperlink"/>
            <w:rFonts w:ascii="Times New Roman" w:hAnsi="Times New Roman" w:cs="Times New Roman"/>
            <w:sz w:val="24"/>
            <w:szCs w:val="24"/>
          </w:rPr>
          <w:t>https://doi.org/10.1086/217711</w:t>
        </w:r>
      </w:hyperlink>
    </w:p>
    <w:p w14:paraId="3A8BD428" w14:textId="47FC15EC" w:rsidR="006235A9" w:rsidRPr="00A50B44" w:rsidRDefault="006235A9" w:rsidP="006235A9">
      <w:pPr>
        <w:spacing w:after="0" w:line="360" w:lineRule="auto"/>
        <w:ind w:left="720" w:hanging="720"/>
        <w:jc w:val="both"/>
        <w:rPr>
          <w:rFonts w:ascii="Times New Roman" w:hAnsi="Times New Roman" w:cs="Times New Roman"/>
          <w:sz w:val="24"/>
          <w:szCs w:val="24"/>
        </w:rPr>
      </w:pPr>
      <w:proofErr w:type="spellStart"/>
      <w:r w:rsidRPr="00A50B44">
        <w:rPr>
          <w:rFonts w:ascii="Times New Roman" w:hAnsi="Times New Roman" w:cs="Times New Roman"/>
          <w:sz w:val="24"/>
          <w:szCs w:val="24"/>
        </w:rPr>
        <w:t>Khapova</w:t>
      </w:r>
      <w:proofErr w:type="spellEnd"/>
      <w:r w:rsidRPr="00A50B44">
        <w:rPr>
          <w:rFonts w:ascii="Times New Roman" w:hAnsi="Times New Roman" w:cs="Times New Roman"/>
          <w:sz w:val="24"/>
          <w:szCs w:val="24"/>
        </w:rPr>
        <w:t>, S. N., Arthur, M. B.</w:t>
      </w:r>
      <w:r w:rsidR="006245B4" w:rsidRPr="00A50B44">
        <w:rPr>
          <w:rFonts w:ascii="Times New Roman" w:hAnsi="Times New Roman" w:cs="Times New Roman"/>
          <w:sz w:val="24"/>
          <w:szCs w:val="24"/>
        </w:rPr>
        <w:t xml:space="preserve">, </w:t>
      </w:r>
      <w:r w:rsidRPr="00A50B44">
        <w:rPr>
          <w:rFonts w:ascii="Times New Roman" w:hAnsi="Times New Roman" w:cs="Times New Roman"/>
          <w:sz w:val="24"/>
          <w:szCs w:val="24"/>
        </w:rPr>
        <w:t xml:space="preserve">&amp; </w:t>
      </w:r>
      <w:proofErr w:type="spellStart"/>
      <w:r w:rsidRPr="00A50B44">
        <w:rPr>
          <w:rFonts w:ascii="Times New Roman" w:hAnsi="Times New Roman" w:cs="Times New Roman"/>
          <w:sz w:val="24"/>
          <w:szCs w:val="24"/>
        </w:rPr>
        <w:t>Wilderom</w:t>
      </w:r>
      <w:proofErr w:type="spellEnd"/>
      <w:r w:rsidRPr="00A50B44">
        <w:rPr>
          <w:rFonts w:ascii="Times New Roman" w:hAnsi="Times New Roman" w:cs="Times New Roman"/>
          <w:sz w:val="24"/>
          <w:szCs w:val="24"/>
        </w:rPr>
        <w:t xml:space="preserve">, C. P. M. (2007). The subjective career in the knowledge economy. </w:t>
      </w:r>
      <w:r w:rsidR="007642DB" w:rsidRPr="00A50B44">
        <w:rPr>
          <w:rFonts w:ascii="Times New Roman" w:hAnsi="Times New Roman" w:cs="Times New Roman"/>
          <w:sz w:val="24"/>
          <w:szCs w:val="24"/>
        </w:rPr>
        <w:t>In H. Gunz &amp; M. Peiperl (Eds.)</w:t>
      </w:r>
      <w:r w:rsidRPr="00A50B44">
        <w:rPr>
          <w:rFonts w:ascii="Times New Roman" w:hAnsi="Times New Roman" w:cs="Times New Roman"/>
          <w:sz w:val="24"/>
          <w:szCs w:val="24"/>
        </w:rPr>
        <w:t xml:space="preserve">, </w:t>
      </w:r>
      <w:r w:rsidRPr="00A50B44">
        <w:rPr>
          <w:rFonts w:ascii="Times New Roman" w:hAnsi="Times New Roman" w:cs="Times New Roman"/>
          <w:i/>
          <w:iCs/>
          <w:sz w:val="24"/>
          <w:szCs w:val="24"/>
        </w:rPr>
        <w:t>Handbook of career studies</w:t>
      </w:r>
      <w:r w:rsidRPr="00A50B44">
        <w:rPr>
          <w:rFonts w:ascii="Times New Roman" w:hAnsi="Times New Roman" w:cs="Times New Roman"/>
          <w:sz w:val="24"/>
          <w:szCs w:val="24"/>
        </w:rPr>
        <w:t xml:space="preserve"> (pp. 114–128). Sage.</w:t>
      </w:r>
    </w:p>
    <w:p w14:paraId="174B05A5" w14:textId="39BAFE70"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 xml:space="preserve">McNamee, S. (2012). From social construction to relational construction: Practices from the edge. </w:t>
      </w:r>
      <w:r w:rsidRPr="00A50B44">
        <w:rPr>
          <w:rFonts w:ascii="Times New Roman" w:hAnsi="Times New Roman" w:cs="Times New Roman"/>
          <w:i/>
          <w:iCs/>
          <w:sz w:val="24"/>
          <w:szCs w:val="24"/>
        </w:rPr>
        <w:t>Psychological Studies</w:t>
      </w:r>
      <w:r w:rsidRPr="00A50B44">
        <w:rPr>
          <w:rFonts w:ascii="Times New Roman" w:hAnsi="Times New Roman" w:cs="Times New Roman"/>
          <w:sz w:val="24"/>
          <w:szCs w:val="24"/>
        </w:rPr>
        <w:t xml:space="preserve">, 57, 150–156. </w:t>
      </w:r>
      <w:hyperlink r:id="rId8" w:history="1">
        <w:r w:rsidRPr="00A50B44">
          <w:rPr>
            <w:rStyle w:val="Hyperlink"/>
            <w:rFonts w:ascii="Times New Roman" w:hAnsi="Times New Roman" w:cs="Times New Roman"/>
            <w:sz w:val="24"/>
            <w:szCs w:val="24"/>
          </w:rPr>
          <w:t>https://doi.org/10.1007/s12646-011-0125-7</w:t>
        </w:r>
      </w:hyperlink>
    </w:p>
    <w:p w14:paraId="7EFFE020" w14:textId="77777777"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 xml:space="preserve">Pelletier, D. (2001). Navigating in an uncertain world. In D. Pelletier (Ed.), </w:t>
      </w:r>
      <w:r w:rsidRPr="00A50B44">
        <w:rPr>
          <w:rFonts w:ascii="Times New Roman" w:hAnsi="Times New Roman" w:cs="Times New Roman"/>
          <w:i/>
          <w:iCs/>
          <w:sz w:val="24"/>
          <w:szCs w:val="24"/>
        </w:rPr>
        <w:t>Toward a career-oriented approach in Quebec schools</w:t>
      </w:r>
      <w:r w:rsidRPr="00A50B44">
        <w:rPr>
          <w:rFonts w:ascii="Times New Roman" w:hAnsi="Times New Roman" w:cs="Times New Roman"/>
          <w:sz w:val="24"/>
          <w:szCs w:val="24"/>
        </w:rPr>
        <w:t xml:space="preserve"> (pp. 7–23). </w:t>
      </w:r>
      <w:proofErr w:type="spellStart"/>
      <w:r w:rsidRPr="00A50B44">
        <w:rPr>
          <w:rFonts w:ascii="Times New Roman" w:hAnsi="Times New Roman" w:cs="Times New Roman"/>
          <w:sz w:val="24"/>
          <w:szCs w:val="24"/>
        </w:rPr>
        <w:t>Septembre</w:t>
      </w:r>
      <w:proofErr w:type="spellEnd"/>
      <w:r w:rsidRPr="00A50B44">
        <w:rPr>
          <w:rFonts w:ascii="Times New Roman" w:hAnsi="Times New Roman" w:cs="Times New Roman"/>
          <w:sz w:val="24"/>
          <w:szCs w:val="24"/>
        </w:rPr>
        <w:t>.</w:t>
      </w:r>
    </w:p>
    <w:p w14:paraId="1135DA3A" w14:textId="77777777"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 xml:space="preserve">Ribeiro, M. A. (2014). Careers: </w:t>
      </w:r>
      <w:r w:rsidRPr="00A50B44">
        <w:rPr>
          <w:rFonts w:ascii="Times New Roman" w:hAnsi="Times New Roman" w:cs="Times New Roman"/>
          <w:i/>
          <w:iCs/>
          <w:sz w:val="24"/>
          <w:szCs w:val="24"/>
        </w:rPr>
        <w:t>A new socio-constructionist perspective for a flexible world</w:t>
      </w:r>
      <w:r w:rsidRPr="00A50B44">
        <w:rPr>
          <w:rFonts w:ascii="Times New Roman" w:hAnsi="Times New Roman" w:cs="Times New Roman"/>
          <w:sz w:val="24"/>
          <w:szCs w:val="24"/>
        </w:rPr>
        <w:t>. Juruá.</w:t>
      </w:r>
    </w:p>
    <w:p w14:paraId="744A4FEE" w14:textId="77777777"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 xml:space="preserve">Ribeiro, M. A. (2021a). Understanding working identity in contemporary times. In A. Columbus (Ed.), </w:t>
      </w:r>
      <w:r w:rsidRPr="00A50B44">
        <w:rPr>
          <w:rFonts w:ascii="Times New Roman" w:hAnsi="Times New Roman" w:cs="Times New Roman"/>
          <w:i/>
          <w:iCs/>
          <w:sz w:val="24"/>
          <w:szCs w:val="24"/>
        </w:rPr>
        <w:t>Advances in psychology research</w:t>
      </w:r>
      <w:r w:rsidRPr="00A50B44">
        <w:rPr>
          <w:rFonts w:ascii="Times New Roman" w:hAnsi="Times New Roman" w:cs="Times New Roman"/>
          <w:sz w:val="24"/>
          <w:szCs w:val="24"/>
        </w:rPr>
        <w:t xml:space="preserve"> (Vol. 145, pp. 1–38). Nova Science Publishers.</w:t>
      </w:r>
    </w:p>
    <w:p w14:paraId="2CD13157" w14:textId="77777777" w:rsidR="006245B4" w:rsidRPr="00A50B44" w:rsidRDefault="006235A9" w:rsidP="006245B4">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 xml:space="preserve">Ribeiro, M. A. (2022). The personal and the political in the conceptual production of career guidance. </w:t>
      </w:r>
      <w:proofErr w:type="spellStart"/>
      <w:r w:rsidRPr="00A50B44">
        <w:rPr>
          <w:rFonts w:ascii="Times New Roman" w:hAnsi="Times New Roman" w:cs="Times New Roman"/>
          <w:i/>
          <w:iCs/>
          <w:sz w:val="24"/>
          <w:szCs w:val="24"/>
        </w:rPr>
        <w:t>Psychologia</w:t>
      </w:r>
      <w:proofErr w:type="spellEnd"/>
      <w:r w:rsidRPr="00A50B44">
        <w:rPr>
          <w:rFonts w:ascii="Times New Roman" w:hAnsi="Times New Roman" w:cs="Times New Roman"/>
          <w:i/>
          <w:iCs/>
          <w:sz w:val="24"/>
          <w:szCs w:val="24"/>
        </w:rPr>
        <w:t xml:space="preserve"> </w:t>
      </w:r>
      <w:proofErr w:type="spellStart"/>
      <w:r w:rsidRPr="00A50B44">
        <w:rPr>
          <w:rFonts w:ascii="Times New Roman" w:hAnsi="Times New Roman" w:cs="Times New Roman"/>
          <w:i/>
          <w:iCs/>
          <w:sz w:val="24"/>
          <w:szCs w:val="24"/>
        </w:rPr>
        <w:t>Politica</w:t>
      </w:r>
      <w:proofErr w:type="spellEnd"/>
      <w:r w:rsidRPr="00A50B44">
        <w:rPr>
          <w:rFonts w:ascii="Times New Roman" w:hAnsi="Times New Roman" w:cs="Times New Roman"/>
          <w:sz w:val="24"/>
          <w:szCs w:val="24"/>
        </w:rPr>
        <w:t>, 22(53), 215–231.</w:t>
      </w:r>
    </w:p>
    <w:p w14:paraId="43725323" w14:textId="43B25E1C" w:rsidR="00CE4B1A" w:rsidRPr="00A50B44" w:rsidRDefault="00CE4B1A" w:rsidP="006245B4">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lastRenderedPageBreak/>
        <w:t xml:space="preserve">Savickas, M. L., Nota, L., Rossier, J., </w:t>
      </w:r>
      <w:proofErr w:type="spellStart"/>
      <w:r w:rsidRPr="00A50B44">
        <w:rPr>
          <w:rFonts w:ascii="Times New Roman" w:hAnsi="Times New Roman" w:cs="Times New Roman"/>
          <w:sz w:val="24"/>
          <w:szCs w:val="24"/>
        </w:rPr>
        <w:t>Dauwalder</w:t>
      </w:r>
      <w:proofErr w:type="spellEnd"/>
      <w:r w:rsidRPr="00A50B44">
        <w:rPr>
          <w:rFonts w:ascii="Times New Roman" w:hAnsi="Times New Roman" w:cs="Times New Roman"/>
          <w:sz w:val="24"/>
          <w:szCs w:val="24"/>
        </w:rPr>
        <w:t xml:space="preserve">, J.-P., Duarte, M. E., Guichard, J., </w:t>
      </w:r>
      <w:proofErr w:type="spellStart"/>
      <w:r w:rsidRPr="00A50B44">
        <w:rPr>
          <w:rFonts w:ascii="Times New Roman" w:hAnsi="Times New Roman" w:cs="Times New Roman"/>
          <w:sz w:val="24"/>
          <w:szCs w:val="24"/>
        </w:rPr>
        <w:t>Soresi</w:t>
      </w:r>
      <w:proofErr w:type="spellEnd"/>
      <w:r w:rsidRPr="00A50B44">
        <w:rPr>
          <w:rFonts w:ascii="Times New Roman" w:hAnsi="Times New Roman" w:cs="Times New Roman"/>
          <w:sz w:val="24"/>
          <w:szCs w:val="24"/>
        </w:rPr>
        <w:t xml:space="preserve">, S., Van </w:t>
      </w:r>
      <w:proofErr w:type="spellStart"/>
      <w:r w:rsidRPr="00A50B44">
        <w:rPr>
          <w:rFonts w:ascii="Times New Roman" w:hAnsi="Times New Roman" w:cs="Times New Roman"/>
          <w:sz w:val="24"/>
          <w:szCs w:val="24"/>
        </w:rPr>
        <w:t>Esbroeck</w:t>
      </w:r>
      <w:proofErr w:type="spellEnd"/>
      <w:r w:rsidRPr="00A50B44">
        <w:rPr>
          <w:rFonts w:ascii="Times New Roman" w:hAnsi="Times New Roman" w:cs="Times New Roman"/>
          <w:sz w:val="24"/>
          <w:szCs w:val="24"/>
        </w:rPr>
        <w:t xml:space="preserve">, R., &amp; Van Vianen, A. E. M. (2009). Life designing: A paradigm for career construction in the 21st century. </w:t>
      </w:r>
      <w:r w:rsidRPr="00A50B44">
        <w:rPr>
          <w:rFonts w:ascii="Times New Roman" w:hAnsi="Times New Roman" w:cs="Times New Roman"/>
          <w:i/>
          <w:iCs/>
          <w:sz w:val="24"/>
          <w:szCs w:val="24"/>
        </w:rPr>
        <w:t>Journal of Vocational Behavior</w:t>
      </w:r>
      <w:r w:rsidRPr="00A50B44">
        <w:rPr>
          <w:rFonts w:ascii="Times New Roman" w:hAnsi="Times New Roman" w:cs="Times New Roman"/>
          <w:sz w:val="24"/>
          <w:szCs w:val="24"/>
        </w:rPr>
        <w:t xml:space="preserve">, 75(3), 239–250. </w:t>
      </w:r>
      <w:hyperlink r:id="rId9" w:history="1">
        <w:r w:rsidRPr="00A50B44">
          <w:rPr>
            <w:rStyle w:val="Hyperlink"/>
            <w:rFonts w:ascii="Times New Roman" w:hAnsi="Times New Roman" w:cs="Times New Roman"/>
            <w:sz w:val="24"/>
            <w:szCs w:val="24"/>
          </w:rPr>
          <w:t>https://doi.org/10.1016/j.jvb.2009.04.004</w:t>
        </w:r>
      </w:hyperlink>
    </w:p>
    <w:p w14:paraId="4F9097B0" w14:textId="2A095799" w:rsidR="006235A9" w:rsidRPr="00A50B44" w:rsidRDefault="006235A9" w:rsidP="00CE4B1A">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 xml:space="preserve">Schiff, B. (2012). The function of narrative: Toward a narrative psychology of meaning. </w:t>
      </w:r>
      <w:r w:rsidRPr="00A50B44">
        <w:rPr>
          <w:rFonts w:ascii="Times New Roman" w:hAnsi="Times New Roman" w:cs="Times New Roman"/>
          <w:i/>
          <w:iCs/>
          <w:sz w:val="24"/>
          <w:szCs w:val="24"/>
        </w:rPr>
        <w:t>Narrative Works</w:t>
      </w:r>
      <w:r w:rsidRPr="00A50B44">
        <w:rPr>
          <w:rFonts w:ascii="Times New Roman" w:hAnsi="Times New Roman" w:cs="Times New Roman"/>
          <w:sz w:val="24"/>
          <w:szCs w:val="24"/>
        </w:rPr>
        <w:t>, 2(1), 33–47.</w:t>
      </w:r>
    </w:p>
    <w:p w14:paraId="7F0F94CB" w14:textId="0D17EDF8" w:rsidR="006235A9" w:rsidRPr="00A50B44" w:rsidRDefault="006235A9" w:rsidP="006235A9">
      <w:pPr>
        <w:spacing w:after="0" w:line="360" w:lineRule="auto"/>
        <w:ind w:left="720" w:hanging="720"/>
        <w:jc w:val="both"/>
        <w:rPr>
          <w:rFonts w:ascii="Times New Roman" w:hAnsi="Times New Roman" w:cs="Times New Roman"/>
          <w:sz w:val="24"/>
          <w:szCs w:val="24"/>
        </w:rPr>
      </w:pPr>
      <w:r w:rsidRPr="00A50B44">
        <w:rPr>
          <w:rFonts w:ascii="Times New Roman" w:hAnsi="Times New Roman" w:cs="Times New Roman"/>
          <w:sz w:val="24"/>
          <w:szCs w:val="24"/>
        </w:rPr>
        <w:t>Young, R. A.</w:t>
      </w:r>
      <w:r w:rsidR="006245B4" w:rsidRPr="00A50B44">
        <w:rPr>
          <w:rFonts w:ascii="Times New Roman" w:hAnsi="Times New Roman" w:cs="Times New Roman"/>
          <w:sz w:val="24"/>
          <w:szCs w:val="24"/>
        </w:rPr>
        <w:t xml:space="preserve">, </w:t>
      </w:r>
      <w:r w:rsidRPr="00A50B44">
        <w:rPr>
          <w:rFonts w:ascii="Times New Roman" w:hAnsi="Times New Roman" w:cs="Times New Roman"/>
          <w:sz w:val="24"/>
          <w:szCs w:val="24"/>
        </w:rPr>
        <w:t xml:space="preserve">&amp; Valach, L. (2008). Action theory: An integrative paradigm for research and evaluation in career. In J. A. Athanasou &amp; R. Van </w:t>
      </w:r>
      <w:proofErr w:type="spellStart"/>
      <w:r w:rsidRPr="00A50B44">
        <w:rPr>
          <w:rFonts w:ascii="Times New Roman" w:hAnsi="Times New Roman" w:cs="Times New Roman"/>
          <w:sz w:val="24"/>
          <w:szCs w:val="24"/>
        </w:rPr>
        <w:t>Esbroeck</w:t>
      </w:r>
      <w:proofErr w:type="spellEnd"/>
      <w:r w:rsidRPr="00A50B44">
        <w:rPr>
          <w:rFonts w:ascii="Times New Roman" w:hAnsi="Times New Roman" w:cs="Times New Roman"/>
          <w:sz w:val="24"/>
          <w:szCs w:val="24"/>
        </w:rPr>
        <w:t xml:space="preserve"> (Eds.), I</w:t>
      </w:r>
      <w:r w:rsidRPr="00A50B44">
        <w:rPr>
          <w:rFonts w:ascii="Times New Roman" w:hAnsi="Times New Roman" w:cs="Times New Roman"/>
          <w:i/>
          <w:iCs/>
          <w:sz w:val="24"/>
          <w:szCs w:val="24"/>
        </w:rPr>
        <w:t xml:space="preserve">nternational handbook of career guidance </w:t>
      </w:r>
      <w:r w:rsidRPr="00A50B44">
        <w:rPr>
          <w:rFonts w:ascii="Times New Roman" w:hAnsi="Times New Roman" w:cs="Times New Roman"/>
          <w:sz w:val="24"/>
          <w:szCs w:val="24"/>
        </w:rPr>
        <w:t>(pp. 643–657). Springer.</w:t>
      </w:r>
    </w:p>
    <w:p w14:paraId="05D3463A" w14:textId="1FF6752F" w:rsidR="00CF004F" w:rsidRPr="00A50B44" w:rsidRDefault="00CF004F" w:rsidP="009C6193">
      <w:pPr>
        <w:spacing w:after="0" w:line="360" w:lineRule="auto"/>
        <w:jc w:val="both"/>
        <w:rPr>
          <w:rFonts w:ascii="Times New Roman" w:hAnsi="Times New Roman" w:cs="Times New Roman"/>
          <w:sz w:val="24"/>
          <w:szCs w:val="24"/>
        </w:rPr>
      </w:pPr>
    </w:p>
    <w:p w14:paraId="7AC5DE26" w14:textId="77777777" w:rsidR="00D72022" w:rsidRPr="00A50B44" w:rsidRDefault="00D72022">
      <w:pPr>
        <w:spacing w:after="0" w:line="360" w:lineRule="auto"/>
        <w:ind w:left="720" w:hanging="720"/>
        <w:jc w:val="both"/>
        <w:rPr>
          <w:rFonts w:ascii="Times New Roman" w:hAnsi="Times New Roman" w:cs="Times New Roman"/>
          <w:sz w:val="24"/>
          <w:szCs w:val="24"/>
        </w:rPr>
      </w:pPr>
    </w:p>
    <w:sectPr w:rsidR="00D72022" w:rsidRPr="00A50B44" w:rsidSect="00A30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7420701">
    <w:abstractNumId w:val="8"/>
  </w:num>
  <w:num w:numId="2" w16cid:durableId="1958637405">
    <w:abstractNumId w:val="6"/>
  </w:num>
  <w:num w:numId="3" w16cid:durableId="1477915868">
    <w:abstractNumId w:val="5"/>
  </w:num>
  <w:num w:numId="4" w16cid:durableId="1931085570">
    <w:abstractNumId w:val="4"/>
  </w:num>
  <w:num w:numId="5" w16cid:durableId="1985618897">
    <w:abstractNumId w:val="7"/>
  </w:num>
  <w:num w:numId="6" w16cid:durableId="1982424563">
    <w:abstractNumId w:val="3"/>
  </w:num>
  <w:num w:numId="7" w16cid:durableId="877742526">
    <w:abstractNumId w:val="2"/>
  </w:num>
  <w:num w:numId="8" w16cid:durableId="1688679402">
    <w:abstractNumId w:val="1"/>
  </w:num>
  <w:num w:numId="9" w16cid:durableId="522747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C51"/>
    <w:rsid w:val="00130ADC"/>
    <w:rsid w:val="0015074B"/>
    <w:rsid w:val="00185347"/>
    <w:rsid w:val="00252E99"/>
    <w:rsid w:val="0029639D"/>
    <w:rsid w:val="00326F90"/>
    <w:rsid w:val="00374A14"/>
    <w:rsid w:val="004023B4"/>
    <w:rsid w:val="00454D86"/>
    <w:rsid w:val="004D2154"/>
    <w:rsid w:val="00556ECA"/>
    <w:rsid w:val="006235A9"/>
    <w:rsid w:val="006245B4"/>
    <w:rsid w:val="00647DE5"/>
    <w:rsid w:val="006879B2"/>
    <w:rsid w:val="00730BBB"/>
    <w:rsid w:val="007642DB"/>
    <w:rsid w:val="00892E34"/>
    <w:rsid w:val="009C6193"/>
    <w:rsid w:val="00A30F9C"/>
    <w:rsid w:val="00A50B44"/>
    <w:rsid w:val="00AA1D8D"/>
    <w:rsid w:val="00B16B5C"/>
    <w:rsid w:val="00B47730"/>
    <w:rsid w:val="00B90BA4"/>
    <w:rsid w:val="00BE6A21"/>
    <w:rsid w:val="00C0175D"/>
    <w:rsid w:val="00C36108"/>
    <w:rsid w:val="00CB0664"/>
    <w:rsid w:val="00CE4B1A"/>
    <w:rsid w:val="00CF004F"/>
    <w:rsid w:val="00D029EF"/>
    <w:rsid w:val="00D72022"/>
    <w:rsid w:val="00DC1A68"/>
    <w:rsid w:val="00E3603B"/>
    <w:rsid w:val="00E51D3A"/>
    <w:rsid w:val="00FC693F"/>
    <w:rsid w:val="00FE2430"/>
    <w:rsid w:val="00FF77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42060C"/>
  <w14:defaultImageDpi w14:val="300"/>
  <w15:docId w15:val="{A8FC76D5-7B42-9442-BE8C-CF4406A7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52E99"/>
    <w:rPr>
      <w:color w:val="0000FF" w:themeColor="hyperlink"/>
      <w:u w:val="single"/>
    </w:rPr>
  </w:style>
  <w:style w:type="character" w:styleId="UnresolvedMention">
    <w:name w:val="Unresolved Mention"/>
    <w:basedOn w:val="DefaultParagraphFont"/>
    <w:uiPriority w:val="99"/>
    <w:semiHidden/>
    <w:unhideWhenUsed/>
    <w:rsid w:val="00252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2646-011-0125-7" TargetMode="External"/><Relationship Id="rId3" Type="http://schemas.openxmlformats.org/officeDocument/2006/relationships/styles" Target="styles.xml"/><Relationship Id="rId7" Type="http://schemas.openxmlformats.org/officeDocument/2006/relationships/hyperlink" Target="https://doi.org/10.1086/21771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ivianyrnc@insper.edu.b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j.jvb.2009.04.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1931</Words>
  <Characters>12495</Characters>
  <Application>Microsoft Office Word</Application>
  <DocSecurity>0</DocSecurity>
  <Lines>189</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Renice Aparecida Pombani Ton</cp:lastModifiedBy>
  <cp:revision>15</cp:revision>
  <dcterms:created xsi:type="dcterms:W3CDTF">2026-04-13T19:18:00Z</dcterms:created>
  <dcterms:modified xsi:type="dcterms:W3CDTF">2026-04-17T04:20:00Z</dcterms:modified>
  <cp:category/>
</cp:coreProperties>
</file>