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494F" w:rsidRPr="00255E54" w:rsidRDefault="00ED494F" w:rsidP="00255E54">
      <w:pPr>
        <w:pStyle w:val="NormalWeb"/>
        <w:shd w:val="clear" w:color="auto" w:fill="FFFFFF"/>
        <w:spacing w:before="0" w:beforeAutospacing="0" w:after="0" w:afterAutospacing="0" w:line="360" w:lineRule="auto"/>
        <w:rPr>
          <w:rFonts w:asciiTheme="minorHAnsi" w:hAnsiTheme="minorHAnsi" w:cstheme="minorHAnsi"/>
          <w:color w:val="222222"/>
          <w:sz w:val="22"/>
          <w:szCs w:val="22"/>
        </w:rPr>
      </w:pPr>
      <w:r w:rsidRPr="00255E54">
        <w:rPr>
          <w:rFonts w:asciiTheme="minorHAnsi" w:hAnsiTheme="minorHAnsi" w:cstheme="minorHAnsi"/>
          <w:color w:val="222222"/>
          <w:sz w:val="22"/>
          <w:szCs w:val="22"/>
        </w:rPr>
        <w:t>"</w:t>
      </w:r>
      <w:r w:rsidRPr="00255E54">
        <w:rPr>
          <w:rFonts w:asciiTheme="minorHAnsi" w:hAnsiTheme="minorHAnsi" w:cstheme="minorHAnsi"/>
          <w:i/>
          <w:iCs/>
          <w:color w:val="222222"/>
          <w:sz w:val="22"/>
          <w:szCs w:val="22"/>
        </w:rPr>
        <w:t>You can't be what you can't see</w:t>
      </w:r>
      <w:r w:rsidRPr="00255E54">
        <w:rPr>
          <w:rFonts w:asciiTheme="minorHAnsi" w:hAnsiTheme="minorHAnsi" w:cstheme="minorHAnsi"/>
          <w:color w:val="222222"/>
          <w:sz w:val="22"/>
          <w:szCs w:val="22"/>
        </w:rPr>
        <w:t>"- Marian Wright Edelman.</w:t>
      </w:r>
    </w:p>
    <w:p w:rsidR="00ED494F" w:rsidRDefault="00ED494F" w:rsidP="00CD402A">
      <w:pPr>
        <w:pStyle w:val="NormalWeb"/>
        <w:shd w:val="clear" w:color="auto" w:fill="FFFFFF"/>
        <w:spacing w:before="0" w:beforeAutospacing="0" w:after="0" w:afterAutospacing="0" w:line="360" w:lineRule="auto"/>
        <w:jc w:val="both"/>
        <w:rPr>
          <w:rFonts w:asciiTheme="minorHAnsi" w:hAnsiTheme="minorHAnsi" w:cstheme="minorHAnsi"/>
          <w:color w:val="222222"/>
          <w:sz w:val="22"/>
          <w:szCs w:val="22"/>
        </w:rPr>
      </w:pPr>
      <w:r w:rsidRPr="00255E54">
        <w:rPr>
          <w:rFonts w:asciiTheme="minorHAnsi" w:hAnsiTheme="minorHAnsi" w:cstheme="minorHAnsi"/>
          <w:color w:val="222222"/>
          <w:sz w:val="22"/>
          <w:szCs w:val="22"/>
        </w:rPr>
        <w:t xml:space="preserve">The importance of role models for young people is well documented in research (Breda et al., n.d.; </w:t>
      </w:r>
      <w:proofErr w:type="spellStart"/>
      <w:r w:rsidRPr="00255E54">
        <w:rPr>
          <w:rFonts w:asciiTheme="minorHAnsi" w:hAnsiTheme="minorHAnsi" w:cstheme="minorHAnsi"/>
          <w:color w:val="222222"/>
          <w:sz w:val="22"/>
          <w:szCs w:val="22"/>
        </w:rPr>
        <w:t>Fairlie</w:t>
      </w:r>
      <w:proofErr w:type="spellEnd"/>
      <w:r w:rsidRPr="00255E54">
        <w:rPr>
          <w:rFonts w:asciiTheme="minorHAnsi" w:hAnsiTheme="minorHAnsi" w:cstheme="minorHAnsi"/>
          <w:color w:val="222222"/>
          <w:sz w:val="22"/>
          <w:szCs w:val="22"/>
        </w:rPr>
        <w:t xml:space="preserve"> et al., 2014; Kearney &amp; Levine, 2020). As educators, we are responsible for fostering growth in all students, helping them achieve their goals and surpass their perceived potential. However, for many </w:t>
      </w:r>
      <w:proofErr w:type="spellStart"/>
      <w:r w:rsidRPr="00255E54">
        <w:rPr>
          <w:rFonts w:asciiTheme="minorHAnsi" w:hAnsiTheme="minorHAnsi" w:cstheme="minorHAnsi"/>
          <w:color w:val="222222"/>
          <w:sz w:val="22"/>
          <w:szCs w:val="22"/>
        </w:rPr>
        <w:t>ākonga</w:t>
      </w:r>
      <w:proofErr w:type="spellEnd"/>
      <w:r w:rsidRPr="00255E54">
        <w:rPr>
          <w:rFonts w:asciiTheme="minorHAnsi" w:hAnsiTheme="minorHAnsi" w:cstheme="minorHAnsi"/>
          <w:color w:val="222222"/>
          <w:sz w:val="22"/>
          <w:szCs w:val="22"/>
        </w:rPr>
        <w:t xml:space="preserve"> in Aotearoa, simply being told they can “be whatever they want to be” is not enough. If students cannot see it, they will not believe that they can achieve it.</w:t>
      </w:r>
    </w:p>
    <w:p w:rsidR="00CD402A" w:rsidRDefault="00CD402A" w:rsidP="00CD402A">
      <w:pPr>
        <w:pStyle w:val="NormalWeb"/>
        <w:shd w:val="clear" w:color="auto" w:fill="FFFFFF"/>
        <w:spacing w:before="0" w:beforeAutospacing="0" w:after="0" w:afterAutospacing="0" w:line="360" w:lineRule="auto"/>
        <w:jc w:val="both"/>
        <w:rPr>
          <w:rFonts w:asciiTheme="minorHAnsi" w:hAnsiTheme="minorHAnsi" w:cstheme="minorHAnsi"/>
          <w:color w:val="222222"/>
          <w:sz w:val="22"/>
          <w:szCs w:val="22"/>
        </w:rPr>
      </w:pPr>
    </w:p>
    <w:p w:rsidR="00ED494F" w:rsidRDefault="00ED494F" w:rsidP="00CD402A">
      <w:pPr>
        <w:pStyle w:val="NormalWeb"/>
        <w:shd w:val="clear" w:color="auto" w:fill="FFFFFF"/>
        <w:spacing w:before="0" w:beforeAutospacing="0" w:after="0" w:afterAutospacing="0" w:line="360" w:lineRule="auto"/>
        <w:jc w:val="both"/>
        <w:rPr>
          <w:rFonts w:asciiTheme="minorHAnsi" w:hAnsiTheme="minorHAnsi" w:cstheme="minorHAnsi"/>
          <w:color w:val="222222"/>
          <w:sz w:val="22"/>
          <w:szCs w:val="22"/>
        </w:rPr>
      </w:pPr>
      <w:r w:rsidRPr="00255E54">
        <w:rPr>
          <w:rFonts w:asciiTheme="minorHAnsi" w:hAnsiTheme="minorHAnsi" w:cstheme="minorHAnsi"/>
          <w:color w:val="222222"/>
          <w:sz w:val="22"/>
          <w:szCs w:val="22"/>
        </w:rPr>
        <w:t>I have been a secondary teacher for 25 years, running a successful careers program for my students. The most effective method is getting real people in front of my students to talk about their journey. Learning how to navigate failure, success, finances, family, and diversity. I see eyes light up, and year after year, I see students aiming high and entering their futures with confidence.</w:t>
      </w:r>
    </w:p>
    <w:p w:rsidR="00CD402A" w:rsidRDefault="00CD402A" w:rsidP="00CD402A">
      <w:pPr>
        <w:pStyle w:val="NormalWeb"/>
        <w:shd w:val="clear" w:color="auto" w:fill="FFFFFF"/>
        <w:spacing w:before="0" w:beforeAutospacing="0" w:after="0" w:afterAutospacing="0" w:line="360" w:lineRule="auto"/>
        <w:jc w:val="both"/>
        <w:rPr>
          <w:rFonts w:asciiTheme="minorHAnsi" w:hAnsiTheme="minorHAnsi" w:cstheme="minorHAnsi"/>
          <w:color w:val="222222"/>
          <w:sz w:val="22"/>
          <w:szCs w:val="22"/>
        </w:rPr>
      </w:pPr>
    </w:p>
    <w:p w:rsidR="00ED494F" w:rsidRPr="00255E54" w:rsidRDefault="00ED494F" w:rsidP="00CD402A">
      <w:pPr>
        <w:pStyle w:val="NormalWeb"/>
        <w:shd w:val="clear" w:color="auto" w:fill="FFFFFF"/>
        <w:spacing w:before="0" w:beforeAutospacing="0" w:after="0" w:afterAutospacing="0" w:line="360" w:lineRule="auto"/>
        <w:jc w:val="both"/>
        <w:rPr>
          <w:rFonts w:asciiTheme="minorHAnsi" w:hAnsiTheme="minorHAnsi" w:cstheme="minorHAnsi"/>
          <w:color w:val="222222"/>
          <w:sz w:val="22"/>
          <w:szCs w:val="22"/>
        </w:rPr>
      </w:pPr>
      <w:r w:rsidRPr="00255E54">
        <w:rPr>
          <w:rFonts w:asciiTheme="minorHAnsi" w:hAnsiTheme="minorHAnsi" w:cstheme="minorHAnsi"/>
          <w:color w:val="222222"/>
          <w:sz w:val="22"/>
          <w:szCs w:val="22"/>
        </w:rPr>
        <w:t>Recently, I moved to rural New Zealand, and it has become clear that these opportunities are not the reality at many high schools across Aotearoa. Schools do not have the budget or resources to bring in guest speakers to meet students, and with the rapid increase in career options, it is unrealistic to present students with all the possible options. Instead, students are often left with a list of generic careers, which lacks connection and inspiration.</w:t>
      </w:r>
    </w:p>
    <w:p w:rsidR="00CD402A" w:rsidRDefault="00CD402A" w:rsidP="00CD402A">
      <w:pPr>
        <w:pStyle w:val="NormalWeb"/>
        <w:shd w:val="clear" w:color="auto" w:fill="FFFFFF"/>
        <w:spacing w:before="0" w:beforeAutospacing="0" w:after="0" w:afterAutospacing="0" w:line="360" w:lineRule="auto"/>
        <w:jc w:val="both"/>
        <w:rPr>
          <w:rFonts w:asciiTheme="minorHAnsi" w:hAnsiTheme="minorHAnsi" w:cstheme="minorHAnsi"/>
          <w:color w:val="222222"/>
          <w:sz w:val="22"/>
          <w:szCs w:val="22"/>
        </w:rPr>
      </w:pPr>
    </w:p>
    <w:p w:rsidR="00ED494F" w:rsidRPr="00255E54" w:rsidRDefault="00ED494F" w:rsidP="00CD402A">
      <w:pPr>
        <w:pStyle w:val="NormalWeb"/>
        <w:shd w:val="clear" w:color="auto" w:fill="FFFFFF"/>
        <w:spacing w:before="0" w:beforeAutospacing="0" w:after="0" w:afterAutospacing="0" w:line="360" w:lineRule="auto"/>
        <w:jc w:val="both"/>
        <w:rPr>
          <w:rFonts w:asciiTheme="minorHAnsi" w:hAnsiTheme="minorHAnsi" w:cstheme="minorHAnsi"/>
          <w:color w:val="222222"/>
          <w:sz w:val="22"/>
          <w:szCs w:val="22"/>
        </w:rPr>
      </w:pPr>
      <w:r w:rsidRPr="00255E54">
        <w:rPr>
          <w:rFonts w:asciiTheme="minorHAnsi" w:hAnsiTheme="minorHAnsi" w:cstheme="minorHAnsi"/>
          <w:color w:val="222222"/>
          <w:sz w:val="22"/>
          <w:szCs w:val="22"/>
        </w:rPr>
        <w:t xml:space="preserve">This brought the creation of the ‘Guest Speaker.’ The Guest Speaker is a podcast designed for all </w:t>
      </w:r>
      <w:proofErr w:type="spellStart"/>
      <w:r w:rsidRPr="00255E54">
        <w:rPr>
          <w:rFonts w:asciiTheme="minorHAnsi" w:hAnsiTheme="minorHAnsi" w:cstheme="minorHAnsi"/>
          <w:color w:val="222222"/>
          <w:sz w:val="22"/>
          <w:szCs w:val="22"/>
        </w:rPr>
        <w:t>ākonga</w:t>
      </w:r>
      <w:proofErr w:type="spellEnd"/>
      <w:r w:rsidRPr="00255E54">
        <w:rPr>
          <w:rFonts w:asciiTheme="minorHAnsi" w:hAnsiTheme="minorHAnsi" w:cstheme="minorHAnsi"/>
          <w:color w:val="222222"/>
          <w:sz w:val="22"/>
          <w:szCs w:val="22"/>
        </w:rPr>
        <w:t xml:space="preserve"> in Aotearoa to find their role model. We aim to share authentic and diverse life pathways. Our goal is to highlight the complexity, non-linearity, and individuality of modern career pathways. Grace Lewis and I interview a range of New Zealanders who openly discuss the unpredictable journey of adulthood. We explore a range of areas encompassing creative pursuits, tertiary study, the defence force, tourism, and sports. Some of our guests include All Black Cam </w:t>
      </w:r>
      <w:proofErr w:type="spellStart"/>
      <w:r w:rsidRPr="00255E54">
        <w:rPr>
          <w:rFonts w:asciiTheme="minorHAnsi" w:hAnsiTheme="minorHAnsi" w:cstheme="minorHAnsi"/>
          <w:color w:val="222222"/>
          <w:sz w:val="22"/>
          <w:szCs w:val="22"/>
        </w:rPr>
        <w:t>Roigard</w:t>
      </w:r>
      <w:proofErr w:type="spellEnd"/>
      <w:r w:rsidRPr="00255E54">
        <w:rPr>
          <w:rFonts w:asciiTheme="minorHAnsi" w:hAnsiTheme="minorHAnsi" w:cstheme="minorHAnsi"/>
          <w:color w:val="222222"/>
          <w:sz w:val="22"/>
          <w:szCs w:val="22"/>
        </w:rPr>
        <w:t xml:space="preserve">, comedian Dai Henwood, BAFTA &amp; Emmy-Nominated Hairstylist Jaime Leigh, and Agricultural Leader Eva </w:t>
      </w:r>
      <w:proofErr w:type="spellStart"/>
      <w:r w:rsidRPr="00255E54">
        <w:rPr>
          <w:rFonts w:asciiTheme="minorHAnsi" w:hAnsiTheme="minorHAnsi" w:cstheme="minorHAnsi"/>
          <w:color w:val="222222"/>
          <w:sz w:val="22"/>
          <w:szCs w:val="22"/>
        </w:rPr>
        <w:t>Brakenrig</w:t>
      </w:r>
      <w:proofErr w:type="spellEnd"/>
      <w:r w:rsidRPr="00255E54">
        <w:rPr>
          <w:rFonts w:asciiTheme="minorHAnsi" w:hAnsiTheme="minorHAnsi" w:cstheme="minorHAnsi"/>
          <w:color w:val="222222"/>
          <w:sz w:val="22"/>
          <w:szCs w:val="22"/>
        </w:rPr>
        <w:t>. </w:t>
      </w:r>
    </w:p>
    <w:p w:rsidR="00CD402A" w:rsidRDefault="00CD402A" w:rsidP="00CD402A">
      <w:pPr>
        <w:pStyle w:val="NormalWeb"/>
        <w:shd w:val="clear" w:color="auto" w:fill="FFFFFF"/>
        <w:spacing w:before="0" w:beforeAutospacing="0" w:after="0" w:afterAutospacing="0" w:line="360" w:lineRule="auto"/>
        <w:jc w:val="both"/>
        <w:rPr>
          <w:rFonts w:asciiTheme="minorHAnsi" w:hAnsiTheme="minorHAnsi" w:cstheme="minorHAnsi"/>
          <w:color w:val="222222"/>
          <w:sz w:val="22"/>
          <w:szCs w:val="22"/>
        </w:rPr>
      </w:pPr>
    </w:p>
    <w:p w:rsidR="00ED494F" w:rsidRPr="00255E54" w:rsidRDefault="00ED494F" w:rsidP="00CD402A">
      <w:pPr>
        <w:pStyle w:val="NormalWeb"/>
        <w:shd w:val="clear" w:color="auto" w:fill="FFFFFF"/>
        <w:spacing w:before="0" w:beforeAutospacing="0" w:after="0" w:afterAutospacing="0" w:line="360" w:lineRule="auto"/>
        <w:jc w:val="both"/>
        <w:rPr>
          <w:rFonts w:asciiTheme="minorHAnsi" w:hAnsiTheme="minorHAnsi" w:cstheme="minorHAnsi"/>
          <w:color w:val="222222"/>
          <w:sz w:val="22"/>
          <w:szCs w:val="22"/>
        </w:rPr>
      </w:pPr>
      <w:r w:rsidRPr="00255E54">
        <w:rPr>
          <w:rFonts w:asciiTheme="minorHAnsi" w:hAnsiTheme="minorHAnsi" w:cstheme="minorHAnsi"/>
          <w:color w:val="222222"/>
          <w:sz w:val="22"/>
          <w:szCs w:val="22"/>
        </w:rPr>
        <w:t>My presentation will explore how storytelling can be a powerful tool in career education and highlight the role of accessible platforms in reducing inequalities between schools. I invite educators and leaders to reconsider how we support young people, not by prescribing pathways, but by equipping them with insight, confidence, and agency. The themes addressed will first include Well-being (</w:t>
      </w:r>
      <w:proofErr w:type="spellStart"/>
      <w:r w:rsidRPr="00255E54">
        <w:rPr>
          <w:rFonts w:asciiTheme="minorHAnsi" w:hAnsiTheme="minorHAnsi" w:cstheme="minorHAnsi"/>
          <w:color w:val="222222"/>
          <w:sz w:val="22"/>
          <w:szCs w:val="22"/>
        </w:rPr>
        <w:t>Matariki</w:t>
      </w:r>
      <w:proofErr w:type="spellEnd"/>
      <w:r w:rsidRPr="00255E54">
        <w:rPr>
          <w:rFonts w:asciiTheme="minorHAnsi" w:hAnsiTheme="minorHAnsi" w:cstheme="minorHAnsi"/>
          <w:color w:val="222222"/>
          <w:sz w:val="22"/>
          <w:szCs w:val="22"/>
        </w:rPr>
        <w:t>), looking at redefining success to ensure students are presented with role models who provide advice beyond a titled career, instead focusing on how to live a fulfilling and meaningful life. Secondly, the main focus of this presentation is Best Practice (</w:t>
      </w:r>
      <w:proofErr w:type="spellStart"/>
      <w:r w:rsidRPr="00255E54">
        <w:rPr>
          <w:rFonts w:asciiTheme="minorHAnsi" w:hAnsiTheme="minorHAnsi" w:cstheme="minorHAnsi"/>
          <w:color w:val="222222"/>
          <w:sz w:val="22"/>
          <w:szCs w:val="22"/>
        </w:rPr>
        <w:t>tupuānuku</w:t>
      </w:r>
      <w:proofErr w:type="spellEnd"/>
      <w:r w:rsidRPr="00255E54">
        <w:rPr>
          <w:rFonts w:asciiTheme="minorHAnsi" w:hAnsiTheme="minorHAnsi" w:cstheme="minorHAnsi"/>
          <w:color w:val="222222"/>
          <w:sz w:val="22"/>
          <w:szCs w:val="22"/>
        </w:rPr>
        <w:t xml:space="preserve">), ensuring the best support is provided to all </w:t>
      </w:r>
      <w:proofErr w:type="spellStart"/>
      <w:r w:rsidRPr="00255E54">
        <w:rPr>
          <w:rFonts w:asciiTheme="minorHAnsi" w:hAnsiTheme="minorHAnsi" w:cstheme="minorHAnsi"/>
          <w:color w:val="222222"/>
          <w:sz w:val="22"/>
          <w:szCs w:val="22"/>
        </w:rPr>
        <w:t>ākonga</w:t>
      </w:r>
      <w:proofErr w:type="spellEnd"/>
      <w:r w:rsidRPr="00255E54">
        <w:rPr>
          <w:rFonts w:asciiTheme="minorHAnsi" w:hAnsiTheme="minorHAnsi" w:cstheme="minorHAnsi"/>
          <w:color w:val="222222"/>
          <w:sz w:val="22"/>
          <w:szCs w:val="22"/>
        </w:rPr>
        <w:t>; endorsing striving for excellence and growth.</w:t>
      </w:r>
    </w:p>
    <w:p w:rsidR="00CD402A" w:rsidRDefault="00CD402A" w:rsidP="00CD402A">
      <w:pPr>
        <w:pStyle w:val="NormalWeb"/>
        <w:shd w:val="clear" w:color="auto" w:fill="FFFFFF"/>
        <w:spacing w:before="0" w:beforeAutospacing="0" w:after="0" w:afterAutospacing="0" w:line="360" w:lineRule="auto"/>
        <w:jc w:val="both"/>
        <w:rPr>
          <w:rFonts w:asciiTheme="minorHAnsi" w:hAnsiTheme="minorHAnsi" w:cstheme="minorHAnsi"/>
          <w:color w:val="222222"/>
          <w:sz w:val="22"/>
          <w:szCs w:val="22"/>
        </w:rPr>
      </w:pPr>
    </w:p>
    <w:p w:rsidR="009B7183" w:rsidRPr="00255E54" w:rsidRDefault="00ED494F" w:rsidP="00CD402A">
      <w:pPr>
        <w:pStyle w:val="NormalWeb"/>
        <w:shd w:val="clear" w:color="auto" w:fill="FFFFFF"/>
        <w:spacing w:before="0" w:beforeAutospacing="0" w:after="0" w:afterAutospacing="0" w:line="360" w:lineRule="auto"/>
        <w:jc w:val="both"/>
        <w:rPr>
          <w:rFonts w:asciiTheme="minorHAnsi" w:hAnsiTheme="minorHAnsi" w:cstheme="minorHAnsi"/>
          <w:color w:val="222222"/>
          <w:sz w:val="22"/>
          <w:szCs w:val="22"/>
        </w:rPr>
      </w:pPr>
      <w:r w:rsidRPr="00255E54">
        <w:rPr>
          <w:rFonts w:asciiTheme="minorHAnsi" w:hAnsiTheme="minorHAnsi" w:cstheme="minorHAnsi"/>
          <w:color w:val="222222"/>
          <w:sz w:val="22"/>
          <w:szCs w:val="22"/>
        </w:rPr>
        <w:t xml:space="preserve">I believe all </w:t>
      </w:r>
      <w:proofErr w:type="spellStart"/>
      <w:r w:rsidRPr="00255E54">
        <w:rPr>
          <w:rFonts w:asciiTheme="minorHAnsi" w:hAnsiTheme="minorHAnsi" w:cstheme="minorHAnsi"/>
          <w:color w:val="222222"/>
          <w:sz w:val="22"/>
          <w:szCs w:val="22"/>
        </w:rPr>
        <w:t>ākonga</w:t>
      </w:r>
      <w:proofErr w:type="spellEnd"/>
      <w:r w:rsidRPr="00255E54">
        <w:rPr>
          <w:rFonts w:asciiTheme="minorHAnsi" w:hAnsiTheme="minorHAnsi" w:cstheme="minorHAnsi"/>
          <w:color w:val="222222"/>
          <w:sz w:val="22"/>
          <w:szCs w:val="22"/>
        </w:rPr>
        <w:t xml:space="preserve"> have the capabilities to succeed. It is our duty to show them that the sky is the limit. The Guest Speaker provides role models from all backgrounds and pathways, because if students can see it, they will believe they can be it; and belief is the first step in success.</w:t>
      </w:r>
      <w:bookmarkStart w:id="0" w:name="_GoBack"/>
      <w:bookmarkEnd w:id="0"/>
    </w:p>
    <w:sectPr w:rsidR="009B7183" w:rsidRPr="00255E54" w:rsidSect="00CD402A">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94F"/>
    <w:rsid w:val="00255E54"/>
    <w:rsid w:val="009B7183"/>
    <w:rsid w:val="00CD402A"/>
    <w:rsid w:val="00ED494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E078E"/>
  <w15:chartTrackingRefBased/>
  <w15:docId w15:val="{65AED679-B52F-4421-A27E-B75955E23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494F"/>
    <w:pPr>
      <w:spacing w:before="100" w:beforeAutospacing="1" w:after="100" w:afterAutospacing="1" w:line="240" w:lineRule="auto"/>
    </w:pPr>
    <w:rPr>
      <w:rFonts w:ascii="Times New Roman" w:eastAsia="Times New Roman" w:hAnsi="Times New Roman" w:cs="Times New Roman"/>
      <w:sz w:val="24"/>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0938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467</Words>
  <Characters>2663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Mercury Bay Area School</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Maclarn</dc:creator>
  <cp:keywords/>
  <dc:description/>
  <cp:lastModifiedBy>Janine Maclarn</cp:lastModifiedBy>
  <cp:revision>3</cp:revision>
  <dcterms:created xsi:type="dcterms:W3CDTF">2026-05-11T05:16:00Z</dcterms:created>
  <dcterms:modified xsi:type="dcterms:W3CDTF">2026-05-11T05:26:00Z</dcterms:modified>
</cp:coreProperties>
</file>