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F4E497" w14:textId="749BAD51" w:rsidR="00DC06AF" w:rsidRPr="00C54664" w:rsidRDefault="006C36E1" w:rsidP="00C54664">
      <w:pPr>
        <w:pStyle w:val="Heading1"/>
      </w:pPr>
      <w:r w:rsidRPr="00C54664">
        <w:t>IAEVG Conference 2026 Paper Proposal</w:t>
      </w:r>
    </w:p>
    <w:p w14:paraId="3FEEF907" w14:textId="77777777" w:rsidR="00E23817" w:rsidRDefault="00E23817" w:rsidP="00C54664">
      <w:pPr>
        <w:spacing w:line="360" w:lineRule="auto"/>
        <w:rPr>
          <w:rFonts w:ascii="Calibri" w:hAnsi="Calibri" w:cs="Calibri"/>
          <w:lang w:val="en-US"/>
        </w:rPr>
      </w:pPr>
    </w:p>
    <w:p w14:paraId="21D14A96" w14:textId="1474EBE8" w:rsidR="00216A1C" w:rsidRDefault="00216A1C" w:rsidP="00C54664">
      <w:pPr>
        <w:spacing w:line="360" w:lineRule="auto"/>
        <w:rPr>
          <w:rFonts w:ascii="Calibri" w:hAnsi="Calibri" w:cs="Calibri"/>
          <w:lang w:val="en-US"/>
        </w:rPr>
      </w:pPr>
      <w:r w:rsidRPr="00CB7BA9">
        <w:rPr>
          <w:rFonts w:ascii="Calibri" w:hAnsi="Calibri" w:cs="Calibri"/>
          <w:b/>
          <w:bCs/>
          <w:lang w:val="en-US"/>
        </w:rPr>
        <w:t>Author</w:t>
      </w:r>
      <w:r>
        <w:rPr>
          <w:rFonts w:ascii="Calibri" w:hAnsi="Calibri" w:cs="Calibri"/>
          <w:lang w:val="en-US"/>
        </w:rPr>
        <w:t xml:space="preserve">: </w:t>
      </w:r>
      <w:r w:rsidR="00F74A7C">
        <w:rPr>
          <w:rFonts w:ascii="Calibri" w:hAnsi="Calibri" w:cs="Calibri"/>
          <w:lang w:val="en-US"/>
        </w:rPr>
        <w:t>TILLEY, Elspeth</w:t>
      </w:r>
    </w:p>
    <w:p w14:paraId="404EC044" w14:textId="48C99B04" w:rsidR="00F74A7C" w:rsidRDefault="00F74A7C" w:rsidP="00C54664">
      <w:pPr>
        <w:spacing w:line="360" w:lineRule="auto"/>
        <w:rPr>
          <w:rFonts w:ascii="Calibri" w:hAnsi="Calibri" w:cs="Calibri"/>
          <w:lang w:val="en-US"/>
        </w:rPr>
      </w:pPr>
      <w:r w:rsidRPr="00CB7BA9">
        <w:rPr>
          <w:rFonts w:ascii="Calibri" w:hAnsi="Calibri" w:cs="Calibri"/>
          <w:b/>
          <w:bCs/>
          <w:lang w:val="en-US"/>
        </w:rPr>
        <w:t>Position</w:t>
      </w:r>
      <w:r>
        <w:rPr>
          <w:rFonts w:ascii="Calibri" w:hAnsi="Calibri" w:cs="Calibri"/>
          <w:lang w:val="en-US"/>
        </w:rPr>
        <w:t xml:space="preserve">: Professor of Creative Communication, </w:t>
      </w:r>
      <w:r w:rsidR="00CB7BA9" w:rsidRPr="00CB7BA9">
        <w:rPr>
          <w:rFonts w:ascii="Calibri" w:hAnsi="Calibri" w:cs="Calibri"/>
          <w:lang w:val="en-US"/>
        </w:rPr>
        <w:t xml:space="preserve">Te </w:t>
      </w:r>
      <w:proofErr w:type="spellStart"/>
      <w:r w:rsidR="00CB7BA9" w:rsidRPr="00CB7BA9">
        <w:rPr>
          <w:rFonts w:ascii="Calibri" w:hAnsi="Calibri" w:cs="Calibri"/>
          <w:lang w:val="en-US"/>
        </w:rPr>
        <w:t>Kunenga</w:t>
      </w:r>
      <w:proofErr w:type="spellEnd"/>
      <w:r w:rsidR="00CB7BA9" w:rsidRPr="00CB7BA9">
        <w:rPr>
          <w:rFonts w:ascii="Calibri" w:hAnsi="Calibri" w:cs="Calibri"/>
          <w:lang w:val="en-US"/>
        </w:rPr>
        <w:t xml:space="preserve"> ki </w:t>
      </w:r>
      <w:proofErr w:type="spellStart"/>
      <w:r w:rsidR="00CB7BA9" w:rsidRPr="00CB7BA9">
        <w:rPr>
          <w:rFonts w:ascii="Calibri" w:hAnsi="Calibri" w:cs="Calibri"/>
          <w:lang w:val="en-US"/>
        </w:rPr>
        <w:t>Pūrehuroa</w:t>
      </w:r>
      <w:proofErr w:type="spellEnd"/>
      <w:r w:rsidR="00CB7BA9" w:rsidRPr="00CB7BA9">
        <w:rPr>
          <w:rFonts w:ascii="Calibri" w:hAnsi="Calibri" w:cs="Calibri"/>
          <w:lang w:val="en-US"/>
        </w:rPr>
        <w:t xml:space="preserve"> Massey University</w:t>
      </w:r>
    </w:p>
    <w:p w14:paraId="116781AE" w14:textId="7C2F2C5F" w:rsidR="00CB7BA9" w:rsidRDefault="00CB7BA9" w:rsidP="00C54664">
      <w:pPr>
        <w:spacing w:line="360" w:lineRule="auto"/>
        <w:rPr>
          <w:rFonts w:ascii="Calibri" w:hAnsi="Calibri" w:cs="Calibri"/>
          <w:lang w:val="en-US"/>
        </w:rPr>
      </w:pPr>
      <w:r w:rsidRPr="00425B91">
        <w:rPr>
          <w:rFonts w:ascii="Calibri" w:hAnsi="Calibri" w:cs="Calibri"/>
          <w:b/>
          <w:bCs/>
          <w:lang w:val="en-US"/>
        </w:rPr>
        <w:t>Email</w:t>
      </w:r>
      <w:r>
        <w:rPr>
          <w:rFonts w:ascii="Calibri" w:hAnsi="Calibri" w:cs="Calibri"/>
          <w:lang w:val="en-US"/>
        </w:rPr>
        <w:t xml:space="preserve">: </w:t>
      </w:r>
      <w:hyperlink r:id="rId4" w:history="1">
        <w:r w:rsidRPr="00EA696D">
          <w:rPr>
            <w:rStyle w:val="Hyperlink"/>
            <w:rFonts w:ascii="Calibri" w:hAnsi="Calibri" w:cs="Calibri"/>
            <w:lang w:val="en-US"/>
          </w:rPr>
          <w:t>e.tilley@massey.ac.nz</w:t>
        </w:r>
      </w:hyperlink>
    </w:p>
    <w:p w14:paraId="1AAA1311" w14:textId="13AFDC08" w:rsidR="00CB7BA9" w:rsidRDefault="008E58CF" w:rsidP="00C54664">
      <w:pPr>
        <w:spacing w:line="360" w:lineRule="auto"/>
        <w:rPr>
          <w:rFonts w:ascii="Calibri" w:hAnsi="Calibri" w:cs="Calibri"/>
          <w:lang w:val="en-US"/>
        </w:rPr>
      </w:pPr>
      <w:r w:rsidRPr="00425B91">
        <w:rPr>
          <w:rFonts w:ascii="Calibri" w:hAnsi="Calibri" w:cs="Calibri"/>
          <w:b/>
          <w:bCs/>
          <w:lang w:val="en-US"/>
        </w:rPr>
        <w:t>Institution</w:t>
      </w:r>
      <w:r>
        <w:rPr>
          <w:rFonts w:ascii="Calibri" w:hAnsi="Calibri" w:cs="Calibri"/>
          <w:lang w:val="en-US"/>
        </w:rPr>
        <w:t>: Massey University</w:t>
      </w:r>
    </w:p>
    <w:p w14:paraId="6DA0AD36" w14:textId="74D00FD1" w:rsidR="008E58CF" w:rsidRDefault="008E58CF" w:rsidP="00C54664">
      <w:pPr>
        <w:spacing w:line="360" w:lineRule="auto"/>
        <w:rPr>
          <w:rFonts w:ascii="Calibri" w:hAnsi="Calibri" w:cs="Calibri"/>
          <w:lang w:val="en-US"/>
        </w:rPr>
      </w:pPr>
      <w:r w:rsidRPr="00425B91">
        <w:rPr>
          <w:rFonts w:ascii="Calibri" w:hAnsi="Calibri" w:cs="Calibri"/>
          <w:b/>
          <w:bCs/>
          <w:lang w:val="en-US"/>
        </w:rPr>
        <w:t>Presenter</w:t>
      </w:r>
      <w:r>
        <w:rPr>
          <w:rFonts w:ascii="Calibri" w:hAnsi="Calibri" w:cs="Calibri"/>
          <w:lang w:val="en-US"/>
        </w:rPr>
        <w:t>: TILLEY, Elspeth, Massey University, Professor of Creative Communication</w:t>
      </w:r>
    </w:p>
    <w:p w14:paraId="4B6E4DCE" w14:textId="1A41714A" w:rsidR="002A5CDC" w:rsidRPr="007C0FD8" w:rsidRDefault="002A5CDC" w:rsidP="00C54664">
      <w:pPr>
        <w:spacing w:line="360" w:lineRule="auto"/>
        <w:rPr>
          <w:rFonts w:ascii="Calibri" w:hAnsi="Calibri" w:cs="Calibri"/>
          <w:lang w:val="en-US"/>
        </w:rPr>
      </w:pPr>
      <w:r w:rsidRPr="002A5CDC">
        <w:rPr>
          <w:rFonts w:ascii="Calibri" w:hAnsi="Calibri" w:cs="Calibri"/>
          <w:b/>
          <w:bCs/>
          <w:lang w:val="en-US"/>
        </w:rPr>
        <w:t>Presentation language:</w:t>
      </w:r>
      <w:r>
        <w:rPr>
          <w:rFonts w:ascii="Calibri" w:hAnsi="Calibri" w:cs="Calibri"/>
          <w:lang w:val="en-US"/>
        </w:rPr>
        <w:t xml:space="preserve"> English</w:t>
      </w:r>
    </w:p>
    <w:p w14:paraId="66E50EB8" w14:textId="43988700" w:rsidR="00E23817" w:rsidRDefault="00425B91" w:rsidP="00C54664">
      <w:pPr>
        <w:spacing w:line="360" w:lineRule="auto"/>
        <w:rPr>
          <w:rFonts w:ascii="Calibri" w:hAnsi="Calibri" w:cs="Calibri"/>
          <w:lang w:val="en-US"/>
        </w:rPr>
      </w:pPr>
      <w:r>
        <w:rPr>
          <w:rFonts w:ascii="Calibri" w:hAnsi="Calibri" w:cs="Calibri"/>
          <w:b/>
          <w:bCs/>
          <w:lang w:val="en-US"/>
        </w:rPr>
        <w:t xml:space="preserve">Paper </w:t>
      </w:r>
      <w:r w:rsidR="00E23817" w:rsidRPr="00CB7BA9">
        <w:rPr>
          <w:rFonts w:ascii="Calibri" w:hAnsi="Calibri" w:cs="Calibri"/>
          <w:b/>
          <w:bCs/>
          <w:lang w:val="en-US"/>
        </w:rPr>
        <w:t>Title</w:t>
      </w:r>
      <w:r w:rsidR="00E23817" w:rsidRPr="007C0FD8">
        <w:rPr>
          <w:rFonts w:ascii="Calibri" w:hAnsi="Calibri" w:cs="Calibri"/>
          <w:lang w:val="en-US"/>
        </w:rPr>
        <w:t>:</w:t>
      </w:r>
      <w:r w:rsidR="00EE762C" w:rsidRPr="007C0FD8">
        <w:rPr>
          <w:rFonts w:ascii="Calibri" w:hAnsi="Calibri" w:cs="Calibri"/>
          <w:lang w:val="en-US"/>
        </w:rPr>
        <w:t xml:space="preserve"> </w:t>
      </w:r>
      <w:r w:rsidR="008D0DDB" w:rsidRPr="007C0FD8">
        <w:rPr>
          <w:rFonts w:ascii="Calibri" w:hAnsi="Calibri" w:cs="Calibri"/>
          <w:lang w:val="en-US"/>
        </w:rPr>
        <w:t xml:space="preserve">Creativity </w:t>
      </w:r>
      <w:r w:rsidR="008D0DDB" w:rsidRPr="007C0FD8">
        <w:rPr>
          <w:rFonts w:ascii="Calibri" w:hAnsi="Calibri" w:cs="Calibri"/>
          <w:lang w:val="en-US"/>
        </w:rPr>
        <w:t xml:space="preserve">in the </w:t>
      </w:r>
      <w:r w:rsidR="008D0DDB" w:rsidRPr="007C0FD8">
        <w:rPr>
          <w:rFonts w:ascii="Calibri" w:hAnsi="Calibri" w:cs="Calibri"/>
          <w:lang w:val="en-US"/>
        </w:rPr>
        <w:t>Community</w:t>
      </w:r>
      <w:r w:rsidR="008D0DDB" w:rsidRPr="007C0FD8">
        <w:rPr>
          <w:rFonts w:ascii="Calibri" w:hAnsi="Calibri" w:cs="Calibri"/>
          <w:lang w:val="en-US"/>
        </w:rPr>
        <w:t xml:space="preserve">: </w:t>
      </w:r>
      <w:r w:rsidR="008D0DDB" w:rsidRPr="007C0FD8">
        <w:rPr>
          <w:rFonts w:ascii="Calibri" w:hAnsi="Calibri" w:cs="Calibri"/>
          <w:lang w:val="en-US"/>
        </w:rPr>
        <w:t>Scaffolded Critical Citizenship as a Future-Oriented Alternative to Work-Integrated Learning</w:t>
      </w:r>
    </w:p>
    <w:p w14:paraId="530976B3" w14:textId="770D083E" w:rsidR="004C7329" w:rsidRPr="0013720C" w:rsidRDefault="004C7329" w:rsidP="0002270A">
      <w:pPr>
        <w:spacing w:line="360" w:lineRule="auto"/>
        <w:rPr>
          <w:rFonts w:ascii="Calibri" w:hAnsi="Calibri" w:cs="Calibri"/>
          <w:lang w:val="en-US"/>
        </w:rPr>
      </w:pPr>
      <w:r w:rsidRPr="004C7329">
        <w:rPr>
          <w:rFonts w:ascii="Calibri" w:hAnsi="Calibri" w:cs="Calibri"/>
          <w:b/>
          <w:bCs/>
          <w:lang w:val="en-US"/>
        </w:rPr>
        <w:t xml:space="preserve">Conference themes: </w:t>
      </w:r>
      <w:r w:rsidR="0013720C" w:rsidRPr="0072289C">
        <w:rPr>
          <w:rFonts w:ascii="Calibri" w:hAnsi="Calibri" w:cs="Calibri"/>
          <w:lang w:val="en-US"/>
        </w:rPr>
        <w:t>Research - Hiwa-</w:t>
      </w:r>
      <w:proofErr w:type="spellStart"/>
      <w:r w:rsidR="0013720C" w:rsidRPr="0072289C">
        <w:rPr>
          <w:rFonts w:ascii="Calibri" w:hAnsi="Calibri" w:cs="Calibri"/>
          <w:lang w:val="en-US"/>
        </w:rPr>
        <w:t>i</w:t>
      </w:r>
      <w:proofErr w:type="spellEnd"/>
      <w:r w:rsidR="0013720C" w:rsidRPr="0072289C">
        <w:rPr>
          <w:rFonts w:ascii="Calibri" w:hAnsi="Calibri" w:cs="Calibri"/>
          <w:lang w:val="en-US"/>
        </w:rPr>
        <w:t>-</w:t>
      </w:r>
      <w:proofErr w:type="spellStart"/>
      <w:r w:rsidR="0013720C" w:rsidRPr="0072289C">
        <w:rPr>
          <w:rFonts w:ascii="Calibri" w:hAnsi="Calibri" w:cs="Calibri"/>
          <w:lang w:val="en-US"/>
        </w:rPr>
        <w:t>te-rangi</w:t>
      </w:r>
      <w:proofErr w:type="spellEnd"/>
      <w:r w:rsidR="004F1CD9" w:rsidRPr="0072289C">
        <w:rPr>
          <w:rFonts w:ascii="Calibri" w:hAnsi="Calibri" w:cs="Calibri"/>
          <w:lang w:val="en-US"/>
        </w:rPr>
        <w:t xml:space="preserve"> – </w:t>
      </w:r>
      <w:r w:rsidR="004F1CD9" w:rsidRPr="0072289C">
        <w:rPr>
          <w:rFonts w:ascii="Calibri" w:hAnsi="Calibri" w:cs="Calibri"/>
          <w:lang w:val="en-US"/>
        </w:rPr>
        <w:t>Using</w:t>
      </w:r>
      <w:r w:rsidR="004F1CD9" w:rsidRPr="0072289C">
        <w:rPr>
          <w:rFonts w:ascii="Calibri" w:hAnsi="Calibri" w:cs="Calibri"/>
          <w:lang w:val="en-US"/>
        </w:rPr>
        <w:t xml:space="preserve"> </w:t>
      </w:r>
      <w:r w:rsidR="004F1CD9" w:rsidRPr="0072289C">
        <w:rPr>
          <w:rFonts w:ascii="Calibri" w:hAnsi="Calibri" w:cs="Calibri"/>
          <w:lang w:val="en-US"/>
        </w:rPr>
        <w:t>Research to Look Ahead</w:t>
      </w:r>
      <w:r w:rsidR="004F1CD9" w:rsidRPr="0072289C">
        <w:rPr>
          <w:rFonts w:ascii="Calibri" w:hAnsi="Calibri" w:cs="Calibri"/>
          <w:lang w:val="en-US"/>
        </w:rPr>
        <w:t xml:space="preserve">; </w:t>
      </w:r>
      <w:r w:rsidR="00686E84" w:rsidRPr="0072289C">
        <w:rPr>
          <w:rFonts w:ascii="Calibri" w:hAnsi="Calibri" w:cs="Calibri"/>
          <w:lang w:val="en-US"/>
        </w:rPr>
        <w:t xml:space="preserve">Best Practice – </w:t>
      </w:r>
      <w:proofErr w:type="spellStart"/>
      <w:r w:rsidR="00686E84" w:rsidRPr="0072289C">
        <w:rPr>
          <w:rFonts w:ascii="Calibri" w:hAnsi="Calibri" w:cs="Calibri"/>
          <w:lang w:val="en-US"/>
        </w:rPr>
        <w:t>Tupuānuku</w:t>
      </w:r>
      <w:proofErr w:type="spellEnd"/>
      <w:r w:rsidR="0072289C" w:rsidRPr="0072289C">
        <w:rPr>
          <w:rFonts w:ascii="Calibri" w:hAnsi="Calibri" w:cs="Calibri"/>
          <w:lang w:val="en-US"/>
        </w:rPr>
        <w:t xml:space="preserve"> - </w:t>
      </w:r>
      <w:r w:rsidR="0072289C" w:rsidRPr="0072289C">
        <w:rPr>
          <w:rFonts w:ascii="Calibri" w:hAnsi="Calibri" w:cs="Calibri"/>
          <w:lang w:val="en-US"/>
        </w:rPr>
        <w:t>Nurturing Best Practices from the Ground Up</w:t>
      </w:r>
      <w:r w:rsidR="00E11816">
        <w:rPr>
          <w:rFonts w:ascii="Calibri" w:hAnsi="Calibri" w:cs="Calibri"/>
          <w:lang w:val="en-US"/>
        </w:rPr>
        <w:t>.</w:t>
      </w:r>
    </w:p>
    <w:p w14:paraId="4ACB0CC4" w14:textId="5FD3B2B9" w:rsidR="002C32D5" w:rsidRPr="007C0FD8" w:rsidRDefault="00523E86" w:rsidP="00C54664">
      <w:pPr>
        <w:spacing w:line="360" w:lineRule="auto"/>
        <w:rPr>
          <w:rFonts w:ascii="Calibri" w:hAnsi="Calibri" w:cs="Calibri"/>
          <w:lang w:val="en-US"/>
        </w:rPr>
      </w:pPr>
      <w:r w:rsidRPr="00425B91">
        <w:rPr>
          <w:rFonts w:ascii="Calibri" w:hAnsi="Calibri" w:cs="Calibri"/>
          <w:b/>
          <w:bCs/>
          <w:lang w:val="en-US"/>
        </w:rPr>
        <w:t>Keywords</w:t>
      </w:r>
      <w:r w:rsidR="001F1F53" w:rsidRPr="007C0FD8">
        <w:rPr>
          <w:rFonts w:ascii="Calibri" w:hAnsi="Calibri" w:cs="Calibri"/>
          <w:lang w:val="en-US"/>
        </w:rPr>
        <w:t>: Graduate</w:t>
      </w:r>
      <w:r w:rsidR="005E2DE7" w:rsidRPr="007C0FD8">
        <w:rPr>
          <w:rFonts w:ascii="Calibri" w:hAnsi="Calibri" w:cs="Calibri"/>
          <w:lang w:val="en-US"/>
        </w:rPr>
        <w:t xml:space="preserve"> e</w:t>
      </w:r>
      <w:r w:rsidRPr="007C0FD8">
        <w:rPr>
          <w:rFonts w:ascii="Calibri" w:hAnsi="Calibri" w:cs="Calibri"/>
          <w:lang w:val="en-US"/>
        </w:rPr>
        <w:t>mployability</w:t>
      </w:r>
      <w:r w:rsidR="005E2DE7" w:rsidRPr="007C0FD8">
        <w:rPr>
          <w:rFonts w:ascii="Calibri" w:hAnsi="Calibri" w:cs="Calibri"/>
          <w:lang w:val="en-US"/>
        </w:rPr>
        <w:t>; c</w:t>
      </w:r>
      <w:r w:rsidRPr="007C0FD8">
        <w:rPr>
          <w:rFonts w:ascii="Calibri" w:hAnsi="Calibri" w:cs="Calibri"/>
          <w:lang w:val="en-US"/>
        </w:rPr>
        <w:t>apstone</w:t>
      </w:r>
      <w:r w:rsidR="005E2DE7" w:rsidRPr="007C0FD8">
        <w:rPr>
          <w:rFonts w:ascii="Calibri" w:hAnsi="Calibri" w:cs="Calibri"/>
          <w:lang w:val="en-US"/>
        </w:rPr>
        <w:t xml:space="preserve"> pedagogy; </w:t>
      </w:r>
      <w:r w:rsidR="00FE0A79" w:rsidRPr="007C0FD8">
        <w:rPr>
          <w:rFonts w:ascii="Calibri" w:hAnsi="Calibri" w:cs="Calibri"/>
          <w:lang w:val="en-US"/>
        </w:rPr>
        <w:t>c</w:t>
      </w:r>
      <w:r w:rsidRPr="007C0FD8">
        <w:rPr>
          <w:rFonts w:ascii="Calibri" w:hAnsi="Calibri" w:cs="Calibri"/>
          <w:lang w:val="en-US"/>
        </w:rPr>
        <w:t>itizenship</w:t>
      </w:r>
      <w:r w:rsidR="00FE0A79" w:rsidRPr="007C0FD8">
        <w:rPr>
          <w:rFonts w:ascii="Calibri" w:hAnsi="Calibri" w:cs="Calibri"/>
          <w:lang w:val="en-US"/>
        </w:rPr>
        <w:t xml:space="preserve">; Te </w:t>
      </w:r>
      <w:proofErr w:type="spellStart"/>
      <w:r w:rsidR="00FE0A79" w:rsidRPr="007C0FD8">
        <w:rPr>
          <w:rFonts w:ascii="Calibri" w:hAnsi="Calibri" w:cs="Calibri"/>
          <w:lang w:val="en-US"/>
        </w:rPr>
        <w:t>Tiriti</w:t>
      </w:r>
      <w:proofErr w:type="spellEnd"/>
      <w:r w:rsidR="00FE0A79" w:rsidRPr="007C0FD8">
        <w:rPr>
          <w:rFonts w:ascii="Calibri" w:hAnsi="Calibri" w:cs="Calibri"/>
          <w:lang w:val="en-US"/>
        </w:rPr>
        <w:t xml:space="preserve"> o Waitangi; community</w:t>
      </w:r>
      <w:r w:rsidR="003053B7" w:rsidRPr="007C0FD8">
        <w:rPr>
          <w:rFonts w:ascii="Calibri" w:hAnsi="Calibri" w:cs="Calibri"/>
          <w:lang w:val="en-US"/>
        </w:rPr>
        <w:t xml:space="preserve"> embedded learning.</w:t>
      </w:r>
    </w:p>
    <w:p w14:paraId="0E65510D" w14:textId="77777777" w:rsidR="00425B91" w:rsidRPr="00425B91" w:rsidRDefault="00425B91" w:rsidP="00C54664">
      <w:pPr>
        <w:spacing w:line="360" w:lineRule="auto"/>
        <w:rPr>
          <w:rFonts w:ascii="Calibri" w:hAnsi="Calibri" w:cs="Calibri"/>
          <w:b/>
          <w:bCs/>
          <w:lang w:val="en-US"/>
        </w:rPr>
      </w:pPr>
      <w:r w:rsidRPr="00425B91">
        <w:rPr>
          <w:rFonts w:ascii="Calibri" w:hAnsi="Calibri" w:cs="Calibri"/>
          <w:b/>
          <w:bCs/>
          <w:lang w:val="en-US"/>
        </w:rPr>
        <w:t xml:space="preserve">Abstract: </w:t>
      </w:r>
    </w:p>
    <w:p w14:paraId="55B510B2" w14:textId="18DC811F" w:rsidR="00BA783D" w:rsidRPr="007C0FD8" w:rsidRDefault="00BA783D" w:rsidP="00C54664">
      <w:pPr>
        <w:spacing w:line="360" w:lineRule="auto"/>
        <w:rPr>
          <w:rFonts w:ascii="Calibri" w:hAnsi="Calibri" w:cs="Calibri"/>
          <w:lang w:val="en-US"/>
        </w:rPr>
      </w:pPr>
      <w:r w:rsidRPr="007C0FD8">
        <w:rPr>
          <w:rFonts w:ascii="Calibri" w:hAnsi="Calibri" w:cs="Calibri"/>
          <w:lang w:val="en-US"/>
        </w:rPr>
        <w:t xml:space="preserve">This paper presents a theoretically informed case study of Creativity in the Community, a capstone course that rethinks work-integrated learning in response to shifts </w:t>
      </w:r>
      <w:proofErr w:type="gramStart"/>
      <w:r w:rsidRPr="007C0FD8">
        <w:rPr>
          <w:rFonts w:ascii="Calibri" w:hAnsi="Calibri" w:cs="Calibri"/>
          <w:lang w:val="en-US"/>
        </w:rPr>
        <w:t>in the nature of work</w:t>
      </w:r>
      <w:proofErr w:type="gramEnd"/>
      <w:r w:rsidRPr="007C0FD8">
        <w:rPr>
          <w:rFonts w:ascii="Calibri" w:hAnsi="Calibri" w:cs="Calibri"/>
          <w:lang w:val="en-US"/>
        </w:rPr>
        <w:t xml:space="preserve">. Careers research indicates that graduates will navigate portfolio careers, </w:t>
      </w:r>
      <w:r w:rsidR="000971B8">
        <w:rPr>
          <w:rFonts w:ascii="Calibri" w:hAnsi="Calibri" w:cs="Calibri"/>
          <w:lang w:val="en-US"/>
        </w:rPr>
        <w:t>new</w:t>
      </w:r>
      <w:r w:rsidRPr="007C0FD8">
        <w:rPr>
          <w:rFonts w:ascii="Calibri" w:hAnsi="Calibri" w:cs="Calibri"/>
          <w:lang w:val="en-US"/>
        </w:rPr>
        <w:t xml:space="preserve"> roles, and workplaces that do not yet exist (</w:t>
      </w:r>
      <w:proofErr w:type="spellStart"/>
      <w:r w:rsidRPr="007C0FD8">
        <w:rPr>
          <w:rFonts w:ascii="Calibri" w:hAnsi="Calibri" w:cs="Calibri"/>
          <w:lang w:val="en-US"/>
        </w:rPr>
        <w:t>Mussagulova</w:t>
      </w:r>
      <w:proofErr w:type="spellEnd"/>
      <w:r w:rsidRPr="007C0FD8">
        <w:rPr>
          <w:rFonts w:ascii="Calibri" w:hAnsi="Calibri" w:cs="Calibri"/>
          <w:lang w:val="en-US"/>
        </w:rPr>
        <w:t xml:space="preserve"> et al., 2023). In this context, the course reframes career preparation away from occupational matching and towards development of adaptive, civic, and relational capabilities. Avoiding </w:t>
      </w:r>
      <w:proofErr w:type="spellStart"/>
      <w:r w:rsidRPr="007C0FD8">
        <w:rPr>
          <w:rFonts w:ascii="Calibri" w:hAnsi="Calibri" w:cs="Calibri"/>
          <w:lang w:val="en-US"/>
        </w:rPr>
        <w:t>individualised</w:t>
      </w:r>
      <w:proofErr w:type="spellEnd"/>
      <w:r w:rsidRPr="007C0FD8">
        <w:rPr>
          <w:rFonts w:ascii="Calibri" w:hAnsi="Calibri" w:cs="Calibri"/>
          <w:lang w:val="en-US"/>
        </w:rPr>
        <w:t xml:space="preserve"> </w:t>
      </w:r>
      <w:r w:rsidR="00B525A4">
        <w:rPr>
          <w:rFonts w:ascii="Calibri" w:hAnsi="Calibri" w:cs="Calibri"/>
          <w:lang w:val="en-US"/>
        </w:rPr>
        <w:t xml:space="preserve">curricular </w:t>
      </w:r>
      <w:r w:rsidRPr="007C0FD8">
        <w:rPr>
          <w:rFonts w:ascii="Calibri" w:hAnsi="Calibri" w:cs="Calibri"/>
          <w:lang w:val="en-US"/>
        </w:rPr>
        <w:t xml:space="preserve">models of production and </w:t>
      </w:r>
      <w:r w:rsidR="0084319A" w:rsidRPr="007C0FD8">
        <w:rPr>
          <w:rFonts w:ascii="Calibri" w:hAnsi="Calibri" w:cs="Calibri"/>
          <w:lang w:val="en-US"/>
        </w:rPr>
        <w:t>assessment</w:t>
      </w:r>
      <w:r w:rsidRPr="007C0FD8">
        <w:rPr>
          <w:rFonts w:ascii="Calibri" w:hAnsi="Calibri" w:cs="Calibri"/>
          <w:lang w:val="en-US"/>
        </w:rPr>
        <w:t xml:space="preserve">, creativity is taught and </w:t>
      </w:r>
      <w:r w:rsidR="0084319A" w:rsidRPr="007C0FD8">
        <w:rPr>
          <w:rFonts w:ascii="Calibri" w:hAnsi="Calibri" w:cs="Calibri"/>
          <w:lang w:val="en-US"/>
        </w:rPr>
        <w:t>evaluated</w:t>
      </w:r>
      <w:r w:rsidRPr="007C0FD8">
        <w:rPr>
          <w:rFonts w:ascii="Calibri" w:hAnsi="Calibri" w:cs="Calibri"/>
          <w:lang w:val="en-US"/>
        </w:rPr>
        <w:t xml:space="preserve"> as a social practice </w:t>
      </w:r>
      <w:r w:rsidR="001634C8">
        <w:rPr>
          <w:rFonts w:ascii="Calibri" w:hAnsi="Calibri" w:cs="Calibri"/>
          <w:lang w:val="en-US"/>
        </w:rPr>
        <w:t>built</w:t>
      </w:r>
      <w:r w:rsidRPr="007C0FD8">
        <w:rPr>
          <w:rFonts w:ascii="Calibri" w:hAnsi="Calibri" w:cs="Calibri"/>
          <w:lang w:val="en-US"/>
        </w:rPr>
        <w:t xml:space="preserve"> through community engagement, ethical decision-making, and collective accountability.</w:t>
      </w:r>
    </w:p>
    <w:p w14:paraId="1E4E5130" w14:textId="7B34BFCA" w:rsidR="00BA783D" w:rsidRPr="007C0FD8" w:rsidRDefault="00BA783D" w:rsidP="00C54664">
      <w:pPr>
        <w:spacing w:line="360" w:lineRule="auto"/>
        <w:rPr>
          <w:rFonts w:ascii="Calibri" w:hAnsi="Calibri" w:cs="Calibri"/>
          <w:lang w:val="en-US"/>
        </w:rPr>
      </w:pPr>
      <w:r w:rsidRPr="007C0FD8">
        <w:rPr>
          <w:rFonts w:ascii="Calibri" w:hAnsi="Calibri" w:cs="Calibri"/>
          <w:lang w:val="en-US"/>
        </w:rPr>
        <w:t xml:space="preserve">The course is explicitly scaffolded through Te </w:t>
      </w:r>
      <w:proofErr w:type="spellStart"/>
      <w:r w:rsidRPr="007C0FD8">
        <w:rPr>
          <w:rFonts w:ascii="Calibri" w:hAnsi="Calibri" w:cs="Calibri"/>
          <w:lang w:val="en-US"/>
        </w:rPr>
        <w:t>Tiriti</w:t>
      </w:r>
      <w:proofErr w:type="spellEnd"/>
      <w:r w:rsidRPr="007C0FD8">
        <w:rPr>
          <w:rFonts w:ascii="Calibri" w:hAnsi="Calibri" w:cs="Calibri"/>
          <w:lang w:val="en-US"/>
        </w:rPr>
        <w:t xml:space="preserve"> o Waitangi, supporting final-year students to understand themselves as </w:t>
      </w:r>
      <w:proofErr w:type="spellStart"/>
      <w:r w:rsidRPr="007C0FD8">
        <w:rPr>
          <w:rFonts w:ascii="Calibri" w:hAnsi="Calibri" w:cs="Calibri"/>
          <w:lang w:val="en-US"/>
        </w:rPr>
        <w:t>tauira</w:t>
      </w:r>
      <w:proofErr w:type="spellEnd"/>
      <w:r w:rsidRPr="007C0FD8">
        <w:rPr>
          <w:rFonts w:ascii="Calibri" w:hAnsi="Calibri" w:cs="Calibri"/>
          <w:lang w:val="en-US"/>
        </w:rPr>
        <w:t xml:space="preserve"> who </w:t>
      </w:r>
      <w:r w:rsidR="00457F74">
        <w:rPr>
          <w:rFonts w:ascii="Calibri" w:hAnsi="Calibri" w:cs="Calibri"/>
          <w:lang w:val="en-US"/>
        </w:rPr>
        <w:t xml:space="preserve">can already </w:t>
      </w:r>
      <w:r w:rsidRPr="007C0FD8">
        <w:rPr>
          <w:rFonts w:ascii="Calibri" w:hAnsi="Calibri" w:cs="Calibri"/>
          <w:lang w:val="en-US"/>
        </w:rPr>
        <w:t xml:space="preserve">both give and receive knowledge </w:t>
      </w:r>
      <w:r w:rsidR="00405C94" w:rsidRPr="007C0FD8">
        <w:rPr>
          <w:rFonts w:ascii="Calibri" w:hAnsi="Calibri" w:cs="Calibri"/>
          <w:lang w:val="en-US"/>
        </w:rPr>
        <w:t>in</w:t>
      </w:r>
      <w:r w:rsidRPr="007C0FD8">
        <w:rPr>
          <w:rFonts w:ascii="Calibri" w:hAnsi="Calibri" w:cs="Calibri"/>
          <w:lang w:val="en-US"/>
        </w:rPr>
        <w:t xml:space="preserve"> real-world partnerships. Community </w:t>
      </w:r>
      <w:proofErr w:type="spellStart"/>
      <w:r w:rsidRPr="007C0FD8">
        <w:rPr>
          <w:rFonts w:ascii="Calibri" w:hAnsi="Calibri" w:cs="Calibri"/>
          <w:lang w:val="en-US"/>
        </w:rPr>
        <w:t>organisations</w:t>
      </w:r>
      <w:proofErr w:type="spellEnd"/>
      <w:r w:rsidRPr="007C0FD8">
        <w:rPr>
          <w:rFonts w:ascii="Calibri" w:hAnsi="Calibri" w:cs="Calibri"/>
          <w:lang w:val="en-US"/>
        </w:rPr>
        <w:t xml:space="preserve"> are embedded in the curriculum as co-designers, with </w:t>
      </w:r>
      <w:proofErr w:type="spellStart"/>
      <w:r w:rsidRPr="007C0FD8">
        <w:rPr>
          <w:rFonts w:ascii="Calibri" w:hAnsi="Calibri" w:cs="Calibri"/>
          <w:lang w:val="en-US"/>
        </w:rPr>
        <w:t>tauira</w:t>
      </w:r>
      <w:proofErr w:type="spellEnd"/>
      <w:r w:rsidRPr="007C0FD8">
        <w:rPr>
          <w:rFonts w:ascii="Calibri" w:hAnsi="Calibri" w:cs="Calibri"/>
          <w:lang w:val="en-US"/>
        </w:rPr>
        <w:t xml:space="preserve"> working alongside </w:t>
      </w:r>
      <w:r w:rsidR="008D1038">
        <w:rPr>
          <w:rFonts w:ascii="Calibri" w:hAnsi="Calibri" w:cs="Calibri"/>
          <w:lang w:val="en-US"/>
        </w:rPr>
        <w:t>to</w:t>
      </w:r>
      <w:r w:rsidRPr="007C0FD8">
        <w:rPr>
          <w:rFonts w:ascii="Calibri" w:hAnsi="Calibri" w:cs="Calibri"/>
          <w:lang w:val="en-US"/>
        </w:rPr>
        <w:t xml:space="preserve"> address current social questions. The</w:t>
      </w:r>
      <w:r w:rsidR="00F309F3">
        <w:rPr>
          <w:rFonts w:ascii="Calibri" w:hAnsi="Calibri" w:cs="Calibri"/>
          <w:lang w:val="en-US"/>
        </w:rPr>
        <w:t xml:space="preserve">ir </w:t>
      </w:r>
      <w:r w:rsidRPr="007C0FD8">
        <w:rPr>
          <w:rFonts w:ascii="Calibri" w:hAnsi="Calibri" w:cs="Calibri"/>
          <w:lang w:val="en-US"/>
        </w:rPr>
        <w:t xml:space="preserve">projects generate public-facing outputs </w:t>
      </w:r>
      <w:r w:rsidRPr="007C0FD8">
        <w:rPr>
          <w:rFonts w:ascii="Calibri" w:hAnsi="Calibri" w:cs="Calibri"/>
          <w:lang w:val="en-US"/>
        </w:rPr>
        <w:lastRenderedPageBreak/>
        <w:t xml:space="preserve">that circulate beyond the university, exposing </w:t>
      </w:r>
      <w:r w:rsidR="00F309F3">
        <w:rPr>
          <w:rFonts w:ascii="Calibri" w:hAnsi="Calibri" w:cs="Calibri"/>
          <w:lang w:val="en-US"/>
        </w:rPr>
        <w:t xml:space="preserve">final-year </w:t>
      </w:r>
      <w:proofErr w:type="spellStart"/>
      <w:r w:rsidR="00F309F3">
        <w:rPr>
          <w:rFonts w:ascii="Calibri" w:hAnsi="Calibri" w:cs="Calibri"/>
          <w:lang w:val="en-US"/>
        </w:rPr>
        <w:t>tauira</w:t>
      </w:r>
      <w:proofErr w:type="spellEnd"/>
      <w:r w:rsidR="00F309F3">
        <w:rPr>
          <w:rFonts w:ascii="Calibri" w:hAnsi="Calibri" w:cs="Calibri"/>
          <w:lang w:val="en-US"/>
        </w:rPr>
        <w:t xml:space="preserve"> </w:t>
      </w:r>
      <w:r w:rsidRPr="007C0FD8">
        <w:rPr>
          <w:rFonts w:ascii="Calibri" w:hAnsi="Calibri" w:cs="Calibri"/>
          <w:lang w:val="en-US"/>
        </w:rPr>
        <w:t xml:space="preserve">to </w:t>
      </w:r>
      <w:r w:rsidR="00000D7A" w:rsidRPr="007C0FD8">
        <w:rPr>
          <w:rFonts w:ascii="Calibri" w:hAnsi="Calibri" w:cs="Calibri"/>
          <w:lang w:val="en-US"/>
        </w:rPr>
        <w:t xml:space="preserve">the </w:t>
      </w:r>
      <w:r w:rsidRPr="007C0FD8">
        <w:rPr>
          <w:rFonts w:ascii="Calibri" w:hAnsi="Calibri" w:cs="Calibri"/>
          <w:lang w:val="en-US"/>
        </w:rPr>
        <w:t>uncertainty, complexity, and competing priorities characteristic of contemporary professional life.</w:t>
      </w:r>
    </w:p>
    <w:p w14:paraId="3D8D4DB8" w14:textId="529FD453" w:rsidR="00BA783D" w:rsidRPr="007C0FD8" w:rsidRDefault="00BA783D" w:rsidP="00C54664">
      <w:pPr>
        <w:spacing w:line="360" w:lineRule="auto"/>
        <w:rPr>
          <w:rFonts w:ascii="Calibri" w:hAnsi="Calibri" w:cs="Calibri"/>
          <w:lang w:val="en-US"/>
        </w:rPr>
      </w:pPr>
      <w:r w:rsidRPr="007C0FD8">
        <w:rPr>
          <w:rFonts w:ascii="Calibri" w:hAnsi="Calibri" w:cs="Calibri"/>
          <w:lang w:val="en-US"/>
        </w:rPr>
        <w:t>Th</w:t>
      </w:r>
      <w:r w:rsidR="00F309F3">
        <w:rPr>
          <w:rFonts w:ascii="Calibri" w:hAnsi="Calibri" w:cs="Calibri"/>
          <w:lang w:val="en-US"/>
        </w:rPr>
        <w:t>is</w:t>
      </w:r>
      <w:r w:rsidRPr="007C0FD8">
        <w:rPr>
          <w:rFonts w:ascii="Calibri" w:hAnsi="Calibri" w:cs="Calibri"/>
          <w:lang w:val="en-US"/>
        </w:rPr>
        <w:t xml:space="preserve"> paper draws together critiques of traditional work-integrated learning, scholarship on capstone pedagogy</w:t>
      </w:r>
      <w:r w:rsidR="00000D7A" w:rsidRPr="007C0FD8">
        <w:rPr>
          <w:rFonts w:ascii="Calibri" w:hAnsi="Calibri" w:cs="Calibri"/>
          <w:lang w:val="en-US"/>
        </w:rPr>
        <w:t xml:space="preserve"> (e.g., </w:t>
      </w:r>
      <w:proofErr w:type="spellStart"/>
      <w:r w:rsidR="00000D7A" w:rsidRPr="007C0FD8">
        <w:rPr>
          <w:rFonts w:ascii="Calibri" w:hAnsi="Calibri" w:cs="Calibri"/>
          <w:lang w:val="en-US"/>
        </w:rPr>
        <w:t>Buzzetto</w:t>
      </w:r>
      <w:proofErr w:type="spellEnd"/>
      <w:r w:rsidR="00000D7A" w:rsidRPr="007C0FD8">
        <w:rPr>
          <w:rFonts w:ascii="Calibri" w:hAnsi="Calibri" w:cs="Calibri"/>
          <w:lang w:val="en-US"/>
        </w:rPr>
        <w:t>-More, 2013)</w:t>
      </w:r>
      <w:r w:rsidRPr="007C0FD8">
        <w:rPr>
          <w:rFonts w:ascii="Calibri" w:hAnsi="Calibri" w:cs="Calibri"/>
          <w:lang w:val="en-US"/>
        </w:rPr>
        <w:t xml:space="preserve">, creativity studies, and research on graduate employability and sustainable careers (e.g., Gürbüz et al., 2024). While internships and placements can offer valuable </w:t>
      </w:r>
      <w:r w:rsidR="00EA1FCE">
        <w:rPr>
          <w:rFonts w:ascii="Calibri" w:hAnsi="Calibri" w:cs="Calibri"/>
          <w:lang w:val="en-US"/>
        </w:rPr>
        <w:t>experiences</w:t>
      </w:r>
      <w:r w:rsidRPr="007C0FD8">
        <w:rPr>
          <w:rFonts w:ascii="Calibri" w:hAnsi="Calibri" w:cs="Calibri"/>
          <w:lang w:val="en-US"/>
        </w:rPr>
        <w:t xml:space="preserve">, they often </w:t>
      </w:r>
      <w:proofErr w:type="spellStart"/>
      <w:r w:rsidRPr="007C0FD8">
        <w:rPr>
          <w:rFonts w:ascii="Calibri" w:hAnsi="Calibri" w:cs="Calibri"/>
          <w:lang w:val="en-US"/>
        </w:rPr>
        <w:t>individualise</w:t>
      </w:r>
      <w:proofErr w:type="spellEnd"/>
      <w:r w:rsidRPr="007C0FD8">
        <w:rPr>
          <w:rFonts w:ascii="Calibri" w:hAnsi="Calibri" w:cs="Calibri"/>
          <w:lang w:val="en-US"/>
        </w:rPr>
        <w:t xml:space="preserve"> learning and reinforce workplace hierarchies, limiting opportunities for innovation or critical engagement. By contrast, community-engaged creative practice develops durable capabilities, including collaboration, communication across </w:t>
      </w:r>
      <w:proofErr w:type="gramStart"/>
      <w:r w:rsidRPr="007C0FD8">
        <w:rPr>
          <w:rFonts w:ascii="Calibri" w:hAnsi="Calibri" w:cs="Calibri"/>
          <w:lang w:val="en-US"/>
        </w:rPr>
        <w:t>difference</w:t>
      </w:r>
      <w:proofErr w:type="gramEnd"/>
      <w:r w:rsidRPr="007C0FD8">
        <w:rPr>
          <w:rFonts w:ascii="Calibri" w:hAnsi="Calibri" w:cs="Calibri"/>
          <w:lang w:val="en-US"/>
        </w:rPr>
        <w:t>, sense-making, initiative, and ethical judgement.</w:t>
      </w:r>
    </w:p>
    <w:p w14:paraId="70EB56EB" w14:textId="03532069" w:rsidR="00BA783D" w:rsidRPr="007C0FD8" w:rsidRDefault="00BA783D" w:rsidP="00C54664">
      <w:pPr>
        <w:spacing w:line="360" w:lineRule="auto"/>
        <w:rPr>
          <w:rFonts w:ascii="Calibri" w:hAnsi="Calibri" w:cs="Calibri"/>
          <w:lang w:val="en-US"/>
        </w:rPr>
      </w:pPr>
      <w:r w:rsidRPr="007C0FD8">
        <w:rPr>
          <w:rFonts w:ascii="Calibri" w:hAnsi="Calibri" w:cs="Calibri"/>
          <w:lang w:val="en-US"/>
        </w:rPr>
        <w:t xml:space="preserve">The paper adopts a qualitative case study approach, </w:t>
      </w:r>
      <w:proofErr w:type="spellStart"/>
      <w:r w:rsidRPr="007C0FD8">
        <w:rPr>
          <w:rFonts w:ascii="Calibri" w:hAnsi="Calibri" w:cs="Calibri"/>
          <w:lang w:val="en-US"/>
        </w:rPr>
        <w:t>synthesising</w:t>
      </w:r>
      <w:proofErr w:type="spellEnd"/>
      <w:r w:rsidRPr="007C0FD8">
        <w:rPr>
          <w:rFonts w:ascii="Calibri" w:hAnsi="Calibri" w:cs="Calibri"/>
          <w:lang w:val="en-US"/>
        </w:rPr>
        <w:t xml:space="preserve"> long-term published research on the course (Tilley 2016; 2021; 2024) with analysis of curriculum design, assessment, and </w:t>
      </w:r>
      <w:proofErr w:type="spellStart"/>
      <w:r w:rsidR="00BC473C">
        <w:rPr>
          <w:rFonts w:ascii="Calibri" w:hAnsi="Calibri" w:cs="Calibri"/>
          <w:lang w:val="en-US"/>
        </w:rPr>
        <w:t>tauira</w:t>
      </w:r>
      <w:proofErr w:type="spellEnd"/>
      <w:r w:rsidRPr="007C0FD8">
        <w:rPr>
          <w:rFonts w:ascii="Calibri" w:hAnsi="Calibri" w:cs="Calibri"/>
          <w:lang w:val="en-US"/>
        </w:rPr>
        <w:t xml:space="preserve"> and community outcomes. Evidence is drawn from multiple course iterations and projects, including Te </w:t>
      </w:r>
      <w:proofErr w:type="spellStart"/>
      <w:r w:rsidRPr="007C0FD8">
        <w:rPr>
          <w:rFonts w:ascii="Calibri" w:hAnsi="Calibri" w:cs="Calibri"/>
          <w:lang w:val="en-US"/>
        </w:rPr>
        <w:t>Hā</w:t>
      </w:r>
      <w:proofErr w:type="spellEnd"/>
      <w:r w:rsidRPr="007C0FD8">
        <w:rPr>
          <w:rFonts w:ascii="Calibri" w:hAnsi="Calibri" w:cs="Calibri"/>
          <w:lang w:val="en-US"/>
        </w:rPr>
        <w:t xml:space="preserve"> </w:t>
      </w:r>
      <w:proofErr w:type="spellStart"/>
      <w:r w:rsidRPr="007C0FD8">
        <w:rPr>
          <w:rFonts w:ascii="Calibri" w:hAnsi="Calibri" w:cs="Calibri"/>
          <w:lang w:val="en-US"/>
        </w:rPr>
        <w:t>Tangata</w:t>
      </w:r>
      <w:proofErr w:type="spellEnd"/>
      <w:r w:rsidRPr="007C0FD8">
        <w:rPr>
          <w:rFonts w:ascii="Calibri" w:hAnsi="Calibri" w:cs="Calibri"/>
          <w:lang w:val="en-US"/>
        </w:rPr>
        <w:t xml:space="preserve">, which developed into a book and award-winning play, and </w:t>
      </w:r>
      <w:proofErr w:type="spellStart"/>
      <w:r w:rsidRPr="007C0FD8">
        <w:rPr>
          <w:rFonts w:ascii="Calibri" w:hAnsi="Calibri" w:cs="Calibri"/>
          <w:lang w:val="en-US"/>
        </w:rPr>
        <w:t>JustUs</w:t>
      </w:r>
      <w:proofErr w:type="spellEnd"/>
      <w:r w:rsidRPr="007C0FD8">
        <w:rPr>
          <w:rFonts w:ascii="Calibri" w:hAnsi="Calibri" w:cs="Calibri"/>
          <w:lang w:val="en-US"/>
        </w:rPr>
        <w:t xml:space="preserve">, a </w:t>
      </w:r>
      <w:r w:rsidR="004520D4" w:rsidRPr="007C0FD8">
        <w:rPr>
          <w:rFonts w:ascii="Calibri" w:hAnsi="Calibri" w:cs="Calibri"/>
          <w:lang w:val="en-US"/>
        </w:rPr>
        <w:t xml:space="preserve">youth justice </w:t>
      </w:r>
      <w:r w:rsidRPr="007C0FD8">
        <w:rPr>
          <w:rFonts w:ascii="Calibri" w:hAnsi="Calibri" w:cs="Calibri"/>
          <w:lang w:val="en-US"/>
        </w:rPr>
        <w:t xml:space="preserve">collaboration that contributed to a substantive policy change. These projects demonstrate how </w:t>
      </w:r>
      <w:proofErr w:type="spellStart"/>
      <w:r w:rsidRPr="007C0FD8">
        <w:rPr>
          <w:rFonts w:ascii="Calibri" w:hAnsi="Calibri" w:cs="Calibri"/>
          <w:lang w:val="en-US"/>
        </w:rPr>
        <w:t>tauira</w:t>
      </w:r>
      <w:proofErr w:type="spellEnd"/>
      <w:r w:rsidRPr="007C0FD8">
        <w:rPr>
          <w:rFonts w:ascii="Calibri" w:hAnsi="Calibri" w:cs="Calibri"/>
          <w:lang w:val="en-US"/>
        </w:rPr>
        <w:t xml:space="preserve"> can simultaneously learn and generate cultural and professional impact.</w:t>
      </w:r>
    </w:p>
    <w:p w14:paraId="0F7275BA" w14:textId="77777777" w:rsidR="00BA783D" w:rsidRPr="007C0FD8" w:rsidRDefault="00BA783D" w:rsidP="00C54664">
      <w:pPr>
        <w:spacing w:line="360" w:lineRule="auto"/>
        <w:rPr>
          <w:rFonts w:ascii="Calibri" w:hAnsi="Calibri" w:cs="Calibri"/>
          <w:lang w:val="en-US"/>
        </w:rPr>
      </w:pPr>
      <w:r w:rsidRPr="007C0FD8">
        <w:rPr>
          <w:rFonts w:ascii="Calibri" w:hAnsi="Calibri" w:cs="Calibri"/>
          <w:lang w:val="en-US"/>
        </w:rPr>
        <w:t>Findings indicate that students develop confidence navigating ambiguity, working collaboratively, and articulating the value of their learning to diverse audiences. Graduates have transitioned into a wide range of employment pathways, supported by their ability to evidence real-world experience, community engagement, and public outcomes. The course enables them to develop coherent narratives of capability, contribution, and readiness for change.</w:t>
      </w:r>
    </w:p>
    <w:p w14:paraId="69160878" w14:textId="77777777" w:rsidR="00BA783D" w:rsidRPr="007C0FD8" w:rsidRDefault="00BA783D" w:rsidP="00C54664">
      <w:pPr>
        <w:spacing w:line="360" w:lineRule="auto"/>
        <w:rPr>
          <w:rFonts w:ascii="Calibri" w:hAnsi="Calibri" w:cs="Calibri"/>
          <w:lang w:val="en-US"/>
        </w:rPr>
      </w:pPr>
      <w:r w:rsidRPr="007C0FD8">
        <w:rPr>
          <w:rFonts w:ascii="Calibri" w:hAnsi="Calibri" w:cs="Calibri"/>
          <w:lang w:val="en-US"/>
        </w:rPr>
        <w:t xml:space="preserve">The paper argues that Creativity in the Community offers a robust model for workplace preparation in an uncertain future. By embedding career development within community-based, Te </w:t>
      </w:r>
      <w:proofErr w:type="spellStart"/>
      <w:r w:rsidRPr="007C0FD8">
        <w:rPr>
          <w:rFonts w:ascii="Calibri" w:hAnsi="Calibri" w:cs="Calibri"/>
          <w:lang w:val="en-US"/>
        </w:rPr>
        <w:t>Tiriti</w:t>
      </w:r>
      <w:proofErr w:type="spellEnd"/>
      <w:r w:rsidRPr="007C0FD8">
        <w:rPr>
          <w:rFonts w:ascii="Calibri" w:hAnsi="Calibri" w:cs="Calibri"/>
          <w:lang w:val="en-US"/>
        </w:rPr>
        <w:t>-informed creative practice, the course prepares students not simply to enter work, but to participate meaningfully in society and adapt as work continues to evolve.</w:t>
      </w:r>
    </w:p>
    <w:p w14:paraId="59F31C46" w14:textId="28769A9C" w:rsidR="00C04A3E" w:rsidRPr="00FF2510" w:rsidRDefault="00CE071D" w:rsidP="00C54664">
      <w:pPr>
        <w:spacing w:line="360" w:lineRule="auto"/>
        <w:rPr>
          <w:rFonts w:ascii="Calibri" w:hAnsi="Calibri" w:cs="Calibri"/>
          <w:b/>
          <w:bCs/>
          <w:lang w:val="en-US"/>
        </w:rPr>
      </w:pPr>
      <w:r w:rsidRPr="00FF2510">
        <w:rPr>
          <w:rFonts w:ascii="Calibri" w:hAnsi="Calibri" w:cs="Calibri"/>
          <w:b/>
          <w:bCs/>
          <w:lang w:val="en-US"/>
        </w:rPr>
        <w:t>References</w:t>
      </w:r>
    </w:p>
    <w:p w14:paraId="536897CE" w14:textId="4D39AEB6" w:rsidR="006D1701" w:rsidRPr="007C0FD8" w:rsidRDefault="006D1701" w:rsidP="00C54664">
      <w:pPr>
        <w:spacing w:line="360" w:lineRule="auto"/>
        <w:rPr>
          <w:rFonts w:ascii="Calibri" w:hAnsi="Calibri" w:cs="Calibri"/>
        </w:rPr>
      </w:pPr>
      <w:proofErr w:type="spellStart"/>
      <w:r w:rsidRPr="007C0FD8">
        <w:rPr>
          <w:rFonts w:ascii="Calibri" w:hAnsi="Calibri" w:cs="Calibri"/>
        </w:rPr>
        <w:t>Buzzetto</w:t>
      </w:r>
      <w:proofErr w:type="spellEnd"/>
      <w:r w:rsidRPr="007C0FD8">
        <w:rPr>
          <w:rFonts w:ascii="Cambria Math" w:hAnsi="Cambria Math" w:cs="Cambria Math"/>
        </w:rPr>
        <w:t>‑</w:t>
      </w:r>
      <w:r w:rsidRPr="007C0FD8">
        <w:rPr>
          <w:rFonts w:ascii="Calibri" w:hAnsi="Calibri" w:cs="Calibri"/>
        </w:rPr>
        <w:t>More, N. A. (2013). Models to inform capstone program development</w:t>
      </w:r>
      <w:r w:rsidRPr="007C0FD8">
        <w:rPr>
          <w:rFonts w:ascii="Calibri" w:hAnsi="Calibri" w:cs="Calibri"/>
          <w:i/>
          <w:iCs/>
        </w:rPr>
        <w:t>. Issues in Informing Science and Information Technology</w:t>
      </w:r>
      <w:r w:rsidR="00C75CD5" w:rsidRPr="007C0FD8">
        <w:rPr>
          <w:rFonts w:ascii="Calibri" w:hAnsi="Calibri" w:cs="Calibri"/>
        </w:rPr>
        <w:t>,</w:t>
      </w:r>
      <w:r w:rsidRPr="007C0FD8">
        <w:rPr>
          <w:rFonts w:ascii="Calibri" w:hAnsi="Calibri" w:cs="Calibri"/>
          <w:i/>
          <w:iCs/>
        </w:rPr>
        <w:t xml:space="preserve"> 10,</w:t>
      </w:r>
      <w:r w:rsidRPr="007C0FD8">
        <w:rPr>
          <w:rFonts w:ascii="Calibri" w:hAnsi="Calibri" w:cs="Calibri"/>
        </w:rPr>
        <w:t xml:space="preserve"> 81–93. </w:t>
      </w:r>
    </w:p>
    <w:p w14:paraId="74236A27" w14:textId="1EEEE0FB" w:rsidR="00603B49" w:rsidRPr="007C0FD8" w:rsidRDefault="00603B49" w:rsidP="00C54664">
      <w:pPr>
        <w:spacing w:line="360" w:lineRule="auto"/>
        <w:rPr>
          <w:rFonts w:ascii="Calibri" w:hAnsi="Calibri" w:cs="Calibri"/>
        </w:rPr>
      </w:pPr>
      <w:r w:rsidRPr="007C0FD8">
        <w:rPr>
          <w:rFonts w:ascii="Calibri" w:hAnsi="Calibri" w:cs="Calibri"/>
        </w:rPr>
        <w:t xml:space="preserve">Gürbüz, S., Bakker, A. B., Joosen, M. C. W., </w:t>
      </w:r>
      <w:proofErr w:type="spellStart"/>
      <w:r w:rsidRPr="007C0FD8">
        <w:rPr>
          <w:rFonts w:ascii="Calibri" w:hAnsi="Calibri" w:cs="Calibri"/>
        </w:rPr>
        <w:t>Noordik</w:t>
      </w:r>
      <w:proofErr w:type="spellEnd"/>
      <w:r w:rsidRPr="007C0FD8">
        <w:rPr>
          <w:rFonts w:ascii="Calibri" w:hAnsi="Calibri" w:cs="Calibri"/>
        </w:rPr>
        <w:t>, E., Kok, R. N., Penders, G. B. S., &amp; Brouwers, E. P. M. (2024).</w:t>
      </w:r>
      <w:r w:rsidRPr="007C0FD8">
        <w:rPr>
          <w:rFonts w:ascii="Calibri" w:hAnsi="Calibri" w:cs="Calibri"/>
        </w:rPr>
        <w:t xml:space="preserve"> </w:t>
      </w:r>
      <w:r w:rsidRPr="007C0FD8">
        <w:rPr>
          <w:rFonts w:ascii="Calibri" w:hAnsi="Calibri" w:cs="Calibri"/>
        </w:rPr>
        <w:t xml:space="preserve">Sustainable employability and work outcomes: A prospective study. </w:t>
      </w:r>
      <w:r w:rsidRPr="007C0FD8">
        <w:rPr>
          <w:rFonts w:ascii="Calibri" w:hAnsi="Calibri" w:cs="Calibri"/>
          <w:i/>
          <w:iCs/>
        </w:rPr>
        <w:t>BMC Public Health</w:t>
      </w:r>
      <w:r w:rsidR="00C75CD5" w:rsidRPr="007C0FD8">
        <w:rPr>
          <w:rFonts w:ascii="Calibri" w:hAnsi="Calibri" w:cs="Calibri"/>
        </w:rPr>
        <w:t>,</w:t>
      </w:r>
      <w:r w:rsidRPr="007C0FD8">
        <w:rPr>
          <w:rFonts w:ascii="Calibri" w:hAnsi="Calibri" w:cs="Calibri"/>
          <w:i/>
          <w:iCs/>
        </w:rPr>
        <w:t xml:space="preserve"> 24</w:t>
      </w:r>
      <w:r w:rsidR="00D069FA" w:rsidRPr="007C0FD8">
        <w:rPr>
          <w:rFonts w:ascii="Calibri" w:hAnsi="Calibri" w:cs="Calibri"/>
          <w:i/>
          <w:iCs/>
        </w:rPr>
        <w:t xml:space="preserve"> </w:t>
      </w:r>
      <w:r w:rsidR="00D069FA" w:rsidRPr="007C0FD8">
        <w:rPr>
          <w:rFonts w:ascii="Calibri" w:hAnsi="Calibri" w:cs="Calibri"/>
        </w:rPr>
        <w:t>(1)</w:t>
      </w:r>
      <w:r w:rsidRPr="007C0FD8">
        <w:rPr>
          <w:rFonts w:ascii="Calibri" w:hAnsi="Calibri" w:cs="Calibri"/>
        </w:rPr>
        <w:t>, Article 3103.</w:t>
      </w:r>
      <w:r w:rsidRPr="007C0FD8">
        <w:rPr>
          <w:rFonts w:ascii="Calibri" w:hAnsi="Calibri" w:cs="Calibri"/>
        </w:rPr>
        <w:t xml:space="preserve"> </w:t>
      </w:r>
    </w:p>
    <w:p w14:paraId="2B64E687" w14:textId="1F0DEBFF" w:rsidR="007978CE" w:rsidRPr="007C0FD8" w:rsidRDefault="007978CE" w:rsidP="00C54664">
      <w:pPr>
        <w:spacing w:line="360" w:lineRule="auto"/>
        <w:rPr>
          <w:rFonts w:ascii="Calibri" w:hAnsi="Calibri" w:cs="Calibri"/>
        </w:rPr>
      </w:pPr>
      <w:proofErr w:type="spellStart"/>
      <w:r w:rsidRPr="007C0FD8">
        <w:rPr>
          <w:rFonts w:ascii="Calibri" w:hAnsi="Calibri" w:cs="Calibri"/>
        </w:rPr>
        <w:lastRenderedPageBreak/>
        <w:t>Mussagulova</w:t>
      </w:r>
      <w:proofErr w:type="spellEnd"/>
      <w:r w:rsidRPr="007C0FD8">
        <w:rPr>
          <w:rFonts w:ascii="Calibri" w:hAnsi="Calibri" w:cs="Calibri"/>
        </w:rPr>
        <w:t xml:space="preserve">, A., Chng, S., Goh, Z. A. G., Tang, C. J., </w:t>
      </w:r>
      <w:r w:rsidR="008B1345" w:rsidRPr="007C0FD8">
        <w:rPr>
          <w:rFonts w:ascii="Calibri" w:hAnsi="Calibri" w:cs="Calibri"/>
        </w:rPr>
        <w:t xml:space="preserve">&amp; </w:t>
      </w:r>
      <w:r w:rsidRPr="007C0FD8">
        <w:rPr>
          <w:rFonts w:ascii="Calibri" w:hAnsi="Calibri" w:cs="Calibri"/>
        </w:rPr>
        <w:t xml:space="preserve">Jayasekara, D. N. (2023). When is a career transition successful? A systematic literature review and outlook (1980–2022). </w:t>
      </w:r>
      <w:r w:rsidRPr="007C0FD8">
        <w:rPr>
          <w:rFonts w:ascii="Calibri" w:hAnsi="Calibri" w:cs="Calibri"/>
          <w:i/>
          <w:iCs/>
        </w:rPr>
        <w:t>Frontiers in Psychology, 14</w:t>
      </w:r>
      <w:r w:rsidRPr="007C0FD8">
        <w:rPr>
          <w:rFonts w:ascii="Calibri" w:hAnsi="Calibri" w:cs="Calibri"/>
        </w:rPr>
        <w:t xml:space="preserve">, Article 1141202. </w:t>
      </w:r>
    </w:p>
    <w:p w14:paraId="0BF34BF1" w14:textId="4E43510D" w:rsidR="00716154" w:rsidRPr="007C0FD8" w:rsidRDefault="00716154" w:rsidP="00C54664">
      <w:pPr>
        <w:spacing w:line="360" w:lineRule="auto"/>
        <w:rPr>
          <w:rFonts w:ascii="Calibri" w:hAnsi="Calibri" w:cs="Calibri"/>
        </w:rPr>
      </w:pPr>
      <w:r w:rsidRPr="007C0FD8">
        <w:rPr>
          <w:rFonts w:ascii="Calibri" w:hAnsi="Calibri" w:cs="Calibri"/>
        </w:rPr>
        <w:t xml:space="preserve">Tilley, E. (2024). Applied theatre as transdisciplinary research: </w:t>
      </w:r>
      <w:proofErr w:type="spellStart"/>
      <w:r w:rsidRPr="007C0FD8">
        <w:rPr>
          <w:rFonts w:ascii="Calibri" w:hAnsi="Calibri" w:cs="Calibri"/>
        </w:rPr>
        <w:t>JustUs</w:t>
      </w:r>
      <w:proofErr w:type="spellEnd"/>
      <w:r w:rsidRPr="007C0FD8">
        <w:rPr>
          <w:rFonts w:ascii="Calibri" w:hAnsi="Calibri" w:cs="Calibri"/>
        </w:rPr>
        <w:t xml:space="preserve"> and the quest for second-order change. </w:t>
      </w:r>
      <w:r w:rsidRPr="007C0FD8">
        <w:rPr>
          <w:rFonts w:ascii="Calibri" w:hAnsi="Calibri" w:cs="Calibri"/>
          <w:i/>
          <w:iCs/>
        </w:rPr>
        <w:t>Research in Drama Education</w:t>
      </w:r>
      <w:r w:rsidR="00B67E80" w:rsidRPr="007C0FD8">
        <w:rPr>
          <w:rFonts w:ascii="Calibri" w:hAnsi="Calibri" w:cs="Calibri"/>
        </w:rPr>
        <w:t>,</w:t>
      </w:r>
      <w:r w:rsidRPr="007C0FD8">
        <w:rPr>
          <w:rFonts w:ascii="Calibri" w:hAnsi="Calibri" w:cs="Calibri"/>
        </w:rPr>
        <w:t xml:space="preserve"> </w:t>
      </w:r>
      <w:r w:rsidRPr="007C0FD8">
        <w:rPr>
          <w:rFonts w:ascii="Calibri" w:hAnsi="Calibri" w:cs="Calibri"/>
          <w:i/>
          <w:iCs/>
        </w:rPr>
        <w:t>29</w:t>
      </w:r>
      <w:r w:rsidRPr="007C0FD8">
        <w:rPr>
          <w:rFonts w:ascii="Calibri" w:hAnsi="Calibri" w:cs="Calibri"/>
        </w:rPr>
        <w:t>(1), 214-232</w:t>
      </w:r>
      <w:r w:rsidR="00256603" w:rsidRPr="007C0FD8">
        <w:rPr>
          <w:rFonts w:ascii="Calibri" w:hAnsi="Calibri" w:cs="Calibri"/>
        </w:rPr>
        <w:t>.</w:t>
      </w:r>
    </w:p>
    <w:p w14:paraId="17CF56EC" w14:textId="6BC8E015" w:rsidR="000923BF" w:rsidRPr="007C0FD8" w:rsidRDefault="000923BF" w:rsidP="00C54664">
      <w:pPr>
        <w:spacing w:line="360" w:lineRule="auto"/>
        <w:rPr>
          <w:rFonts w:ascii="Calibri" w:hAnsi="Calibri" w:cs="Calibri"/>
        </w:rPr>
      </w:pPr>
      <w:r w:rsidRPr="007C0FD8">
        <w:rPr>
          <w:rFonts w:ascii="Calibri" w:hAnsi="Calibri" w:cs="Calibri"/>
        </w:rPr>
        <w:t>Tilley, E.</w:t>
      </w:r>
      <w:r w:rsidR="006D74DC" w:rsidRPr="007C0FD8">
        <w:rPr>
          <w:rFonts w:ascii="Calibri" w:hAnsi="Calibri" w:cs="Calibri"/>
        </w:rPr>
        <w:t xml:space="preserve"> </w:t>
      </w:r>
      <w:r w:rsidRPr="007C0FD8">
        <w:rPr>
          <w:rFonts w:ascii="Calibri" w:hAnsi="Calibri" w:cs="Calibri"/>
        </w:rPr>
        <w:t>(2021). Evaluating creative activism using Indigenous values.</w:t>
      </w:r>
      <w:r w:rsidR="005B0C44" w:rsidRPr="007C0FD8">
        <w:rPr>
          <w:rFonts w:ascii="Calibri" w:hAnsi="Calibri" w:cs="Calibri"/>
        </w:rPr>
        <w:t xml:space="preserve"> </w:t>
      </w:r>
      <w:r w:rsidR="005B0C44" w:rsidRPr="007C0FD8">
        <w:rPr>
          <w:rFonts w:ascii="Calibri" w:hAnsi="Calibri" w:cs="Calibri"/>
          <w:i/>
          <w:iCs/>
        </w:rPr>
        <w:t>GRASP 2021: Sustainable Governance and Innovation in Turbulent Times</w:t>
      </w:r>
      <w:r w:rsidRPr="007C0FD8">
        <w:rPr>
          <w:rFonts w:ascii="Calibri" w:hAnsi="Calibri" w:cs="Calibri"/>
        </w:rPr>
        <w:t>. Roskilde University, Denmark</w:t>
      </w:r>
      <w:r w:rsidR="001F1F53" w:rsidRPr="007C0FD8">
        <w:rPr>
          <w:rFonts w:ascii="Calibri" w:hAnsi="Calibri" w:cs="Calibri"/>
        </w:rPr>
        <w:t>.</w:t>
      </w:r>
      <w:r w:rsidRPr="007C0FD8">
        <w:rPr>
          <w:rFonts w:ascii="Calibri" w:hAnsi="Calibri" w:cs="Calibri"/>
        </w:rPr>
        <w:t xml:space="preserve"> </w:t>
      </w:r>
    </w:p>
    <w:p w14:paraId="7BEF6D71" w14:textId="73D6C355" w:rsidR="00C04A3E" w:rsidRPr="007C0FD8" w:rsidRDefault="00C04A3E" w:rsidP="00C54664">
      <w:pPr>
        <w:spacing w:line="360" w:lineRule="auto"/>
        <w:rPr>
          <w:rFonts w:ascii="Calibri" w:hAnsi="Calibri" w:cs="Calibri"/>
        </w:rPr>
      </w:pPr>
      <w:r w:rsidRPr="007C0FD8">
        <w:rPr>
          <w:rFonts w:ascii="Calibri" w:hAnsi="Calibri" w:cs="Calibri"/>
        </w:rPr>
        <w:t>Tilley, E. (2016). Creative activism in the university: A case study of curricular design and implementation. </w:t>
      </w:r>
      <w:r w:rsidRPr="007C0FD8">
        <w:rPr>
          <w:rFonts w:ascii="Calibri" w:hAnsi="Calibri" w:cs="Calibri"/>
          <w:i/>
          <w:iCs/>
        </w:rPr>
        <w:t>Applied Theatre Research</w:t>
      </w:r>
      <w:r w:rsidR="001F1F53" w:rsidRPr="007C0FD8">
        <w:rPr>
          <w:rFonts w:ascii="Calibri" w:hAnsi="Calibri" w:cs="Calibri"/>
        </w:rPr>
        <w:t>,</w:t>
      </w:r>
      <w:r w:rsidRPr="007C0FD8">
        <w:rPr>
          <w:rFonts w:ascii="Calibri" w:hAnsi="Calibri" w:cs="Calibri"/>
        </w:rPr>
        <w:t xml:space="preserve"> </w:t>
      </w:r>
      <w:r w:rsidRPr="007C0FD8">
        <w:rPr>
          <w:rFonts w:ascii="Calibri" w:hAnsi="Calibri" w:cs="Calibri"/>
          <w:i/>
          <w:iCs/>
        </w:rPr>
        <w:t>4</w:t>
      </w:r>
      <w:r w:rsidRPr="007C0FD8">
        <w:rPr>
          <w:rFonts w:ascii="Calibri" w:hAnsi="Calibri" w:cs="Calibri"/>
        </w:rPr>
        <w:t>(3), 237-253</w:t>
      </w:r>
      <w:r w:rsidR="00256603" w:rsidRPr="007C0FD8">
        <w:rPr>
          <w:rFonts w:ascii="Calibri" w:hAnsi="Calibri" w:cs="Calibri"/>
        </w:rPr>
        <w:t>.</w:t>
      </w:r>
    </w:p>
    <w:p w14:paraId="45A6A00D" w14:textId="77777777" w:rsidR="00C04A3E" w:rsidRPr="007C0FD8" w:rsidRDefault="00C04A3E" w:rsidP="00C54664">
      <w:pPr>
        <w:spacing w:line="360" w:lineRule="auto"/>
        <w:rPr>
          <w:rFonts w:ascii="Calibri" w:hAnsi="Calibri" w:cs="Calibri"/>
          <w:lang w:val="en-US"/>
        </w:rPr>
      </w:pPr>
    </w:p>
    <w:sectPr w:rsidR="00C04A3E" w:rsidRPr="007C0FD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36E1"/>
    <w:rsid w:val="00000D7A"/>
    <w:rsid w:val="0002270A"/>
    <w:rsid w:val="00055AE9"/>
    <w:rsid w:val="0007757B"/>
    <w:rsid w:val="000923BF"/>
    <w:rsid w:val="000971B8"/>
    <w:rsid w:val="0013720C"/>
    <w:rsid w:val="001634C8"/>
    <w:rsid w:val="0017153E"/>
    <w:rsid w:val="001F1285"/>
    <w:rsid w:val="001F1F53"/>
    <w:rsid w:val="00204CDC"/>
    <w:rsid w:val="00213675"/>
    <w:rsid w:val="00216A1C"/>
    <w:rsid w:val="0022461C"/>
    <w:rsid w:val="00256603"/>
    <w:rsid w:val="002710CD"/>
    <w:rsid w:val="002A2554"/>
    <w:rsid w:val="002A5CDC"/>
    <w:rsid w:val="002C32D5"/>
    <w:rsid w:val="002E2567"/>
    <w:rsid w:val="00303582"/>
    <w:rsid w:val="003053B7"/>
    <w:rsid w:val="003629AA"/>
    <w:rsid w:val="003857D5"/>
    <w:rsid w:val="00402EE5"/>
    <w:rsid w:val="00405C94"/>
    <w:rsid w:val="00425B91"/>
    <w:rsid w:val="004365FF"/>
    <w:rsid w:val="004457E0"/>
    <w:rsid w:val="004507C2"/>
    <w:rsid w:val="004520D4"/>
    <w:rsid w:val="00457F74"/>
    <w:rsid w:val="004937CB"/>
    <w:rsid w:val="004B1E88"/>
    <w:rsid w:val="004C7329"/>
    <w:rsid w:val="004F1CD9"/>
    <w:rsid w:val="005008A7"/>
    <w:rsid w:val="00507BBF"/>
    <w:rsid w:val="00523E86"/>
    <w:rsid w:val="005423C5"/>
    <w:rsid w:val="005A1465"/>
    <w:rsid w:val="005B0C44"/>
    <w:rsid w:val="005E2DE7"/>
    <w:rsid w:val="005F55C1"/>
    <w:rsid w:val="00603B49"/>
    <w:rsid w:val="00674896"/>
    <w:rsid w:val="00686E84"/>
    <w:rsid w:val="006C36E1"/>
    <w:rsid w:val="006D1701"/>
    <w:rsid w:val="006D74DC"/>
    <w:rsid w:val="006E67EC"/>
    <w:rsid w:val="007064E5"/>
    <w:rsid w:val="00716154"/>
    <w:rsid w:val="0072289C"/>
    <w:rsid w:val="0074726E"/>
    <w:rsid w:val="007978CE"/>
    <w:rsid w:val="007A688E"/>
    <w:rsid w:val="007C0FD8"/>
    <w:rsid w:val="007D26D6"/>
    <w:rsid w:val="008271BB"/>
    <w:rsid w:val="0084034D"/>
    <w:rsid w:val="0084319A"/>
    <w:rsid w:val="00855653"/>
    <w:rsid w:val="008B1345"/>
    <w:rsid w:val="008D0DDB"/>
    <w:rsid w:val="008D1038"/>
    <w:rsid w:val="008D38D3"/>
    <w:rsid w:val="008E58CF"/>
    <w:rsid w:val="0093502B"/>
    <w:rsid w:val="00994750"/>
    <w:rsid w:val="009E0DEC"/>
    <w:rsid w:val="00A35616"/>
    <w:rsid w:val="00A76816"/>
    <w:rsid w:val="00B525A4"/>
    <w:rsid w:val="00B67E80"/>
    <w:rsid w:val="00B81676"/>
    <w:rsid w:val="00BA783D"/>
    <w:rsid w:val="00BC321A"/>
    <w:rsid w:val="00BC3FC2"/>
    <w:rsid w:val="00BC473C"/>
    <w:rsid w:val="00BC5582"/>
    <w:rsid w:val="00BD4446"/>
    <w:rsid w:val="00C01543"/>
    <w:rsid w:val="00C04A3E"/>
    <w:rsid w:val="00C54664"/>
    <w:rsid w:val="00C755C8"/>
    <w:rsid w:val="00C75CD5"/>
    <w:rsid w:val="00CB1125"/>
    <w:rsid w:val="00CB7BA9"/>
    <w:rsid w:val="00CD5F03"/>
    <w:rsid w:val="00CE071D"/>
    <w:rsid w:val="00CE2DEE"/>
    <w:rsid w:val="00D069FA"/>
    <w:rsid w:val="00D11E1D"/>
    <w:rsid w:val="00D67C76"/>
    <w:rsid w:val="00DC06AF"/>
    <w:rsid w:val="00DE7A4A"/>
    <w:rsid w:val="00E11816"/>
    <w:rsid w:val="00E23817"/>
    <w:rsid w:val="00E5785D"/>
    <w:rsid w:val="00EA1FCE"/>
    <w:rsid w:val="00EE762C"/>
    <w:rsid w:val="00F1005B"/>
    <w:rsid w:val="00F108AF"/>
    <w:rsid w:val="00F15B0B"/>
    <w:rsid w:val="00F309F3"/>
    <w:rsid w:val="00F74A7C"/>
    <w:rsid w:val="00F807B2"/>
    <w:rsid w:val="00FD7A0E"/>
    <w:rsid w:val="00FE0A79"/>
    <w:rsid w:val="00FE0BD5"/>
    <w:rsid w:val="00FF25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6F4C24"/>
  <w15:chartTrackingRefBased/>
  <w15:docId w15:val="{D4999BE5-76EB-4285-8E1F-F2E22A3BA9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N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C36E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C36E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C36E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C36E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C36E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C36E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C36E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C36E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C36E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C36E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C36E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C36E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C36E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C36E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C36E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C36E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C36E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C36E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C36E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C36E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C36E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C36E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C36E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C36E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C36E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C36E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C36E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C36E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C36E1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A35616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35616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7978CE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e.tilley@massey.ac.n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3</Pages>
  <Words>650</Words>
  <Characters>4507</Characters>
  <Application>Microsoft Office Word</Application>
  <DocSecurity>0</DocSecurity>
  <Lines>60</Lines>
  <Paragraphs>8</Paragraphs>
  <ScaleCrop>false</ScaleCrop>
  <Company/>
  <LinksUpToDate>false</LinksUpToDate>
  <CharactersWithSpaces>5149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Elspeth Tilley</dc:creator>
  <cp:keywords/>
  <dc:description/>
  <cp:lastModifiedBy>Elspeth Tilley</cp:lastModifiedBy>
  <cp:revision>25</cp:revision>
  <dcterms:created xsi:type="dcterms:W3CDTF">2026-04-09T01:11:00Z</dcterms:created>
  <dcterms:modified xsi:type="dcterms:W3CDTF">2026-04-09T01:48:00Z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bd9e4d68-54d0-40a5-8c9a-85a36c87352c_Enabled">
    <vt:lpwstr>true</vt:lpwstr>
  </property>
  <property fmtid="{D5CDD505-2E9C-101B-9397-08002B2CF9AE}" pid="3" name="MSIP_Label_bd9e4d68-54d0-40a5-8c9a-85a36c87352c_SetDate">
    <vt:lpwstr>2026-04-08T23:33:25Z</vt:lpwstr>
  </property>
  <property fmtid="{D5CDD505-2E9C-101B-9397-08002B2CF9AE}" pid="4" name="MSIP_Label_bd9e4d68-54d0-40a5-8c9a-85a36c87352c_Method">
    <vt:lpwstr>Standard</vt:lpwstr>
  </property>
  <property fmtid="{D5CDD505-2E9C-101B-9397-08002B2CF9AE}" pid="5" name="MSIP_Label_bd9e4d68-54d0-40a5-8c9a-85a36c87352c_Name">
    <vt:lpwstr>Unclassified</vt:lpwstr>
  </property>
  <property fmtid="{D5CDD505-2E9C-101B-9397-08002B2CF9AE}" pid="6" name="MSIP_Label_bd9e4d68-54d0-40a5-8c9a-85a36c87352c_SiteId">
    <vt:lpwstr>388728e1-bbd0-4378-98dc-f8682e644300</vt:lpwstr>
  </property>
  <property fmtid="{D5CDD505-2E9C-101B-9397-08002B2CF9AE}" pid="7" name="MSIP_Label_bd9e4d68-54d0-40a5-8c9a-85a36c87352c_ActionId">
    <vt:lpwstr>202e04f5-73e0-4741-b4b4-cf6d309cfd6c</vt:lpwstr>
  </property>
  <property fmtid="{D5CDD505-2E9C-101B-9397-08002B2CF9AE}" pid="8" name="MSIP_Label_bd9e4d68-54d0-40a5-8c9a-85a36c87352c_ContentBits">
    <vt:lpwstr>0</vt:lpwstr>
  </property>
  <property fmtid="{D5CDD505-2E9C-101B-9397-08002B2CF9AE}" pid="9" name="MSIP_Label_bd9e4d68-54d0-40a5-8c9a-85a36c87352c_Tag">
    <vt:lpwstr>10, 3, 0, 1</vt:lpwstr>
  </property>
</Properties>
</file>