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2B0F2" w14:textId="600B9CE7" w:rsidR="00BB1031" w:rsidRPr="00BB1031" w:rsidRDefault="00BB1031" w:rsidP="00BB1031">
      <w:pPr>
        <w:spacing w:line="360" w:lineRule="auto"/>
        <w:rPr>
          <w:rFonts w:ascii="Calibri" w:hAnsi="Calibri"/>
          <w:sz w:val="22"/>
        </w:rPr>
      </w:pPr>
      <w:r w:rsidRPr="00BB1031">
        <w:rPr>
          <w:rFonts w:ascii="Calibri" w:hAnsi="Calibri"/>
          <w:b/>
          <w:bCs/>
          <w:sz w:val="22"/>
        </w:rPr>
        <w:t>Title</w:t>
      </w:r>
      <w:r w:rsidRPr="00BB1031">
        <w:rPr>
          <w:rFonts w:ascii="Calibri" w:hAnsi="Calibri" w:hint="eastAsia"/>
          <w:b/>
          <w:bCs/>
          <w:sz w:val="22"/>
        </w:rPr>
        <w:t>:</w:t>
      </w:r>
      <w:r>
        <w:rPr>
          <w:rFonts w:ascii="Calibri" w:hAnsi="Calibri" w:hint="eastAsia"/>
          <w:sz w:val="22"/>
        </w:rPr>
        <w:t xml:space="preserve"> </w:t>
      </w:r>
      <w:r w:rsidRPr="00BB1031">
        <w:rPr>
          <w:rFonts w:ascii="Calibri" w:hAnsi="Calibri"/>
          <w:sz w:val="22"/>
        </w:rPr>
        <w:t>Time Perspective and Job-Search Strategy among Japanese University Students</w:t>
      </w:r>
    </w:p>
    <w:p w14:paraId="29BF91A1" w14:textId="455F1FF4" w:rsidR="00BB1031" w:rsidRPr="00BB1031" w:rsidRDefault="00BB1031" w:rsidP="00BB1031">
      <w:pPr>
        <w:spacing w:line="360" w:lineRule="auto"/>
        <w:rPr>
          <w:rFonts w:ascii="Calibri" w:hAnsi="Calibri"/>
          <w:sz w:val="22"/>
        </w:rPr>
      </w:pPr>
      <w:r w:rsidRPr="00BB1031">
        <w:rPr>
          <w:rFonts w:ascii="Calibri" w:hAnsi="Calibri"/>
          <w:b/>
          <w:bCs/>
          <w:sz w:val="22"/>
        </w:rPr>
        <w:t>Author</w:t>
      </w:r>
      <w:r>
        <w:rPr>
          <w:rFonts w:ascii="Calibri" w:hAnsi="Calibri" w:hint="eastAsia"/>
          <w:sz w:val="22"/>
        </w:rPr>
        <w:t xml:space="preserve">: </w:t>
      </w:r>
      <w:r w:rsidRPr="00BB1031">
        <w:rPr>
          <w:rFonts w:ascii="Calibri" w:hAnsi="Calibri"/>
          <w:sz w:val="22"/>
        </w:rPr>
        <w:t>Kotoe Konishi</w:t>
      </w:r>
    </w:p>
    <w:p w14:paraId="3542A229" w14:textId="33D65EB9" w:rsidR="00BB1031" w:rsidRPr="00BB1031" w:rsidRDefault="00BB1031" w:rsidP="00BB1031">
      <w:pPr>
        <w:spacing w:line="360" w:lineRule="auto"/>
        <w:rPr>
          <w:rFonts w:ascii="Calibri" w:hAnsi="Calibri" w:hint="eastAsia"/>
          <w:sz w:val="22"/>
        </w:rPr>
      </w:pPr>
      <w:r w:rsidRPr="00BB1031">
        <w:rPr>
          <w:rFonts w:ascii="Calibri" w:hAnsi="Calibri"/>
          <w:b/>
          <w:bCs/>
          <w:sz w:val="22"/>
        </w:rPr>
        <w:t>Affiliation</w:t>
      </w:r>
      <w:r>
        <w:rPr>
          <w:rFonts w:ascii="Calibri" w:hAnsi="Calibri" w:hint="eastAsia"/>
          <w:sz w:val="22"/>
        </w:rPr>
        <w:t xml:space="preserve">: </w:t>
      </w:r>
      <w:r w:rsidRPr="00BB1031">
        <w:rPr>
          <w:rFonts w:ascii="Calibri" w:hAnsi="Calibri"/>
          <w:sz w:val="22"/>
        </w:rPr>
        <w:t>Yokkaichi University</w:t>
      </w:r>
      <w:r>
        <w:rPr>
          <w:rFonts w:ascii="Calibri" w:hAnsi="Calibri" w:hint="eastAsia"/>
          <w:sz w:val="22"/>
        </w:rPr>
        <w:t xml:space="preserve"> (Japan)</w:t>
      </w:r>
    </w:p>
    <w:p w14:paraId="689A6B9A" w14:textId="77777777" w:rsidR="0002472E" w:rsidRPr="0002472E" w:rsidRDefault="00BB1031" w:rsidP="0002472E">
      <w:pPr>
        <w:spacing w:line="360" w:lineRule="auto"/>
        <w:rPr>
          <w:rFonts w:ascii="Calibri" w:hAnsi="Calibri"/>
          <w:sz w:val="22"/>
        </w:rPr>
      </w:pPr>
      <w:r w:rsidRPr="00BB1031">
        <w:rPr>
          <w:rFonts w:ascii="Calibri" w:hAnsi="Calibri"/>
          <w:b/>
          <w:bCs/>
          <w:sz w:val="22"/>
        </w:rPr>
        <w:t>Abstract</w:t>
      </w:r>
      <w:r>
        <w:rPr>
          <w:rFonts w:ascii="Calibri" w:hAnsi="Calibri" w:hint="eastAsia"/>
          <w:sz w:val="22"/>
        </w:rPr>
        <w:t xml:space="preserve"> (555 words)</w:t>
      </w:r>
      <w:r w:rsidRPr="00BB1031">
        <w:rPr>
          <w:rFonts w:ascii="Calibri" w:hAnsi="Calibri"/>
          <w:sz w:val="22"/>
        </w:rPr>
        <w:br/>
      </w:r>
      <w:r w:rsidR="0002472E" w:rsidRPr="0002472E">
        <w:rPr>
          <w:rFonts w:ascii="Calibri" w:hAnsi="Calibri"/>
          <w:sz w:val="22"/>
        </w:rPr>
        <w:t xml:space="preserve">In recent years, the importance of career support for university students has continued to grow. For Japanese university students, job search is not only an important step in the transition from university to work, but also a demanding process that involves uncertainty, repeated decision-making, and psychological pressure. Against this background, greater attention has been paid to psychological factors that shape how students engage in career development and decision-making. Among these factors, time perspective has been regarded as an important framework for understanding how individuals </w:t>
      </w:r>
      <w:proofErr w:type="spellStart"/>
      <w:r w:rsidR="0002472E" w:rsidRPr="0002472E">
        <w:rPr>
          <w:rFonts w:ascii="Calibri" w:hAnsi="Calibri"/>
          <w:sz w:val="22"/>
        </w:rPr>
        <w:t>organise</w:t>
      </w:r>
      <w:proofErr w:type="spellEnd"/>
      <w:r w:rsidR="0002472E" w:rsidRPr="0002472E">
        <w:rPr>
          <w:rFonts w:ascii="Calibri" w:hAnsi="Calibri"/>
          <w:sz w:val="22"/>
        </w:rPr>
        <w:t xml:space="preserve"> their views of the past, present, and future and how such views are reflected in </w:t>
      </w:r>
      <w:proofErr w:type="spellStart"/>
      <w:r w:rsidR="0002472E" w:rsidRPr="0002472E">
        <w:rPr>
          <w:rFonts w:ascii="Calibri" w:hAnsi="Calibri"/>
          <w:sz w:val="22"/>
        </w:rPr>
        <w:t>behaviour</w:t>
      </w:r>
      <w:proofErr w:type="spellEnd"/>
      <w:r w:rsidR="0002472E" w:rsidRPr="0002472E">
        <w:rPr>
          <w:rFonts w:ascii="Calibri" w:hAnsi="Calibri"/>
          <w:sz w:val="22"/>
        </w:rPr>
        <w:t xml:space="preserve"> (Zimbardo &amp; Boyd, 1999). Previous studies have suggested that future orientation is associated with career decision-making self-efficacy, planning, and adaptive career </w:t>
      </w:r>
      <w:proofErr w:type="spellStart"/>
      <w:r w:rsidR="0002472E" w:rsidRPr="0002472E">
        <w:rPr>
          <w:rFonts w:ascii="Calibri" w:hAnsi="Calibri"/>
          <w:sz w:val="22"/>
        </w:rPr>
        <w:t>behaviour</w:t>
      </w:r>
      <w:proofErr w:type="spellEnd"/>
      <w:r w:rsidR="0002472E" w:rsidRPr="0002472E">
        <w:rPr>
          <w:rFonts w:ascii="Calibri" w:hAnsi="Calibri"/>
          <w:sz w:val="22"/>
        </w:rPr>
        <w:t xml:space="preserve"> (Walker &amp; Tracey, 2012; </w:t>
      </w:r>
      <w:proofErr w:type="spellStart"/>
      <w:r w:rsidR="0002472E" w:rsidRPr="0002472E">
        <w:rPr>
          <w:rFonts w:ascii="Calibri" w:hAnsi="Calibri"/>
          <w:sz w:val="22"/>
        </w:rPr>
        <w:t>Atitsogbe</w:t>
      </w:r>
      <w:proofErr w:type="spellEnd"/>
      <w:r w:rsidR="0002472E" w:rsidRPr="0002472E">
        <w:rPr>
          <w:rFonts w:ascii="Calibri" w:hAnsi="Calibri"/>
          <w:sz w:val="22"/>
        </w:rPr>
        <w:t xml:space="preserve"> et al., 2021). However, it remains unclear how different dimensions of time perspective are related to actual job-search </w:t>
      </w:r>
      <w:proofErr w:type="spellStart"/>
      <w:r w:rsidR="0002472E" w:rsidRPr="0002472E">
        <w:rPr>
          <w:rFonts w:ascii="Calibri" w:hAnsi="Calibri"/>
          <w:sz w:val="22"/>
        </w:rPr>
        <w:t>behaviour</w:t>
      </w:r>
      <w:proofErr w:type="spellEnd"/>
      <w:r w:rsidR="0002472E" w:rsidRPr="0002472E">
        <w:rPr>
          <w:rFonts w:ascii="Calibri" w:hAnsi="Calibri"/>
          <w:sz w:val="22"/>
        </w:rPr>
        <w:t xml:space="preserve"> across different stages of the job-search process. Clarifying this issue may contribute not only to the literature on career development but also to more </w:t>
      </w:r>
      <w:proofErr w:type="spellStart"/>
      <w:r w:rsidR="0002472E" w:rsidRPr="0002472E">
        <w:rPr>
          <w:rFonts w:ascii="Calibri" w:hAnsi="Calibri"/>
          <w:sz w:val="22"/>
        </w:rPr>
        <w:t>individualised</w:t>
      </w:r>
      <w:proofErr w:type="spellEnd"/>
      <w:r w:rsidR="0002472E" w:rsidRPr="0002472E">
        <w:rPr>
          <w:rFonts w:ascii="Calibri" w:hAnsi="Calibri"/>
          <w:sz w:val="22"/>
        </w:rPr>
        <w:t xml:space="preserve"> career support in higher education.</w:t>
      </w:r>
    </w:p>
    <w:p w14:paraId="071ED721" w14:textId="77777777" w:rsidR="0002472E" w:rsidRPr="0002472E" w:rsidRDefault="0002472E" w:rsidP="0002472E">
      <w:pPr>
        <w:spacing w:line="360" w:lineRule="auto"/>
        <w:rPr>
          <w:rFonts w:ascii="Calibri" w:hAnsi="Calibri"/>
          <w:sz w:val="22"/>
        </w:rPr>
      </w:pPr>
      <w:r w:rsidRPr="0002472E">
        <w:rPr>
          <w:rFonts w:ascii="Calibri" w:hAnsi="Calibri"/>
          <w:sz w:val="22"/>
        </w:rPr>
        <w:t xml:space="preserve">The participants were 440 third-year university students in Japan who completed an online survey in March 2023. Time perspective was assessed using the Japanese version of the Zimbardo Time Perspective Inventory, focusing on five dimensions: future orientation, present </w:t>
      </w:r>
      <w:r w:rsidRPr="0002472E">
        <w:rPr>
          <w:rFonts w:ascii="Calibri" w:hAnsi="Calibri"/>
          <w:sz w:val="22"/>
        </w:rPr>
        <w:lastRenderedPageBreak/>
        <w:t xml:space="preserve">hedonistic orientation, present fatalistic orientation, past positive orientation, and past negative orientation. Job-search </w:t>
      </w:r>
      <w:proofErr w:type="spellStart"/>
      <w:r w:rsidRPr="0002472E">
        <w:rPr>
          <w:rFonts w:ascii="Calibri" w:hAnsi="Calibri"/>
          <w:sz w:val="22"/>
        </w:rPr>
        <w:t>behaviour</w:t>
      </w:r>
      <w:proofErr w:type="spellEnd"/>
      <w:r w:rsidRPr="0002472E">
        <w:rPr>
          <w:rFonts w:ascii="Calibri" w:hAnsi="Calibri"/>
          <w:sz w:val="22"/>
        </w:rPr>
        <w:t xml:space="preserve"> was measured using five binary indicators: participation in joint company information sessions, participation in individual company information sessions, entry sheet submission, interview participation, and receipt of a job offer. Logistic regression analyses were conducted separately for each </w:t>
      </w:r>
      <w:proofErr w:type="spellStart"/>
      <w:r w:rsidRPr="0002472E">
        <w:rPr>
          <w:rFonts w:ascii="Calibri" w:hAnsi="Calibri"/>
          <w:sz w:val="22"/>
        </w:rPr>
        <w:t>behavioural</w:t>
      </w:r>
      <w:proofErr w:type="spellEnd"/>
      <w:r w:rsidRPr="0002472E">
        <w:rPr>
          <w:rFonts w:ascii="Calibri" w:hAnsi="Calibri"/>
          <w:sz w:val="22"/>
        </w:rPr>
        <w:t xml:space="preserve"> indicator, with the five dimensions of time perspective entered as predictors and gender included as a control variable.</w:t>
      </w:r>
    </w:p>
    <w:p w14:paraId="452FBAD8" w14:textId="77777777" w:rsidR="0002472E" w:rsidRPr="0002472E" w:rsidRDefault="0002472E" w:rsidP="0002472E">
      <w:pPr>
        <w:spacing w:line="360" w:lineRule="auto"/>
        <w:rPr>
          <w:rFonts w:ascii="Calibri" w:hAnsi="Calibri"/>
          <w:sz w:val="22"/>
        </w:rPr>
      </w:pPr>
      <w:r w:rsidRPr="0002472E">
        <w:rPr>
          <w:rFonts w:ascii="Calibri" w:hAnsi="Calibri"/>
          <w:sz w:val="22"/>
        </w:rPr>
        <w:t xml:space="preserve">The results showed a relatively consistent pattern for future orientation and past negative orientation. Future orientation was negatively associated with participation in individual company information sessions, entry sheet submission, and interview participation, and showed a marginally negative tendency for participation in joint company information sessions. Although this pattern may appear inconsistent with earlier studies </w:t>
      </w:r>
      <w:proofErr w:type="spellStart"/>
      <w:r w:rsidRPr="0002472E">
        <w:rPr>
          <w:rFonts w:ascii="Calibri" w:hAnsi="Calibri"/>
          <w:sz w:val="22"/>
        </w:rPr>
        <w:t>emphasising</w:t>
      </w:r>
      <w:proofErr w:type="spellEnd"/>
      <w:r w:rsidRPr="0002472E">
        <w:rPr>
          <w:rFonts w:ascii="Calibri" w:hAnsi="Calibri"/>
          <w:sz w:val="22"/>
        </w:rPr>
        <w:t xml:space="preserve"> the adaptive role of future orientation, it could be interpreted as reflecting a more selective and goal-directed approach rather than simple inactivity. That is, students with clearer future plans may be less likely to engage in broad exploratory activities and more likely to narrow down their options in a strategic manner. In contrast, past negative orientation was positively associated with participation in joint company information sessions, participation in individual company information sessions, entry sheet submission, and interview participation. This finding may suggest that negative views of the past are, in some cases, related to broader </w:t>
      </w:r>
      <w:proofErr w:type="spellStart"/>
      <w:r w:rsidRPr="0002472E">
        <w:rPr>
          <w:rFonts w:ascii="Calibri" w:hAnsi="Calibri"/>
          <w:sz w:val="22"/>
        </w:rPr>
        <w:t>behavioural</w:t>
      </w:r>
      <w:proofErr w:type="spellEnd"/>
      <w:r w:rsidRPr="0002472E">
        <w:rPr>
          <w:rFonts w:ascii="Calibri" w:hAnsi="Calibri"/>
          <w:sz w:val="22"/>
        </w:rPr>
        <w:t xml:space="preserve"> engagement during job search. Present hedonistic, present fatalistic, and past positive orientation did not show significant associations with these job-search </w:t>
      </w:r>
      <w:proofErr w:type="spellStart"/>
      <w:r w:rsidRPr="0002472E">
        <w:rPr>
          <w:rFonts w:ascii="Calibri" w:hAnsi="Calibri"/>
          <w:sz w:val="22"/>
        </w:rPr>
        <w:t>behaviours</w:t>
      </w:r>
      <w:proofErr w:type="spellEnd"/>
      <w:r w:rsidRPr="0002472E">
        <w:rPr>
          <w:rFonts w:ascii="Calibri" w:hAnsi="Calibri"/>
          <w:sz w:val="22"/>
        </w:rPr>
        <w:t xml:space="preserve">. </w:t>
      </w:r>
      <w:r w:rsidRPr="0002472E">
        <w:rPr>
          <w:rFonts w:ascii="Calibri" w:hAnsi="Calibri"/>
          <w:sz w:val="22"/>
        </w:rPr>
        <w:lastRenderedPageBreak/>
        <w:t>In addition, none of the five dimensions showed a significant association with receipt of a job offer.</w:t>
      </w:r>
    </w:p>
    <w:p w14:paraId="531FD09A" w14:textId="77777777" w:rsidR="0002472E" w:rsidRPr="0002472E" w:rsidRDefault="0002472E" w:rsidP="0002472E">
      <w:pPr>
        <w:spacing w:line="360" w:lineRule="auto"/>
        <w:rPr>
          <w:rFonts w:ascii="Calibri" w:hAnsi="Calibri"/>
          <w:sz w:val="22"/>
        </w:rPr>
      </w:pPr>
      <w:r w:rsidRPr="0002472E">
        <w:rPr>
          <w:rFonts w:ascii="Calibri" w:hAnsi="Calibri"/>
          <w:sz w:val="22"/>
        </w:rPr>
        <w:t>These findings suggest that time perspective may be related more strongly to the process of job search than to its final outcome. In particular, the results raise the possibility that future orientation and past negative orientation are associated with different patterns of job-search strategy. From an educational psychology perspective, this study highlights the importance of career guidance that takes students’ temporal orientations into account. Supporting students in reflecting on their own perspectives on time, clarifying their goals, and making adaptive decisions may help strengthen career support during the transition from university to work.</w:t>
      </w:r>
    </w:p>
    <w:p w14:paraId="714F4A17" w14:textId="06927F83" w:rsidR="00BB1031" w:rsidRDefault="00BB1031" w:rsidP="0002472E">
      <w:pPr>
        <w:spacing w:line="360" w:lineRule="auto"/>
        <w:rPr>
          <w:rFonts w:ascii="Calibri" w:hAnsi="Calibri"/>
          <w:sz w:val="22"/>
        </w:rPr>
      </w:pPr>
    </w:p>
    <w:p w14:paraId="3955D4CB" w14:textId="45D26EF1" w:rsidR="00BB1031" w:rsidRPr="00BB1031" w:rsidRDefault="00BB1031" w:rsidP="00BB1031">
      <w:pPr>
        <w:spacing w:line="360" w:lineRule="auto"/>
        <w:rPr>
          <w:rFonts w:ascii="Calibri" w:hAnsi="Calibri"/>
          <w:sz w:val="22"/>
        </w:rPr>
      </w:pPr>
      <w:r w:rsidRPr="00BB1031">
        <w:rPr>
          <w:rFonts w:ascii="Calibri" w:hAnsi="Calibri"/>
          <w:b/>
          <w:bCs/>
          <w:sz w:val="22"/>
        </w:rPr>
        <w:t>Keywords</w:t>
      </w:r>
      <w:r>
        <w:rPr>
          <w:rFonts w:ascii="Calibri" w:hAnsi="Calibri" w:hint="eastAsia"/>
          <w:sz w:val="22"/>
        </w:rPr>
        <w:t xml:space="preserve">: </w:t>
      </w:r>
      <w:r w:rsidRPr="00BB1031">
        <w:rPr>
          <w:rFonts w:ascii="Calibri" w:hAnsi="Calibri"/>
          <w:sz w:val="22"/>
        </w:rPr>
        <w:t>time perspective; job-search strategy; Japanese university students; career support; educational psychology</w:t>
      </w:r>
    </w:p>
    <w:p w14:paraId="7E8837CF" w14:textId="77777777" w:rsidR="00BB1031" w:rsidRDefault="00BB1031" w:rsidP="00BB1031">
      <w:pPr>
        <w:spacing w:line="360" w:lineRule="auto"/>
        <w:rPr>
          <w:rFonts w:ascii="Calibri" w:hAnsi="Calibri"/>
          <w:sz w:val="22"/>
        </w:rPr>
      </w:pPr>
    </w:p>
    <w:p w14:paraId="249B9ACA" w14:textId="77777777" w:rsidR="00BB1031" w:rsidRDefault="00BB1031" w:rsidP="00BB1031">
      <w:pPr>
        <w:spacing w:line="360" w:lineRule="auto"/>
        <w:rPr>
          <w:rFonts w:ascii="Calibri" w:hAnsi="Calibri"/>
          <w:sz w:val="22"/>
        </w:rPr>
      </w:pPr>
      <w:r w:rsidRPr="00BB1031">
        <w:rPr>
          <w:rFonts w:ascii="Calibri" w:hAnsi="Calibri"/>
          <w:b/>
          <w:bCs/>
          <w:sz w:val="22"/>
        </w:rPr>
        <w:t>References</w:t>
      </w:r>
      <w:r>
        <w:rPr>
          <w:rFonts w:ascii="Calibri" w:hAnsi="Calibri" w:hint="eastAsia"/>
          <w:sz w:val="22"/>
        </w:rPr>
        <w:t>:</w:t>
      </w:r>
    </w:p>
    <w:p w14:paraId="3234EBFC" w14:textId="008DF2E1" w:rsidR="009F0A83" w:rsidRPr="00BB1031" w:rsidRDefault="00BB1031" w:rsidP="00BB1031">
      <w:pPr>
        <w:spacing w:line="360" w:lineRule="auto"/>
        <w:rPr>
          <w:rFonts w:ascii="Calibri" w:hAnsi="Calibri"/>
          <w:sz w:val="22"/>
        </w:rPr>
      </w:pPr>
      <w:proofErr w:type="spellStart"/>
      <w:r w:rsidRPr="00BB1031">
        <w:rPr>
          <w:rFonts w:ascii="Calibri" w:hAnsi="Calibri"/>
          <w:sz w:val="22"/>
        </w:rPr>
        <w:t>Atitsogbe</w:t>
      </w:r>
      <w:proofErr w:type="spellEnd"/>
      <w:r w:rsidRPr="00BB1031">
        <w:rPr>
          <w:rFonts w:ascii="Calibri" w:hAnsi="Calibri"/>
          <w:sz w:val="22"/>
        </w:rPr>
        <w:t xml:space="preserve">, K. A., Mama, N. P., </w:t>
      </w:r>
      <w:proofErr w:type="spellStart"/>
      <w:r w:rsidRPr="00BB1031">
        <w:rPr>
          <w:rFonts w:ascii="Calibri" w:hAnsi="Calibri"/>
          <w:sz w:val="22"/>
        </w:rPr>
        <w:t>Sovet</w:t>
      </w:r>
      <w:proofErr w:type="spellEnd"/>
      <w:r w:rsidRPr="00BB1031">
        <w:rPr>
          <w:rFonts w:ascii="Calibri" w:hAnsi="Calibri"/>
          <w:sz w:val="22"/>
        </w:rPr>
        <w:t xml:space="preserve">, L., Pari, P., &amp; Rossier, J. (2021). Career adaptability and career construction in a difficult job market: Testing a model among graduating students and job seekers. </w:t>
      </w:r>
      <w:r w:rsidRPr="00BB1031">
        <w:rPr>
          <w:rFonts w:ascii="Calibri" w:hAnsi="Calibri"/>
          <w:i/>
          <w:iCs/>
          <w:sz w:val="22"/>
        </w:rPr>
        <w:t>Journal of Vocational Behavior, 130</w:t>
      </w:r>
      <w:r w:rsidRPr="00BB1031">
        <w:rPr>
          <w:rFonts w:ascii="Calibri" w:hAnsi="Calibri"/>
          <w:sz w:val="22"/>
        </w:rPr>
        <w:t>, 103600.</w:t>
      </w:r>
      <w:r w:rsidRPr="00BB1031">
        <w:rPr>
          <w:rFonts w:ascii="Calibri" w:hAnsi="Calibri"/>
          <w:sz w:val="22"/>
        </w:rPr>
        <w:br/>
        <w:t xml:space="preserve">Walker, T. L., &amp; Tracey, T. J. (2012). The role of future time perspective in career decision-making. </w:t>
      </w:r>
      <w:r w:rsidRPr="00BB1031">
        <w:rPr>
          <w:rFonts w:ascii="Calibri" w:hAnsi="Calibri"/>
          <w:i/>
          <w:iCs/>
          <w:sz w:val="22"/>
        </w:rPr>
        <w:t>Journal of Vocational Behavior, 81</w:t>
      </w:r>
      <w:r w:rsidRPr="00BB1031">
        <w:rPr>
          <w:rFonts w:ascii="Calibri" w:hAnsi="Calibri"/>
          <w:sz w:val="22"/>
        </w:rPr>
        <w:t>(2), 150–158.</w:t>
      </w:r>
      <w:r w:rsidRPr="00BB1031">
        <w:rPr>
          <w:rFonts w:ascii="Calibri" w:hAnsi="Calibri"/>
          <w:sz w:val="22"/>
        </w:rPr>
        <w:br/>
        <w:t xml:space="preserve">Zimbardo, P. G., &amp; Boyd, J. N. (1999). Putting time in perspective: A valid, reliable individual-differences metric. </w:t>
      </w:r>
      <w:r w:rsidRPr="00BB1031">
        <w:rPr>
          <w:rFonts w:ascii="Calibri" w:hAnsi="Calibri"/>
          <w:i/>
          <w:iCs/>
          <w:sz w:val="22"/>
        </w:rPr>
        <w:t>Journal of Personality and Social Psychology, 77</w:t>
      </w:r>
      <w:r w:rsidRPr="00BB1031">
        <w:rPr>
          <w:rFonts w:ascii="Calibri" w:hAnsi="Calibri"/>
          <w:sz w:val="22"/>
        </w:rPr>
        <w:t>(6), 1271–1288.</w:t>
      </w:r>
    </w:p>
    <w:sectPr w:rsidR="009F0A83" w:rsidRPr="00BB1031" w:rsidSect="00BB1031">
      <w:pgSz w:w="11906" w:h="16838" w:code="9"/>
      <w:pgMar w:top="1440" w:right="1080" w:bottom="1440" w:left="1080" w:header="851" w:footer="992" w:gutter="0"/>
      <w:cols w:space="425"/>
      <w:docGrid w:type="linesAndChars" w:linePitch="447" w:charSpace="667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3"/>
  <w:drawingGridVerticalSpacing w:val="447"/>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F6E"/>
    <w:rsid w:val="0002472E"/>
    <w:rsid w:val="000A5767"/>
    <w:rsid w:val="001F217C"/>
    <w:rsid w:val="00214E9C"/>
    <w:rsid w:val="00353349"/>
    <w:rsid w:val="004D02B5"/>
    <w:rsid w:val="00591D7B"/>
    <w:rsid w:val="006F2B27"/>
    <w:rsid w:val="00783787"/>
    <w:rsid w:val="007A2790"/>
    <w:rsid w:val="00807A58"/>
    <w:rsid w:val="009D0965"/>
    <w:rsid w:val="009F0A83"/>
    <w:rsid w:val="00A270D3"/>
    <w:rsid w:val="00BB1031"/>
    <w:rsid w:val="00C65F21"/>
    <w:rsid w:val="00D356ED"/>
    <w:rsid w:val="00D733D0"/>
    <w:rsid w:val="00D85F6E"/>
    <w:rsid w:val="00E46AC2"/>
    <w:rsid w:val="00E76B4C"/>
    <w:rsid w:val="00EE3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9EE1F4"/>
  <w15:chartTrackingRefBased/>
  <w15:docId w15:val="{7EF3F08B-01F5-46D5-A2B7-0A838DD1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Ｐ明朝" w:hAnsi="Times New Roman"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85F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85F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85F6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85F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85F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85F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85F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85F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85F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85F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85F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85F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85F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85F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85F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85F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85F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85F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85F6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85F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5F6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85F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5F6E"/>
    <w:pPr>
      <w:spacing w:before="160" w:after="160"/>
      <w:jc w:val="center"/>
    </w:pPr>
    <w:rPr>
      <w:i/>
      <w:iCs/>
      <w:color w:val="404040" w:themeColor="text1" w:themeTint="BF"/>
    </w:rPr>
  </w:style>
  <w:style w:type="character" w:customStyle="1" w:styleId="a8">
    <w:name w:val="引用文 (文字)"/>
    <w:basedOn w:val="a0"/>
    <w:link w:val="a7"/>
    <w:uiPriority w:val="29"/>
    <w:rsid w:val="00D85F6E"/>
    <w:rPr>
      <w:i/>
      <w:iCs/>
      <w:color w:val="404040" w:themeColor="text1" w:themeTint="BF"/>
    </w:rPr>
  </w:style>
  <w:style w:type="paragraph" w:styleId="a9">
    <w:name w:val="List Paragraph"/>
    <w:basedOn w:val="a"/>
    <w:uiPriority w:val="34"/>
    <w:qFormat/>
    <w:rsid w:val="00D85F6E"/>
    <w:pPr>
      <w:ind w:left="720"/>
      <w:contextualSpacing/>
    </w:pPr>
  </w:style>
  <w:style w:type="character" w:styleId="21">
    <w:name w:val="Intense Emphasis"/>
    <w:basedOn w:val="a0"/>
    <w:uiPriority w:val="21"/>
    <w:qFormat/>
    <w:rsid w:val="00D85F6E"/>
    <w:rPr>
      <w:i/>
      <w:iCs/>
      <w:color w:val="0F4761" w:themeColor="accent1" w:themeShade="BF"/>
    </w:rPr>
  </w:style>
  <w:style w:type="paragraph" w:styleId="22">
    <w:name w:val="Intense Quote"/>
    <w:basedOn w:val="a"/>
    <w:next w:val="a"/>
    <w:link w:val="23"/>
    <w:uiPriority w:val="30"/>
    <w:qFormat/>
    <w:rsid w:val="00D85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85F6E"/>
    <w:rPr>
      <w:i/>
      <w:iCs/>
      <w:color w:val="0F4761" w:themeColor="accent1" w:themeShade="BF"/>
    </w:rPr>
  </w:style>
  <w:style w:type="character" w:styleId="24">
    <w:name w:val="Intense Reference"/>
    <w:basedOn w:val="a0"/>
    <w:uiPriority w:val="32"/>
    <w:qFormat/>
    <w:rsid w:val="00D85F6E"/>
    <w:rPr>
      <w:b/>
      <w:bCs/>
      <w:smallCaps/>
      <w:color w:val="0F4761" w:themeColor="accent1" w:themeShade="BF"/>
      <w:spacing w:val="5"/>
    </w:rPr>
  </w:style>
  <w:style w:type="paragraph" w:styleId="Web">
    <w:name w:val="Normal (Web)"/>
    <w:basedOn w:val="a"/>
    <w:uiPriority w:val="99"/>
    <w:semiHidden/>
    <w:unhideWhenUsed/>
    <w:rsid w:val="0002472E"/>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746</Words>
  <Characters>4258</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琴絵</dc:creator>
  <cp:keywords/>
  <dc:description/>
  <cp:lastModifiedBy>琴絵</cp:lastModifiedBy>
  <cp:revision>3</cp:revision>
  <dcterms:created xsi:type="dcterms:W3CDTF">2026-04-17T02:59:00Z</dcterms:created>
  <dcterms:modified xsi:type="dcterms:W3CDTF">2026-04-17T03:28:00Z</dcterms:modified>
</cp:coreProperties>
</file>