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EB138" w14:textId="77777777" w:rsidR="00E33EC6" w:rsidRPr="00E33EC6" w:rsidRDefault="00E33EC6" w:rsidP="00E33EC6">
      <w:pPr>
        <w:rPr>
          <w:rFonts w:ascii="Calibri" w:hAnsi="Calibri" w:cs="Calibri"/>
          <w:b/>
          <w:bCs/>
        </w:rPr>
      </w:pPr>
      <w:r w:rsidRPr="00E33EC6">
        <w:rPr>
          <w:rFonts w:ascii="Calibri" w:hAnsi="Calibri" w:cs="Calibri"/>
          <w:b/>
          <w:bCs/>
        </w:rPr>
        <w:t>Title Idea:</w:t>
      </w:r>
    </w:p>
    <w:p w14:paraId="53417767" w14:textId="77777777" w:rsidR="00E33EC6" w:rsidRPr="00E33EC6" w:rsidRDefault="00E33EC6" w:rsidP="00E33EC6">
      <w:pPr>
        <w:rPr>
          <w:rFonts w:ascii="Calibri" w:hAnsi="Calibri" w:cs="Calibri"/>
        </w:rPr>
      </w:pPr>
    </w:p>
    <w:p w14:paraId="118E7DE4" w14:textId="77777777" w:rsidR="00E33EC6" w:rsidRPr="00E33EC6" w:rsidRDefault="00E33EC6" w:rsidP="00E33EC6">
      <w:pPr>
        <w:rPr>
          <w:rFonts w:ascii="Calibri" w:hAnsi="Calibri" w:cs="Calibri"/>
        </w:rPr>
      </w:pPr>
      <w:r w:rsidRPr="00E33EC6">
        <w:rPr>
          <w:rFonts w:ascii="Calibri" w:hAnsi="Calibri" w:cs="Calibri"/>
        </w:rPr>
        <w:t xml:space="preserve">Unlocking Potential: Why the Best Athletes Don’t Wait to Build Their Lives </w:t>
      </w:r>
    </w:p>
    <w:p w14:paraId="228054A5" w14:textId="77777777" w:rsidR="00E33EC6" w:rsidRPr="00E33EC6" w:rsidRDefault="00E33EC6" w:rsidP="00E33EC6">
      <w:pPr>
        <w:rPr>
          <w:rFonts w:ascii="Calibri" w:hAnsi="Calibri" w:cs="Calibri"/>
          <w:b/>
          <w:bCs/>
        </w:rPr>
      </w:pPr>
    </w:p>
    <w:p w14:paraId="303BF5FD" w14:textId="77777777" w:rsidR="00E33EC6" w:rsidRPr="00E33EC6" w:rsidRDefault="00E33EC6" w:rsidP="00E33EC6">
      <w:pPr>
        <w:rPr>
          <w:rFonts w:ascii="Calibri" w:hAnsi="Calibri" w:cs="Calibri"/>
          <w:b/>
          <w:bCs/>
        </w:rPr>
      </w:pPr>
      <w:r w:rsidRPr="00E33EC6">
        <w:rPr>
          <w:rFonts w:ascii="Calibri" w:hAnsi="Calibri" w:cs="Calibri"/>
          <w:b/>
          <w:bCs/>
        </w:rPr>
        <w:t>Abstract</w:t>
      </w:r>
    </w:p>
    <w:p w14:paraId="0758BFA8" w14:textId="77777777" w:rsidR="00E33EC6" w:rsidRPr="00E33EC6" w:rsidRDefault="00E33EC6" w:rsidP="00E33EC6">
      <w:pPr>
        <w:rPr>
          <w:rFonts w:ascii="Calibri" w:hAnsi="Calibri" w:cs="Calibri"/>
        </w:rPr>
      </w:pPr>
    </w:p>
    <w:p w14:paraId="72BD5437" w14:textId="77777777" w:rsidR="00E33EC6" w:rsidRPr="00E33EC6" w:rsidRDefault="00E33EC6" w:rsidP="00E33EC6">
      <w:pPr>
        <w:rPr>
          <w:rFonts w:ascii="Calibri" w:hAnsi="Calibri" w:cs="Calibri"/>
        </w:rPr>
      </w:pPr>
      <w:r w:rsidRPr="00E33EC6">
        <w:rPr>
          <w:rFonts w:ascii="Calibri" w:hAnsi="Calibri" w:cs="Calibri"/>
        </w:rPr>
        <w:t>High-performance athletes don’t lack career skills; they are surrounded by them. The real opportunity is helping them see it, own it, and use it.</w:t>
      </w:r>
    </w:p>
    <w:p w14:paraId="6454A70F" w14:textId="77777777" w:rsidR="00E33EC6" w:rsidRPr="00E33EC6" w:rsidRDefault="00E33EC6" w:rsidP="00E33EC6">
      <w:pPr>
        <w:rPr>
          <w:rFonts w:ascii="Calibri" w:hAnsi="Calibri" w:cs="Calibri"/>
        </w:rPr>
      </w:pPr>
    </w:p>
    <w:p w14:paraId="1E99C5A4" w14:textId="77777777" w:rsidR="00E33EC6" w:rsidRPr="00E33EC6" w:rsidRDefault="00E33EC6" w:rsidP="00E33EC6">
      <w:pPr>
        <w:rPr>
          <w:rFonts w:ascii="Calibri" w:hAnsi="Calibri" w:cs="Calibri"/>
        </w:rPr>
      </w:pPr>
      <w:r w:rsidRPr="00E33EC6">
        <w:rPr>
          <w:rFonts w:ascii="Calibri" w:hAnsi="Calibri" w:cs="Calibri"/>
        </w:rPr>
        <w:t>Too often, career development in sport is positioned as something that sits “outside” the game, or worse, something to fall back on. This presentation challenges that thinking. It argues that when approached intentionally, exploring interests, building skills, and engaging in learning alongside sport doesn’t dilute performance, it sharpens it.</w:t>
      </w:r>
    </w:p>
    <w:p w14:paraId="0C3FDA3B" w14:textId="77777777" w:rsidR="00E33EC6" w:rsidRPr="00E33EC6" w:rsidRDefault="00E33EC6" w:rsidP="00E33EC6">
      <w:pPr>
        <w:rPr>
          <w:rFonts w:ascii="Calibri" w:hAnsi="Calibri" w:cs="Calibri"/>
        </w:rPr>
      </w:pPr>
    </w:p>
    <w:p w14:paraId="08A3BF03" w14:textId="77777777" w:rsidR="00E33EC6" w:rsidRPr="00E33EC6" w:rsidRDefault="00E33EC6" w:rsidP="00E33EC6">
      <w:pPr>
        <w:rPr>
          <w:rFonts w:ascii="Calibri" w:hAnsi="Calibri" w:cs="Calibri"/>
        </w:rPr>
      </w:pPr>
      <w:r w:rsidRPr="00E33EC6">
        <w:rPr>
          <w:rFonts w:ascii="Calibri" w:hAnsi="Calibri" w:cs="Calibri"/>
        </w:rPr>
        <w:t>Drawing on extensive experience supporting athletes in both personal development and qualification pathways, this session reframes dual pathways as a powerful lever for both performance and fulfilment. By unlocking curiosity and connecting athletes to what excites them beyond the field, we see increased motivation, stronger identity, and more adaptable, self-aware performers.</w:t>
      </w:r>
    </w:p>
    <w:p w14:paraId="0CE384B3" w14:textId="77777777" w:rsidR="00E33EC6" w:rsidRPr="00E33EC6" w:rsidRDefault="00E33EC6" w:rsidP="00E33EC6">
      <w:pPr>
        <w:rPr>
          <w:rFonts w:ascii="Calibri" w:hAnsi="Calibri" w:cs="Calibri"/>
        </w:rPr>
      </w:pPr>
    </w:p>
    <w:p w14:paraId="0F6679C2" w14:textId="77777777" w:rsidR="00E33EC6" w:rsidRPr="00E33EC6" w:rsidRDefault="00E33EC6" w:rsidP="00E33EC6">
      <w:pPr>
        <w:rPr>
          <w:rFonts w:ascii="Calibri" w:hAnsi="Calibri" w:cs="Calibri"/>
        </w:rPr>
      </w:pPr>
      <w:r w:rsidRPr="00E33EC6">
        <w:rPr>
          <w:rFonts w:ascii="Calibri" w:hAnsi="Calibri" w:cs="Calibri"/>
        </w:rPr>
        <w:t>This session will explore how career practitioners can:</w:t>
      </w:r>
    </w:p>
    <w:p w14:paraId="6959B9D4" w14:textId="77777777" w:rsidR="00E33EC6" w:rsidRPr="00E33EC6" w:rsidRDefault="00E33EC6" w:rsidP="00E33EC6">
      <w:pPr>
        <w:rPr>
          <w:rFonts w:ascii="Calibri" w:hAnsi="Calibri" w:cs="Calibri"/>
        </w:rPr>
      </w:pPr>
    </w:p>
    <w:p w14:paraId="323AD641" w14:textId="77777777" w:rsidR="00E33EC6" w:rsidRPr="00E33EC6" w:rsidRDefault="00E33EC6" w:rsidP="00E33EC6">
      <w:pPr>
        <w:numPr>
          <w:ilvl w:val="0"/>
          <w:numId w:val="1"/>
        </w:numPr>
        <w:rPr>
          <w:rFonts w:ascii="Calibri" w:eastAsia="Times New Roman" w:hAnsi="Calibri" w:cs="Calibri"/>
        </w:rPr>
      </w:pPr>
      <w:r w:rsidRPr="00E33EC6">
        <w:rPr>
          <w:rFonts w:ascii="Calibri" w:eastAsia="Times New Roman" w:hAnsi="Calibri" w:cs="Calibri"/>
        </w:rPr>
        <w:t xml:space="preserve">Shift conversations from “planning for after” to building alongside </w:t>
      </w:r>
    </w:p>
    <w:p w14:paraId="163A4618" w14:textId="77777777" w:rsidR="00E33EC6" w:rsidRPr="00E33EC6" w:rsidRDefault="00E33EC6" w:rsidP="00E33EC6">
      <w:pPr>
        <w:numPr>
          <w:ilvl w:val="0"/>
          <w:numId w:val="1"/>
        </w:numPr>
        <w:rPr>
          <w:rFonts w:ascii="Calibri" w:eastAsia="Times New Roman" w:hAnsi="Calibri" w:cs="Calibri"/>
        </w:rPr>
      </w:pPr>
      <w:r w:rsidRPr="00E33EC6">
        <w:rPr>
          <w:rFonts w:ascii="Calibri" w:eastAsia="Times New Roman" w:hAnsi="Calibri" w:cs="Calibri"/>
        </w:rPr>
        <w:t xml:space="preserve">Help athletes uncover and articulate their transferable high-performance skills </w:t>
      </w:r>
    </w:p>
    <w:p w14:paraId="549FCF53" w14:textId="77777777" w:rsidR="00E33EC6" w:rsidRPr="00E33EC6" w:rsidRDefault="00E33EC6" w:rsidP="00E33EC6">
      <w:pPr>
        <w:numPr>
          <w:ilvl w:val="0"/>
          <w:numId w:val="1"/>
        </w:numPr>
        <w:rPr>
          <w:rFonts w:ascii="Calibri" w:eastAsia="Times New Roman" w:hAnsi="Calibri" w:cs="Calibri"/>
        </w:rPr>
      </w:pPr>
      <w:r w:rsidRPr="00E33EC6">
        <w:rPr>
          <w:rFonts w:ascii="Calibri" w:eastAsia="Times New Roman" w:hAnsi="Calibri" w:cs="Calibri"/>
        </w:rPr>
        <w:t xml:space="preserve">Turn the sporting environment into a rich, recognised learning space </w:t>
      </w:r>
    </w:p>
    <w:p w14:paraId="11E17D5F" w14:textId="77777777" w:rsidR="00E33EC6" w:rsidRPr="00E33EC6" w:rsidRDefault="00E33EC6" w:rsidP="00E33EC6">
      <w:pPr>
        <w:numPr>
          <w:ilvl w:val="0"/>
          <w:numId w:val="1"/>
        </w:numPr>
        <w:rPr>
          <w:rFonts w:ascii="Calibri" w:eastAsia="Times New Roman" w:hAnsi="Calibri" w:cs="Calibri"/>
        </w:rPr>
      </w:pPr>
      <w:r w:rsidRPr="00E33EC6">
        <w:rPr>
          <w:rFonts w:ascii="Calibri" w:eastAsia="Times New Roman" w:hAnsi="Calibri" w:cs="Calibri"/>
        </w:rPr>
        <w:t xml:space="preserve">Spark intrinsic motivation by connecting development to passion and purpose </w:t>
      </w:r>
    </w:p>
    <w:p w14:paraId="12934D4D" w14:textId="77777777" w:rsidR="00E33EC6" w:rsidRPr="00E33EC6" w:rsidRDefault="00E33EC6" w:rsidP="00E33EC6">
      <w:pPr>
        <w:rPr>
          <w:rFonts w:ascii="Calibri" w:hAnsi="Calibri" w:cs="Calibri"/>
        </w:rPr>
      </w:pPr>
    </w:p>
    <w:p w14:paraId="380947C2" w14:textId="77777777" w:rsidR="00E33EC6" w:rsidRPr="00E33EC6" w:rsidRDefault="00E33EC6" w:rsidP="00E33EC6">
      <w:pPr>
        <w:rPr>
          <w:rFonts w:ascii="Calibri" w:hAnsi="Calibri" w:cs="Calibri"/>
        </w:rPr>
      </w:pPr>
      <w:r w:rsidRPr="00E33EC6">
        <w:rPr>
          <w:rFonts w:ascii="Calibri" w:hAnsi="Calibri" w:cs="Calibri"/>
        </w:rPr>
        <w:t>Rather than asking athletes to divide their focus, this approach integrates who they are, what they do, and where they are going. Because the goal is not simply to prepare athletes for life after sport, it is to help them build a life they are excited about, while they are still in it.</w:t>
      </w:r>
    </w:p>
    <w:p w14:paraId="5712AD93" w14:textId="77777777" w:rsidR="00E33EC6" w:rsidRDefault="00E33EC6" w:rsidP="00E33EC6">
      <w:pPr>
        <w:rPr>
          <w:sz w:val="21"/>
          <w:szCs w:val="21"/>
        </w:rPr>
      </w:pPr>
    </w:p>
    <w:p w14:paraId="047A2224" w14:textId="77777777" w:rsidR="00CC0D78" w:rsidRPr="004E062E" w:rsidRDefault="00CC0D78">
      <w:pPr>
        <w:rPr>
          <w:rFonts w:ascii="Arial" w:hAnsi="Arial" w:cs="Arial"/>
        </w:rPr>
      </w:pPr>
    </w:p>
    <w:sectPr w:rsidR="00CC0D78" w:rsidRPr="004E06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974DC4"/>
    <w:multiLevelType w:val="hybridMultilevel"/>
    <w:tmpl w:val="179E7AD4"/>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num w:numId="1" w16cid:durableId="120568035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EC6"/>
    <w:rsid w:val="001A6A49"/>
    <w:rsid w:val="00210271"/>
    <w:rsid w:val="003C6EB0"/>
    <w:rsid w:val="004E062E"/>
    <w:rsid w:val="0051022F"/>
    <w:rsid w:val="00665713"/>
    <w:rsid w:val="008F0BDE"/>
    <w:rsid w:val="00A462EF"/>
    <w:rsid w:val="00C37003"/>
    <w:rsid w:val="00CC0D78"/>
    <w:rsid w:val="00DA55FA"/>
    <w:rsid w:val="00E33EC6"/>
    <w:rsid w:val="00E87692"/>
    <w:rsid w:val="00EF06E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0237E"/>
  <w15:chartTrackingRefBased/>
  <w15:docId w15:val="{C399B462-1148-4EF0-B18E-6805F52D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EC6"/>
    <w:pPr>
      <w:spacing w:after="0" w:line="240" w:lineRule="auto"/>
    </w:pPr>
    <w:rPr>
      <w:rFonts w:ascii="Aptos" w:hAnsi="Aptos" w:cs="Aptos"/>
      <w:kern w:val="0"/>
    </w:rPr>
  </w:style>
  <w:style w:type="paragraph" w:styleId="Heading1">
    <w:name w:val="heading 1"/>
    <w:basedOn w:val="Normal"/>
    <w:next w:val="Normal"/>
    <w:link w:val="Heading1Char"/>
    <w:uiPriority w:val="9"/>
    <w:qFormat/>
    <w:rsid w:val="00E33E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E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EC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EC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33EC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33EC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33EC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33EC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33EC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EC6"/>
    <w:rPr>
      <w:rFonts w:asciiTheme="majorHAnsi" w:eastAsiaTheme="majorEastAsia" w:hAnsiTheme="majorHAnsi" w:cstheme="majorBidi"/>
      <w:color w:val="0F4761" w:themeColor="accent1" w:themeShade="BF"/>
      <w:sz w:val="40"/>
      <w:szCs w:val="40"/>
      <w:lang w:eastAsia="en-NZ"/>
    </w:rPr>
  </w:style>
  <w:style w:type="character" w:customStyle="1" w:styleId="Heading2Char">
    <w:name w:val="Heading 2 Char"/>
    <w:basedOn w:val="DefaultParagraphFont"/>
    <w:link w:val="Heading2"/>
    <w:uiPriority w:val="9"/>
    <w:semiHidden/>
    <w:rsid w:val="00E33EC6"/>
    <w:rPr>
      <w:rFonts w:asciiTheme="majorHAnsi" w:eastAsiaTheme="majorEastAsia" w:hAnsiTheme="majorHAnsi" w:cstheme="majorBidi"/>
      <w:color w:val="0F4761" w:themeColor="accent1" w:themeShade="BF"/>
      <w:sz w:val="32"/>
      <w:szCs w:val="32"/>
      <w:lang w:eastAsia="en-NZ"/>
    </w:rPr>
  </w:style>
  <w:style w:type="character" w:customStyle="1" w:styleId="Heading3Char">
    <w:name w:val="Heading 3 Char"/>
    <w:basedOn w:val="DefaultParagraphFont"/>
    <w:link w:val="Heading3"/>
    <w:uiPriority w:val="9"/>
    <w:semiHidden/>
    <w:rsid w:val="00E33EC6"/>
    <w:rPr>
      <w:rFonts w:eastAsiaTheme="majorEastAsia" w:cstheme="majorBidi"/>
      <w:color w:val="0F4761" w:themeColor="accent1" w:themeShade="BF"/>
      <w:sz w:val="28"/>
      <w:szCs w:val="28"/>
      <w:lang w:eastAsia="en-NZ"/>
    </w:rPr>
  </w:style>
  <w:style w:type="character" w:customStyle="1" w:styleId="Heading4Char">
    <w:name w:val="Heading 4 Char"/>
    <w:basedOn w:val="DefaultParagraphFont"/>
    <w:link w:val="Heading4"/>
    <w:uiPriority w:val="9"/>
    <w:semiHidden/>
    <w:rsid w:val="00E33EC6"/>
    <w:rPr>
      <w:rFonts w:eastAsiaTheme="majorEastAsia" w:cstheme="majorBidi"/>
      <w:i/>
      <w:iCs/>
      <w:color w:val="0F4761" w:themeColor="accent1" w:themeShade="BF"/>
      <w:lang w:eastAsia="en-NZ"/>
    </w:rPr>
  </w:style>
  <w:style w:type="character" w:customStyle="1" w:styleId="Heading5Char">
    <w:name w:val="Heading 5 Char"/>
    <w:basedOn w:val="DefaultParagraphFont"/>
    <w:link w:val="Heading5"/>
    <w:uiPriority w:val="9"/>
    <w:semiHidden/>
    <w:rsid w:val="00E33EC6"/>
    <w:rPr>
      <w:rFonts w:eastAsiaTheme="majorEastAsia" w:cstheme="majorBidi"/>
      <w:color w:val="0F4761" w:themeColor="accent1" w:themeShade="BF"/>
      <w:lang w:eastAsia="en-NZ"/>
    </w:rPr>
  </w:style>
  <w:style w:type="character" w:customStyle="1" w:styleId="Heading6Char">
    <w:name w:val="Heading 6 Char"/>
    <w:basedOn w:val="DefaultParagraphFont"/>
    <w:link w:val="Heading6"/>
    <w:uiPriority w:val="9"/>
    <w:semiHidden/>
    <w:rsid w:val="00E33EC6"/>
    <w:rPr>
      <w:rFonts w:eastAsiaTheme="majorEastAsia" w:cstheme="majorBidi"/>
      <w:i/>
      <w:iCs/>
      <w:color w:val="595959" w:themeColor="text1" w:themeTint="A6"/>
      <w:lang w:eastAsia="en-NZ"/>
    </w:rPr>
  </w:style>
  <w:style w:type="character" w:customStyle="1" w:styleId="Heading7Char">
    <w:name w:val="Heading 7 Char"/>
    <w:basedOn w:val="DefaultParagraphFont"/>
    <w:link w:val="Heading7"/>
    <w:uiPriority w:val="9"/>
    <w:semiHidden/>
    <w:rsid w:val="00E33EC6"/>
    <w:rPr>
      <w:rFonts w:eastAsiaTheme="majorEastAsia" w:cstheme="majorBidi"/>
      <w:color w:val="595959" w:themeColor="text1" w:themeTint="A6"/>
      <w:lang w:eastAsia="en-NZ"/>
    </w:rPr>
  </w:style>
  <w:style w:type="character" w:customStyle="1" w:styleId="Heading8Char">
    <w:name w:val="Heading 8 Char"/>
    <w:basedOn w:val="DefaultParagraphFont"/>
    <w:link w:val="Heading8"/>
    <w:uiPriority w:val="9"/>
    <w:semiHidden/>
    <w:rsid w:val="00E33EC6"/>
    <w:rPr>
      <w:rFonts w:eastAsiaTheme="majorEastAsia" w:cstheme="majorBidi"/>
      <w:i/>
      <w:iCs/>
      <w:color w:val="272727" w:themeColor="text1" w:themeTint="D8"/>
      <w:lang w:eastAsia="en-NZ"/>
    </w:rPr>
  </w:style>
  <w:style w:type="character" w:customStyle="1" w:styleId="Heading9Char">
    <w:name w:val="Heading 9 Char"/>
    <w:basedOn w:val="DefaultParagraphFont"/>
    <w:link w:val="Heading9"/>
    <w:uiPriority w:val="9"/>
    <w:semiHidden/>
    <w:rsid w:val="00E33EC6"/>
    <w:rPr>
      <w:rFonts w:eastAsiaTheme="majorEastAsia" w:cstheme="majorBidi"/>
      <w:color w:val="272727" w:themeColor="text1" w:themeTint="D8"/>
      <w:lang w:eastAsia="en-NZ"/>
    </w:rPr>
  </w:style>
  <w:style w:type="paragraph" w:styleId="Title">
    <w:name w:val="Title"/>
    <w:basedOn w:val="Normal"/>
    <w:next w:val="Normal"/>
    <w:link w:val="TitleChar"/>
    <w:uiPriority w:val="10"/>
    <w:qFormat/>
    <w:rsid w:val="00E33EC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EC6"/>
    <w:rPr>
      <w:rFonts w:asciiTheme="majorHAnsi" w:eastAsiaTheme="majorEastAsia" w:hAnsiTheme="majorHAnsi" w:cstheme="majorBidi"/>
      <w:spacing w:val="-10"/>
      <w:kern w:val="28"/>
      <w:sz w:val="56"/>
      <w:szCs w:val="56"/>
      <w:lang w:eastAsia="en-NZ"/>
    </w:rPr>
  </w:style>
  <w:style w:type="paragraph" w:styleId="Subtitle">
    <w:name w:val="Subtitle"/>
    <w:basedOn w:val="Normal"/>
    <w:next w:val="Normal"/>
    <w:link w:val="SubtitleChar"/>
    <w:uiPriority w:val="11"/>
    <w:qFormat/>
    <w:rsid w:val="00E33EC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EC6"/>
    <w:rPr>
      <w:rFonts w:eastAsiaTheme="majorEastAsia" w:cstheme="majorBidi"/>
      <w:color w:val="595959" w:themeColor="text1" w:themeTint="A6"/>
      <w:spacing w:val="15"/>
      <w:sz w:val="28"/>
      <w:szCs w:val="28"/>
      <w:lang w:eastAsia="en-NZ"/>
    </w:rPr>
  </w:style>
  <w:style w:type="paragraph" w:styleId="Quote">
    <w:name w:val="Quote"/>
    <w:basedOn w:val="Normal"/>
    <w:next w:val="Normal"/>
    <w:link w:val="QuoteChar"/>
    <w:uiPriority w:val="29"/>
    <w:qFormat/>
    <w:rsid w:val="00E33EC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33EC6"/>
    <w:rPr>
      <w:rFonts w:ascii="Calibri" w:hAnsi="Calibri" w:cs="Calibri"/>
      <w:i/>
      <w:iCs/>
      <w:color w:val="404040" w:themeColor="text1" w:themeTint="BF"/>
      <w:lang w:eastAsia="en-NZ"/>
    </w:rPr>
  </w:style>
  <w:style w:type="paragraph" w:styleId="ListParagraph">
    <w:name w:val="List Paragraph"/>
    <w:basedOn w:val="Normal"/>
    <w:uiPriority w:val="34"/>
    <w:qFormat/>
    <w:rsid w:val="00E33EC6"/>
    <w:pPr>
      <w:ind w:left="720"/>
      <w:contextualSpacing/>
    </w:pPr>
  </w:style>
  <w:style w:type="character" w:styleId="IntenseEmphasis">
    <w:name w:val="Intense Emphasis"/>
    <w:basedOn w:val="DefaultParagraphFont"/>
    <w:uiPriority w:val="21"/>
    <w:qFormat/>
    <w:rsid w:val="00E33EC6"/>
    <w:rPr>
      <w:i/>
      <w:iCs/>
      <w:color w:val="0F4761" w:themeColor="accent1" w:themeShade="BF"/>
    </w:rPr>
  </w:style>
  <w:style w:type="paragraph" w:styleId="IntenseQuote">
    <w:name w:val="Intense Quote"/>
    <w:basedOn w:val="Normal"/>
    <w:next w:val="Normal"/>
    <w:link w:val="IntenseQuoteChar"/>
    <w:uiPriority w:val="30"/>
    <w:qFormat/>
    <w:rsid w:val="00E33E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EC6"/>
    <w:rPr>
      <w:rFonts w:ascii="Calibri" w:hAnsi="Calibri" w:cs="Calibri"/>
      <w:i/>
      <w:iCs/>
      <w:color w:val="0F4761" w:themeColor="accent1" w:themeShade="BF"/>
      <w:lang w:eastAsia="en-NZ"/>
    </w:rPr>
  </w:style>
  <w:style w:type="character" w:styleId="IntenseReference">
    <w:name w:val="Intense Reference"/>
    <w:basedOn w:val="DefaultParagraphFont"/>
    <w:uiPriority w:val="32"/>
    <w:qFormat/>
    <w:rsid w:val="00E33E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221</Words>
  <Characters>1397</Characters>
  <Application>Microsoft Office Word</Application>
  <DocSecurity>0</DocSecurity>
  <Lines>25</Lines>
  <Paragraphs>11</Paragraphs>
  <ScaleCrop>false</ScaleCrop>
  <Company>Otago Polytechnic</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Glenys Ker</dc:creator>
  <cp:keywords/>
  <dc:description/>
  <cp:lastModifiedBy>Glenys Ker</cp:lastModifiedBy>
  <cp:revision>1</cp:revision>
  <dcterms:created xsi:type="dcterms:W3CDTF">2026-04-15T22:00:00Z</dcterms:created>
  <dcterms:modified xsi:type="dcterms:W3CDTF">2026-04-15T22:02:00Z</dcterms:modified>
</cp:coreProperties>
</file>