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Name (presenter): Ambiel, Rodolfo</w:t>
      </w:r>
    </w:p>
    <w:p w:rsidR="00000000" w:rsidDel="00000000" w:rsidP="00000000" w:rsidRDefault="00000000" w:rsidRPr="00000000" w14:paraId="00000002">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Title/position: Doctor of Psychology, Professor</w:t>
      </w:r>
    </w:p>
    <w:p w:rsidR="00000000" w:rsidDel="00000000" w:rsidP="00000000" w:rsidRDefault="00000000" w:rsidRPr="00000000" w14:paraId="00000003">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E-mail: </w:t>
      </w:r>
      <w:hyperlink r:id="rId6">
        <w:r w:rsidDel="00000000" w:rsidR="00000000" w:rsidRPr="00000000">
          <w:rPr>
            <w:rFonts w:ascii="Calibri" w:cs="Calibri" w:eastAsia="Calibri" w:hAnsi="Calibri"/>
            <w:color w:val="1155cc"/>
            <w:u w:val="single"/>
            <w:rtl w:val="0"/>
          </w:rPr>
          <w:t xml:space="preserve">rodolfo.ambiel@puc-campinas.edu.br</w:t>
        </w:r>
      </w:hyperlink>
      <w:r w:rsidDel="00000000" w:rsidR="00000000" w:rsidRPr="00000000">
        <w:rPr>
          <w:rtl w:val="0"/>
        </w:rPr>
      </w:r>
    </w:p>
    <w:p w:rsidR="00000000" w:rsidDel="00000000" w:rsidP="00000000" w:rsidRDefault="00000000" w:rsidRPr="00000000" w14:paraId="00000004">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Institution: Pontifical Catholic University of Campinas, Brazil</w:t>
      </w:r>
    </w:p>
    <w:p w:rsidR="00000000" w:rsidDel="00000000" w:rsidP="00000000" w:rsidRDefault="00000000" w:rsidRPr="00000000" w14:paraId="00000005">
      <w:pPr>
        <w:spacing w:after="0" w:before="0"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06">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Name: Lot, Beatriz</w:t>
      </w:r>
    </w:p>
    <w:p w:rsidR="00000000" w:rsidDel="00000000" w:rsidP="00000000" w:rsidRDefault="00000000" w:rsidRPr="00000000" w14:paraId="00000007">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Title/position: Undergraduate student of Psychology</w:t>
      </w:r>
    </w:p>
    <w:p w:rsidR="00000000" w:rsidDel="00000000" w:rsidP="00000000" w:rsidRDefault="00000000" w:rsidRPr="00000000" w14:paraId="00000008">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E-mail: </w:t>
      </w:r>
      <w:hyperlink r:id="rId7">
        <w:r w:rsidDel="00000000" w:rsidR="00000000" w:rsidRPr="00000000">
          <w:rPr>
            <w:rFonts w:ascii="Calibri" w:cs="Calibri" w:eastAsia="Calibri" w:hAnsi="Calibri"/>
            <w:color w:val="1155cc"/>
            <w:u w:val="single"/>
            <w:rtl w:val="0"/>
          </w:rPr>
          <w:t xml:space="preserve">beatrizblot@gmail.com</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09">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Institution: Pontifical Catholic University of Campinas, Brazil</w:t>
      </w:r>
    </w:p>
    <w:p w:rsidR="00000000" w:rsidDel="00000000" w:rsidP="00000000" w:rsidRDefault="00000000" w:rsidRPr="00000000" w14:paraId="0000000A">
      <w:pPr>
        <w:spacing w:after="0" w:before="0"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0B">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Title: </w:t>
      </w:r>
      <w:r w:rsidDel="00000000" w:rsidR="00000000" w:rsidRPr="00000000">
        <w:rPr>
          <w:rFonts w:ascii="Calibri" w:cs="Calibri" w:eastAsia="Calibri" w:hAnsi="Calibri"/>
          <w:highlight w:val="white"/>
          <w:rtl w:val="0"/>
        </w:rPr>
        <w:t xml:space="preserve">Monitoring Career Decision-Making Progress in Adolescents: An Idiographic Approach in Career Counseling</w:t>
      </w:r>
      <w:r w:rsidDel="00000000" w:rsidR="00000000" w:rsidRPr="00000000">
        <w:rPr>
          <w:rtl w:val="0"/>
        </w:rPr>
      </w:r>
    </w:p>
    <w:p w:rsidR="00000000" w:rsidDel="00000000" w:rsidP="00000000" w:rsidRDefault="00000000" w:rsidRPr="00000000" w14:paraId="0000000C">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Conference theme: Research </w:t>
      </w:r>
    </w:p>
    <w:p w:rsidR="00000000" w:rsidDel="00000000" w:rsidP="00000000" w:rsidRDefault="00000000" w:rsidRPr="00000000" w14:paraId="0000000D">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Abstract:</w:t>
      </w:r>
    </w:p>
    <w:p w:rsidR="00000000" w:rsidDel="00000000" w:rsidP="00000000" w:rsidRDefault="00000000" w:rsidRPr="00000000" w14:paraId="0000000E">
      <w:pPr>
        <w:spacing w:after="0" w:before="0" w:line="360" w:lineRule="auto"/>
        <w:ind w:firstLine="720"/>
        <w:rPr>
          <w:rFonts w:ascii="Calibri" w:cs="Calibri" w:eastAsia="Calibri" w:hAnsi="Calibri"/>
        </w:rPr>
      </w:pPr>
      <w:r w:rsidDel="00000000" w:rsidR="00000000" w:rsidRPr="00000000">
        <w:rPr>
          <w:rFonts w:ascii="Calibri" w:cs="Calibri" w:eastAsia="Calibri" w:hAnsi="Calibri"/>
          <w:rtl w:val="0"/>
        </w:rPr>
        <w:t xml:space="preserve">Adolescence is a period marked by multiple transformations and by the need to define life projects (Brito, 2011; Nazar et al., 2020, He et al., 2025). In this context, career decision-making can generate psychological distress, often associated with stress, anxiety, and indecision (Levin et al., 2024). Career Counseling has been identified as a relevant strategy to promote self-knowledge, autonomy, and self-efficacy beliefs (Gerçek &amp; Özveren, 2026;</w:t>
      </w:r>
      <w:r w:rsidDel="00000000" w:rsidR="00000000" w:rsidRPr="00000000">
        <w:rPr>
          <w:color w:val="222222"/>
          <w:rtl w:val="0"/>
        </w:rPr>
        <w:t xml:space="preserve"> </w:t>
      </w:r>
      <w:r w:rsidDel="00000000" w:rsidR="00000000" w:rsidRPr="00000000">
        <w:rPr>
          <w:rFonts w:ascii="Calibri" w:cs="Calibri" w:eastAsia="Calibri" w:hAnsi="Calibri"/>
          <w:rtl w:val="0"/>
        </w:rPr>
        <w:t xml:space="preserve">Ambiel &amp; Noronha, 2012; Savickas, 2015). However, there are still gaps in the evaluation of change processes, particularly from an idiographic perspective (Tavares, 2003; Cardoso &amp; Sales, 2018).</w:t>
      </w:r>
    </w:p>
    <w:p w:rsidR="00000000" w:rsidDel="00000000" w:rsidP="00000000" w:rsidRDefault="00000000" w:rsidRPr="00000000" w14:paraId="0000000F">
      <w:pPr>
        <w:spacing w:after="0" w:before="0" w:line="360" w:lineRule="auto"/>
        <w:ind w:firstLine="720"/>
        <w:rPr>
          <w:rFonts w:ascii="Calibri" w:cs="Calibri" w:eastAsia="Calibri" w:hAnsi="Calibri"/>
        </w:rPr>
      </w:pPr>
      <w:r w:rsidDel="00000000" w:rsidR="00000000" w:rsidRPr="00000000">
        <w:rPr>
          <w:rFonts w:ascii="Calibri" w:cs="Calibri" w:eastAsia="Calibri" w:hAnsi="Calibri"/>
          <w:rtl w:val="0"/>
        </w:rPr>
        <w:t xml:space="preserve">The aim of this study was to monitor progress in the career decision-making process and to examine the evolution of the ranking of options, based on data collected from individual career counseling sessions with high school students. Additionally, the study sought to investigate changes in pre- and post-intervention measures of career indecision as a function of the changes observed in the monitoring assessments.</w:t>
      </w:r>
    </w:p>
    <w:p w:rsidR="00000000" w:rsidDel="00000000" w:rsidP="00000000" w:rsidRDefault="00000000" w:rsidRPr="00000000" w14:paraId="00000010">
      <w:pPr>
        <w:spacing w:after="0" w:before="0" w:line="360" w:lineRule="auto"/>
        <w:ind w:firstLine="720"/>
        <w:rPr>
          <w:rFonts w:ascii="Calibri" w:cs="Calibri" w:eastAsia="Calibri" w:hAnsi="Calibri"/>
        </w:rPr>
      </w:pPr>
      <w:r w:rsidDel="00000000" w:rsidR="00000000" w:rsidRPr="00000000">
        <w:rPr>
          <w:rFonts w:ascii="Calibri" w:cs="Calibri" w:eastAsia="Calibri" w:hAnsi="Calibri"/>
          <w:rtl w:val="0"/>
        </w:rPr>
        <w:t xml:space="preserve">The sample consisted of nine Brazilian adolescents, boys and girls, aged between 16 and 18 years, who were assisted by four different psychologists with specific training in career counseling. The interventions ranged from 8 to 12 sessions. The study was based on the integration of nomothetic and idiographic approaches. While the former compare individuals to normative groups, the latter focus on intraindividual changes over time (Tavares, 2003; Lloyd et al., 2019). Self-efficacy, defined as the belief in one’s ability to execute actions necessary to achieve desired outcomes (Bandura, 1997), and career indecision (Xu &amp; Bhang, 2019) were assessed pre- and post-intervention using instruments previously developed and validated for the Brazilian population. In parallel, idiographic measures such as the assessment of concerns (i.e., one to five statements co-constructed between client and counselor expressing concerns about career decision-making, rated session-by-session on a 0 to 4 scale) and the ranking of options (one to five career possibilities ordered from most to least preferred, ranked session-by-session) allowed continuous monitoring of the decision-making process (Cardoso &amp; Sales, 2018; Ionita et al., 2020). The interventions were conducted using a semi-structured, evidence-based method grounded in Social Cognitive Career Theory (Lent &amp; Brown, 2020). Data were analyzed using Linear Mixed Models in JASP 0.19.3. </w:t>
      </w:r>
    </w:p>
    <w:p w:rsidR="00000000" w:rsidDel="00000000" w:rsidP="00000000" w:rsidRDefault="00000000" w:rsidRPr="00000000" w14:paraId="00000011">
      <w:pPr>
        <w:spacing w:after="0" w:before="0" w:line="360" w:lineRule="auto"/>
        <w:ind w:firstLine="720"/>
        <w:rPr>
          <w:rFonts w:ascii="Calibri" w:cs="Calibri" w:eastAsia="Calibri" w:hAnsi="Calibri"/>
        </w:rPr>
      </w:pPr>
      <w:r w:rsidDel="00000000" w:rsidR="00000000" w:rsidRPr="00000000">
        <w:rPr>
          <w:rFonts w:ascii="Calibri" w:cs="Calibri" w:eastAsia="Calibri" w:hAnsi="Calibri"/>
          <w:rtl w:val="0"/>
        </w:rPr>
        <w:t xml:space="preserve">Results indicated a significant effect for concern ratings (b = -0.175, p &lt; .001, Satterthwaite method), showing a linear decrease across sessions. Regarding the ranking of options, although a downward trend was observed, the effect was not statistically significant (b = -0.126, p = .64, likelihood ratio test). Descriptive analysis revealed a non-linear pattern, with an initial increase in the number of options up to the fourth session, followed by a gradual decrease until the end.</w:t>
      </w:r>
    </w:p>
    <w:p w:rsidR="00000000" w:rsidDel="00000000" w:rsidP="00000000" w:rsidRDefault="00000000" w:rsidRPr="00000000" w14:paraId="00000012">
      <w:pPr>
        <w:spacing w:after="0" w:before="0" w:line="360" w:lineRule="auto"/>
        <w:ind w:firstLine="720"/>
        <w:rPr>
          <w:rFonts w:ascii="Calibri" w:cs="Calibri" w:eastAsia="Calibri" w:hAnsi="Calibri"/>
        </w:rPr>
      </w:pPr>
      <w:r w:rsidDel="00000000" w:rsidR="00000000" w:rsidRPr="00000000">
        <w:rPr>
          <w:rFonts w:ascii="Calibri" w:cs="Calibri" w:eastAsia="Calibri" w:hAnsi="Calibri"/>
          <w:rtl w:val="0"/>
        </w:rPr>
        <w:t xml:space="preserve">Additionally, pre- and post-intervention analyses indicated large effect sizes for increased self-efficacy (d = 2.11) and decreased career indecision (d = -1.97). Reliable Change Index analysis demonstrated clinically significant improvement for all participants in both measures.</w:t>
      </w:r>
    </w:p>
    <w:p w:rsidR="00000000" w:rsidDel="00000000" w:rsidP="00000000" w:rsidRDefault="00000000" w:rsidRPr="00000000" w14:paraId="00000013">
      <w:pPr>
        <w:spacing w:after="0" w:before="0" w:line="360" w:lineRule="auto"/>
        <w:ind w:firstLine="720"/>
        <w:rPr>
          <w:rFonts w:ascii="Calibri" w:cs="Calibri" w:eastAsia="Calibri" w:hAnsi="Calibri"/>
        </w:rPr>
      </w:pPr>
      <w:r w:rsidDel="00000000" w:rsidR="00000000" w:rsidRPr="00000000">
        <w:rPr>
          <w:rFonts w:ascii="Calibri" w:cs="Calibri" w:eastAsia="Calibri" w:hAnsi="Calibri"/>
          <w:rtl w:val="0"/>
        </w:rPr>
        <w:t xml:space="preserve">The results indicate a consistent reduction in concerns throughout the process and suggest that idiographic monitoring allows the identification of meaningful changes in the decision-making trajectory. The pattern observed in the ranking of options suggests an initial phase of exploration followed by narrowing. The effects observed in pre- and post-intervention measures reinforce the effectiveness of career counseling, particularly when combined with continuous monitoring strategies.</w:t>
      </w:r>
    </w:p>
    <w:p w:rsidR="00000000" w:rsidDel="00000000" w:rsidP="00000000" w:rsidRDefault="00000000" w:rsidRPr="00000000" w14:paraId="00000014">
      <w:pPr>
        <w:spacing w:after="0" w:before="0" w:line="36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5">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Keywords: Career decision-making; Career indecision; Self-efficacy; Idiographic assessment; Career counseling interventions.</w:t>
      </w:r>
    </w:p>
    <w:p w:rsidR="00000000" w:rsidDel="00000000" w:rsidP="00000000" w:rsidRDefault="00000000" w:rsidRPr="00000000" w14:paraId="00000016">
      <w:pPr>
        <w:spacing w:after="0" w:before="0"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17">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Bibliographic references </w:t>
      </w:r>
    </w:p>
    <w:p w:rsidR="00000000" w:rsidDel="00000000" w:rsidP="00000000" w:rsidRDefault="00000000" w:rsidRPr="00000000" w14:paraId="00000018">
      <w:pPr>
        <w:spacing w:after="0" w:before="0" w:line="360" w:lineRule="auto"/>
        <w:ind w:left="850.3937007874017" w:hanging="850.3937007874017"/>
        <w:rPr>
          <w:rFonts w:ascii="Calibri" w:cs="Calibri" w:eastAsia="Calibri" w:hAnsi="Calibri"/>
          <w:highlight w:val="white"/>
        </w:rPr>
      </w:pPr>
      <w:r w:rsidDel="00000000" w:rsidR="00000000" w:rsidRPr="00000000">
        <w:rPr>
          <w:rFonts w:ascii="Calibri" w:cs="Calibri" w:eastAsia="Calibri" w:hAnsi="Calibri"/>
          <w:highlight w:val="white"/>
          <w:rtl w:val="0"/>
        </w:rPr>
        <w:t xml:space="preserve">Ambiel, R. A. M., &amp; Noronha, A. P. P. (2012). Autoeficácia para escolha profissional: Teoria, pesquisas e avaliação. </w:t>
      </w:r>
      <w:r w:rsidDel="00000000" w:rsidR="00000000" w:rsidRPr="00000000">
        <w:rPr>
          <w:rFonts w:ascii="Calibri" w:cs="Calibri" w:eastAsia="Calibri" w:hAnsi="Calibri"/>
          <w:i w:val="1"/>
          <w:iCs w:val="1"/>
          <w:highlight w:val="white"/>
          <w:rtl w:val="0"/>
        </w:rPr>
        <w:t xml:space="preserve">Psicologia em Pesquisa, 6</w:t>
      </w:r>
      <w:r w:rsidDel="00000000" w:rsidR="00000000" w:rsidRPr="00000000">
        <w:rPr>
          <w:rFonts w:ascii="Calibri" w:cs="Calibri" w:eastAsia="Calibri" w:hAnsi="Calibri"/>
          <w:highlight w:val="white"/>
          <w:rtl w:val="0"/>
        </w:rPr>
        <w:t xml:space="preserve">(2), 171–178.</w:t>
      </w:r>
      <w:hyperlink r:id="rId8">
        <w:r w:rsidDel="00000000" w:rsidR="00000000" w:rsidRPr="00000000">
          <w:rPr>
            <w:rFonts w:ascii="Calibri" w:cs="Calibri" w:eastAsia="Calibri" w:hAnsi="Calibri"/>
            <w:highlight w:val="white"/>
            <w:rtl w:val="0"/>
          </w:rPr>
          <w:t xml:space="preserve"> https://doi.org/10.5327/Z1982-12472012000200010</w:t>
        </w:r>
      </w:hyperlink>
      <w:r w:rsidDel="00000000" w:rsidR="00000000" w:rsidRPr="00000000">
        <w:rPr>
          <w:rtl w:val="0"/>
        </w:rPr>
      </w:r>
    </w:p>
    <w:p w:rsidR="00000000" w:rsidDel="00000000" w:rsidP="00000000" w:rsidRDefault="00000000" w:rsidRPr="00000000" w14:paraId="00000019">
      <w:pPr>
        <w:spacing w:after="0" w:before="0" w:line="360" w:lineRule="auto"/>
        <w:ind w:left="850.3937007874017" w:hanging="850.3937007874017"/>
        <w:rPr>
          <w:rFonts w:ascii="Calibri" w:cs="Calibri" w:eastAsia="Calibri" w:hAnsi="Calibri"/>
          <w:highlight w:val="white"/>
        </w:rPr>
      </w:pPr>
      <w:r w:rsidDel="00000000" w:rsidR="00000000" w:rsidRPr="00000000">
        <w:rPr>
          <w:rFonts w:ascii="Calibri" w:cs="Calibri" w:eastAsia="Calibri" w:hAnsi="Calibri"/>
          <w:highlight w:val="white"/>
          <w:rtl w:val="0"/>
        </w:rPr>
        <w:t xml:space="preserve">Bandura, A. (1997). </w:t>
      </w:r>
      <w:r w:rsidDel="00000000" w:rsidR="00000000" w:rsidRPr="00000000">
        <w:rPr>
          <w:rFonts w:ascii="Calibri" w:cs="Calibri" w:eastAsia="Calibri" w:hAnsi="Calibri"/>
          <w:i w:val="1"/>
          <w:iCs w:val="1"/>
          <w:highlight w:val="white"/>
          <w:rtl w:val="0"/>
        </w:rPr>
        <w:t xml:space="preserve">Self-efficacy: The exercise of control.</w:t>
      </w:r>
      <w:r w:rsidDel="00000000" w:rsidR="00000000" w:rsidRPr="00000000">
        <w:rPr>
          <w:rFonts w:ascii="Calibri" w:cs="Calibri" w:eastAsia="Calibri" w:hAnsi="Calibri"/>
          <w:highlight w:val="white"/>
          <w:rtl w:val="0"/>
        </w:rPr>
        <w:t xml:space="preserve"> Freeman.</w:t>
      </w:r>
    </w:p>
    <w:p w:rsidR="00000000" w:rsidDel="00000000" w:rsidP="00000000" w:rsidRDefault="00000000" w:rsidRPr="00000000" w14:paraId="0000001A">
      <w:pPr>
        <w:spacing w:after="0" w:before="0" w:line="360" w:lineRule="auto"/>
        <w:ind w:left="850.3937007874017" w:hanging="850.3937007874017"/>
        <w:rPr>
          <w:rFonts w:ascii="Calibri" w:cs="Calibri" w:eastAsia="Calibri" w:hAnsi="Calibri"/>
          <w:highlight w:val="white"/>
        </w:rPr>
      </w:pPr>
      <w:r w:rsidDel="00000000" w:rsidR="00000000" w:rsidRPr="00000000">
        <w:rPr>
          <w:rFonts w:ascii="Calibri" w:cs="Calibri" w:eastAsia="Calibri" w:hAnsi="Calibri"/>
          <w:highlight w:val="white"/>
          <w:rtl w:val="0"/>
        </w:rPr>
        <w:t xml:space="preserve">Brito, I. (2011). Ansiedade e depressão na adolescência. </w:t>
      </w:r>
      <w:r w:rsidDel="00000000" w:rsidR="00000000" w:rsidRPr="00000000">
        <w:rPr>
          <w:rFonts w:ascii="Calibri" w:cs="Calibri" w:eastAsia="Calibri" w:hAnsi="Calibri"/>
          <w:i w:val="1"/>
          <w:iCs w:val="1"/>
          <w:highlight w:val="white"/>
          <w:rtl w:val="0"/>
        </w:rPr>
        <w:t xml:space="preserve">Revista Portuguesa de Medicina Geral e Familiar, 27</w:t>
      </w:r>
      <w:r w:rsidDel="00000000" w:rsidR="00000000" w:rsidRPr="00000000">
        <w:rPr>
          <w:rFonts w:ascii="Calibri" w:cs="Calibri" w:eastAsia="Calibri" w:hAnsi="Calibri"/>
          <w:highlight w:val="white"/>
          <w:rtl w:val="0"/>
        </w:rPr>
        <w:t xml:space="preserve">(2), 208–214.</w:t>
      </w:r>
      <w:hyperlink r:id="rId9">
        <w:r w:rsidDel="00000000" w:rsidR="00000000" w:rsidRPr="00000000">
          <w:rPr>
            <w:rFonts w:ascii="Calibri" w:cs="Calibri" w:eastAsia="Calibri" w:hAnsi="Calibri"/>
            <w:highlight w:val="white"/>
            <w:rtl w:val="0"/>
          </w:rPr>
          <w:t xml:space="preserve"> https://doi.org/10.32385/rpmgf.v27i2.10842</w:t>
        </w:r>
      </w:hyperlink>
      <w:r w:rsidDel="00000000" w:rsidR="00000000" w:rsidRPr="00000000">
        <w:rPr>
          <w:rtl w:val="0"/>
        </w:rPr>
      </w:r>
    </w:p>
    <w:p w:rsidR="00000000" w:rsidDel="00000000" w:rsidP="00000000" w:rsidRDefault="00000000" w:rsidRPr="00000000" w14:paraId="0000001B">
      <w:pPr>
        <w:spacing w:after="0" w:before="0" w:line="360" w:lineRule="auto"/>
        <w:ind w:left="850.3937007874017" w:hanging="850.3937007874017"/>
        <w:rPr>
          <w:rFonts w:ascii="Calibri" w:cs="Calibri" w:eastAsia="Calibri" w:hAnsi="Calibri"/>
          <w:highlight w:val="white"/>
        </w:rPr>
      </w:pPr>
      <w:r w:rsidDel="00000000" w:rsidR="00000000" w:rsidRPr="00000000">
        <w:rPr>
          <w:rFonts w:ascii="Calibri" w:cs="Calibri" w:eastAsia="Calibri" w:hAnsi="Calibri"/>
          <w:highlight w:val="white"/>
          <w:rtl w:val="0"/>
        </w:rPr>
        <w:t xml:space="preserve">Cardoso, P., &amp; Sales, C. M. D. (2018). Individualized career counseling outcome assessment: A case study using the Personal Questionnaire. </w:t>
      </w:r>
      <w:r w:rsidDel="00000000" w:rsidR="00000000" w:rsidRPr="00000000">
        <w:rPr>
          <w:rFonts w:ascii="Calibri" w:cs="Calibri" w:eastAsia="Calibri" w:hAnsi="Calibri"/>
          <w:i w:val="1"/>
          <w:iCs w:val="1"/>
          <w:highlight w:val="white"/>
          <w:rtl w:val="0"/>
        </w:rPr>
        <w:t xml:space="preserve">The Career Development Quarterly, 67</w:t>
      </w:r>
      <w:r w:rsidDel="00000000" w:rsidR="00000000" w:rsidRPr="00000000">
        <w:rPr>
          <w:rFonts w:ascii="Calibri" w:cs="Calibri" w:eastAsia="Calibri" w:hAnsi="Calibri"/>
          <w:highlight w:val="white"/>
          <w:rtl w:val="0"/>
        </w:rPr>
        <w:t xml:space="preserve">(1), 56–69.</w:t>
      </w:r>
      <w:hyperlink r:id="rId10">
        <w:r w:rsidDel="00000000" w:rsidR="00000000" w:rsidRPr="00000000">
          <w:rPr>
            <w:rFonts w:ascii="Calibri" w:cs="Calibri" w:eastAsia="Calibri" w:hAnsi="Calibri"/>
            <w:highlight w:val="white"/>
            <w:rtl w:val="0"/>
          </w:rPr>
          <w:t xml:space="preserve"> https://doi.org/10.1002/cdq.12160</w:t>
        </w:r>
      </w:hyperlink>
      <w:r w:rsidDel="00000000" w:rsidR="00000000" w:rsidRPr="00000000">
        <w:rPr>
          <w:rtl w:val="0"/>
        </w:rPr>
      </w:r>
    </w:p>
    <w:p w:rsidR="00000000" w:rsidDel="00000000" w:rsidP="00000000" w:rsidRDefault="00000000" w:rsidRPr="00000000" w14:paraId="0000001C">
      <w:pPr>
        <w:spacing w:after="0" w:before="0" w:line="360" w:lineRule="auto"/>
        <w:ind w:left="850.3937007874017" w:hanging="850.3937007874017"/>
        <w:rPr>
          <w:rFonts w:ascii="Calibri" w:cs="Calibri" w:eastAsia="Calibri" w:hAnsi="Calibri"/>
          <w:highlight w:val="white"/>
        </w:rPr>
      </w:pPr>
      <w:r w:rsidDel="00000000" w:rsidR="00000000" w:rsidRPr="00000000">
        <w:rPr>
          <w:rFonts w:ascii="Calibri" w:cs="Calibri" w:eastAsia="Calibri" w:hAnsi="Calibri"/>
          <w:highlight w:val="white"/>
          <w:rtl w:val="0"/>
        </w:rPr>
        <w:t xml:space="preserve">Ionita, G., Ciquier, G., &amp; Fitzpatrick, M. (2020). Barriers and facilitators to the use of progress-monitoring measures in psychotherapy. </w:t>
      </w:r>
      <w:r w:rsidDel="00000000" w:rsidR="00000000" w:rsidRPr="00000000">
        <w:rPr>
          <w:rFonts w:ascii="Calibri" w:cs="Calibri" w:eastAsia="Calibri" w:hAnsi="Calibri"/>
          <w:i w:val="1"/>
          <w:iCs w:val="1"/>
          <w:highlight w:val="white"/>
          <w:rtl w:val="0"/>
        </w:rPr>
        <w:t xml:space="preserve">Canadian Psychology, 61</w:t>
      </w:r>
      <w:r w:rsidDel="00000000" w:rsidR="00000000" w:rsidRPr="00000000">
        <w:rPr>
          <w:rFonts w:ascii="Calibri" w:cs="Calibri" w:eastAsia="Calibri" w:hAnsi="Calibri"/>
          <w:highlight w:val="white"/>
          <w:rtl w:val="0"/>
        </w:rPr>
        <w:t xml:space="preserve">(3), 212–224.</w:t>
      </w:r>
    </w:p>
    <w:p w:rsidR="00000000" w:rsidDel="00000000" w:rsidP="00000000" w:rsidRDefault="00000000" w:rsidRPr="00000000" w14:paraId="0000001D">
      <w:pPr>
        <w:spacing w:after="0" w:before="0" w:line="360" w:lineRule="auto"/>
        <w:ind w:left="850.3937007874017" w:hanging="850.3937007874017"/>
        <w:rPr>
          <w:rFonts w:ascii="Calibri" w:cs="Calibri" w:eastAsia="Calibri" w:hAnsi="Calibri"/>
          <w:highlight w:val="white"/>
        </w:rPr>
      </w:pPr>
      <w:r w:rsidDel="00000000" w:rsidR="00000000" w:rsidRPr="00000000">
        <w:rPr>
          <w:rFonts w:ascii="Calibri" w:cs="Calibri" w:eastAsia="Calibri" w:hAnsi="Calibri"/>
          <w:highlight w:val="white"/>
          <w:rtl w:val="0"/>
        </w:rPr>
        <w:t xml:space="preserve">Lent, R. W., &amp; Brown, S. D. (2020). Career decision making, fast and slow: Toward an integrative model of intervention for sustainable career choice. </w:t>
      </w:r>
      <w:r w:rsidDel="00000000" w:rsidR="00000000" w:rsidRPr="00000000">
        <w:rPr>
          <w:rFonts w:ascii="Calibri" w:cs="Calibri" w:eastAsia="Calibri" w:hAnsi="Calibri"/>
          <w:i w:val="1"/>
          <w:iCs w:val="1"/>
          <w:highlight w:val="white"/>
          <w:rtl w:val="0"/>
        </w:rPr>
        <w:t xml:space="preserve">Journal of Vocational Behavior, 120</w:t>
      </w:r>
      <w:r w:rsidDel="00000000" w:rsidR="00000000" w:rsidRPr="00000000">
        <w:rPr>
          <w:rFonts w:ascii="Calibri" w:cs="Calibri" w:eastAsia="Calibri" w:hAnsi="Calibri"/>
          <w:highlight w:val="white"/>
          <w:rtl w:val="0"/>
        </w:rPr>
        <w:t xml:space="preserve">, Article 103448.</w:t>
      </w:r>
      <w:hyperlink r:id="rId11">
        <w:r w:rsidDel="00000000" w:rsidR="00000000" w:rsidRPr="00000000">
          <w:rPr>
            <w:rFonts w:ascii="Calibri" w:cs="Calibri" w:eastAsia="Calibri" w:hAnsi="Calibri"/>
            <w:highlight w:val="white"/>
            <w:rtl w:val="0"/>
          </w:rPr>
          <w:t xml:space="preserve"> https://doi.org/10.1016/j.jvb.2020.103448</w:t>
        </w:r>
      </w:hyperlink>
      <w:r w:rsidDel="00000000" w:rsidR="00000000" w:rsidRPr="00000000">
        <w:rPr>
          <w:rtl w:val="0"/>
        </w:rPr>
      </w:r>
    </w:p>
    <w:p w:rsidR="00000000" w:rsidDel="00000000" w:rsidP="00000000" w:rsidRDefault="00000000" w:rsidRPr="00000000" w14:paraId="0000001E">
      <w:pPr>
        <w:spacing w:after="0" w:before="0" w:line="360" w:lineRule="auto"/>
        <w:ind w:left="850.3937007874017" w:hanging="850.3937007874017"/>
        <w:rPr>
          <w:rFonts w:ascii="Calibri" w:cs="Calibri" w:eastAsia="Calibri" w:hAnsi="Calibri"/>
          <w:highlight w:val="white"/>
        </w:rPr>
      </w:pPr>
      <w:r w:rsidDel="00000000" w:rsidR="00000000" w:rsidRPr="00000000">
        <w:rPr>
          <w:rFonts w:ascii="Calibri" w:cs="Calibri" w:eastAsia="Calibri" w:hAnsi="Calibri"/>
          <w:highlight w:val="white"/>
          <w:rtl w:val="0"/>
        </w:rPr>
        <w:t xml:space="preserve">Levin, N., Masdonati, J., &amp; Grassi, E. (2024). Associations of career decision-making strategies with career decision-making self-efficacy and difficulties among French-speaking Swiss adolescents and young adults. </w:t>
      </w:r>
      <w:r w:rsidDel="00000000" w:rsidR="00000000" w:rsidRPr="00000000">
        <w:rPr>
          <w:rFonts w:ascii="Calibri" w:cs="Calibri" w:eastAsia="Calibri" w:hAnsi="Calibri"/>
          <w:i w:val="1"/>
          <w:iCs w:val="1"/>
          <w:highlight w:val="white"/>
          <w:rtl w:val="0"/>
        </w:rPr>
        <w:t xml:space="preserve">Journal of Career Assessment, 32</w:t>
      </w:r>
      <w:r w:rsidDel="00000000" w:rsidR="00000000" w:rsidRPr="00000000">
        <w:rPr>
          <w:rFonts w:ascii="Calibri" w:cs="Calibri" w:eastAsia="Calibri" w:hAnsi="Calibri"/>
          <w:highlight w:val="white"/>
          <w:rtl w:val="0"/>
        </w:rPr>
        <w:t xml:space="preserve">(4), 652–668.</w:t>
      </w:r>
      <w:hyperlink r:id="rId12">
        <w:r w:rsidDel="00000000" w:rsidR="00000000" w:rsidRPr="00000000">
          <w:rPr>
            <w:rFonts w:ascii="Calibri" w:cs="Calibri" w:eastAsia="Calibri" w:hAnsi="Calibri"/>
            <w:highlight w:val="white"/>
            <w:rtl w:val="0"/>
          </w:rPr>
          <w:t xml:space="preserve"> https://doi.org/10.1177/10690727241232439</w:t>
        </w:r>
      </w:hyperlink>
      <w:r w:rsidDel="00000000" w:rsidR="00000000" w:rsidRPr="00000000">
        <w:rPr>
          <w:rtl w:val="0"/>
        </w:rPr>
      </w:r>
    </w:p>
    <w:p w:rsidR="00000000" w:rsidDel="00000000" w:rsidP="00000000" w:rsidRDefault="00000000" w:rsidRPr="00000000" w14:paraId="0000001F">
      <w:pPr>
        <w:spacing w:after="0" w:before="0" w:line="360" w:lineRule="auto"/>
        <w:ind w:left="850.3937007874017" w:hanging="850.3937007874017"/>
        <w:rPr>
          <w:rFonts w:ascii="Calibri" w:cs="Calibri" w:eastAsia="Calibri" w:hAnsi="Calibri"/>
          <w:highlight w:val="white"/>
        </w:rPr>
      </w:pPr>
      <w:r w:rsidDel="00000000" w:rsidR="00000000" w:rsidRPr="00000000">
        <w:rPr>
          <w:rFonts w:ascii="Calibri" w:cs="Calibri" w:eastAsia="Calibri" w:hAnsi="Calibri"/>
          <w:highlight w:val="white"/>
          <w:rtl w:val="0"/>
        </w:rPr>
        <w:t xml:space="preserve">Lloyd, C. E. M., Duncan, C., &amp; Cooper, M. (2019). Goal measures for psychotherapy: A systematic review of self-report, idiographic instruments. </w:t>
      </w:r>
      <w:r w:rsidDel="00000000" w:rsidR="00000000" w:rsidRPr="00000000">
        <w:rPr>
          <w:rFonts w:ascii="Calibri" w:cs="Calibri" w:eastAsia="Calibri" w:hAnsi="Calibri"/>
          <w:i w:val="1"/>
          <w:iCs w:val="1"/>
          <w:highlight w:val="white"/>
          <w:rtl w:val="0"/>
        </w:rPr>
        <w:t xml:space="preserve">Clinical Psychology: Science and Practice, 26</w:t>
      </w:r>
      <w:r w:rsidDel="00000000" w:rsidR="00000000" w:rsidRPr="00000000">
        <w:rPr>
          <w:rFonts w:ascii="Calibri" w:cs="Calibri" w:eastAsia="Calibri" w:hAnsi="Calibri"/>
          <w:highlight w:val="white"/>
          <w:rtl w:val="0"/>
        </w:rPr>
        <w:t xml:space="preserve">(3), e12283.</w:t>
      </w:r>
    </w:p>
    <w:p w:rsidR="00000000" w:rsidDel="00000000" w:rsidP="00000000" w:rsidRDefault="00000000" w:rsidRPr="00000000" w14:paraId="00000020">
      <w:pPr>
        <w:spacing w:after="0" w:before="0" w:line="360" w:lineRule="auto"/>
        <w:ind w:left="850.3937007874017" w:hanging="850.3937007874017"/>
        <w:rPr>
          <w:rFonts w:ascii="Calibri" w:cs="Calibri" w:eastAsia="Calibri" w:hAnsi="Calibri"/>
          <w:highlight w:val="white"/>
        </w:rPr>
      </w:pPr>
      <w:r w:rsidDel="00000000" w:rsidR="00000000" w:rsidRPr="00000000">
        <w:rPr>
          <w:rFonts w:ascii="Calibri" w:cs="Calibri" w:eastAsia="Calibri" w:hAnsi="Calibri"/>
          <w:highlight w:val="white"/>
          <w:rtl w:val="0"/>
        </w:rPr>
        <w:t xml:space="preserve">Nazar, T. C. G., Bortoli, J., &amp; Andrade, C. S. (2020). Avaliação de habilidades sociais, estilos parentais e estresse em adolescentes participantes de um programa de orientação profissional. </w:t>
      </w:r>
      <w:r w:rsidDel="00000000" w:rsidR="00000000" w:rsidRPr="00000000">
        <w:rPr>
          <w:rFonts w:ascii="Calibri" w:cs="Calibri" w:eastAsia="Calibri" w:hAnsi="Calibri"/>
          <w:i w:val="1"/>
          <w:iCs w:val="1"/>
          <w:highlight w:val="white"/>
          <w:rtl w:val="0"/>
        </w:rPr>
        <w:t xml:space="preserve">Revista PsicoFAE: Pluralidades em Saúde Mental, 9</w:t>
      </w:r>
      <w:r w:rsidDel="00000000" w:rsidR="00000000" w:rsidRPr="00000000">
        <w:rPr>
          <w:rFonts w:ascii="Calibri" w:cs="Calibri" w:eastAsia="Calibri" w:hAnsi="Calibri"/>
          <w:highlight w:val="white"/>
          <w:rtl w:val="0"/>
        </w:rPr>
        <w:t xml:space="preserve">(1), 113–131.</w:t>
      </w:r>
      <w:hyperlink r:id="rId13">
        <w:r w:rsidDel="00000000" w:rsidR="00000000" w:rsidRPr="00000000">
          <w:rPr>
            <w:rFonts w:ascii="Calibri" w:cs="Calibri" w:eastAsia="Calibri" w:hAnsi="Calibri"/>
            <w:highlight w:val="white"/>
            <w:rtl w:val="0"/>
          </w:rPr>
          <w:t xml:space="preserve"> https://www.revistapsicofae.fae.edu/psico/article/view/296</w:t>
        </w:r>
      </w:hyperlink>
      <w:r w:rsidDel="00000000" w:rsidR="00000000" w:rsidRPr="00000000">
        <w:rPr>
          <w:rtl w:val="0"/>
        </w:rPr>
      </w:r>
    </w:p>
    <w:p w:rsidR="00000000" w:rsidDel="00000000" w:rsidP="00000000" w:rsidRDefault="00000000" w:rsidRPr="00000000" w14:paraId="00000021">
      <w:pPr>
        <w:spacing w:after="0" w:before="0" w:line="360" w:lineRule="auto"/>
        <w:ind w:left="850.3937007874017" w:hanging="850.3937007874017"/>
        <w:rPr>
          <w:rFonts w:ascii="Calibri" w:cs="Calibri" w:eastAsia="Calibri" w:hAnsi="Calibri"/>
          <w:highlight w:val="white"/>
        </w:rPr>
      </w:pPr>
      <w:r w:rsidDel="00000000" w:rsidR="00000000" w:rsidRPr="00000000">
        <w:rPr>
          <w:rFonts w:ascii="Calibri" w:cs="Calibri" w:eastAsia="Calibri" w:hAnsi="Calibri"/>
          <w:highlight w:val="white"/>
          <w:rtl w:val="0"/>
        </w:rPr>
        <w:t xml:space="preserve">Savickas, M. L. (2015). </w:t>
      </w:r>
      <w:r w:rsidDel="00000000" w:rsidR="00000000" w:rsidRPr="00000000">
        <w:rPr>
          <w:rFonts w:ascii="Calibri" w:cs="Calibri" w:eastAsia="Calibri" w:hAnsi="Calibri"/>
          <w:i w:val="1"/>
          <w:iCs w:val="1"/>
          <w:highlight w:val="white"/>
          <w:rtl w:val="0"/>
        </w:rPr>
        <w:t xml:space="preserve">Life-design counseling manual.</w:t>
      </w:r>
      <w:r w:rsidDel="00000000" w:rsidR="00000000" w:rsidRPr="00000000">
        <w:rPr>
          <w:rFonts w:ascii="Calibri" w:cs="Calibri" w:eastAsia="Calibri" w:hAnsi="Calibri"/>
          <w:highlight w:val="white"/>
          <w:rtl w:val="0"/>
        </w:rPr>
        <w:t xml:space="preserve"> Author.</w:t>
      </w:r>
    </w:p>
    <w:p w:rsidR="00000000" w:rsidDel="00000000" w:rsidP="00000000" w:rsidRDefault="00000000" w:rsidRPr="00000000" w14:paraId="00000022">
      <w:pPr>
        <w:spacing w:after="0" w:before="0" w:line="360" w:lineRule="auto"/>
        <w:ind w:left="850.3937007874017" w:hanging="850.3937007874017"/>
        <w:rPr>
          <w:rFonts w:ascii="Calibri" w:cs="Calibri" w:eastAsia="Calibri" w:hAnsi="Calibri"/>
          <w:highlight w:val="white"/>
        </w:rPr>
      </w:pPr>
      <w:r w:rsidDel="00000000" w:rsidR="00000000" w:rsidRPr="00000000">
        <w:rPr>
          <w:rFonts w:ascii="Calibri" w:cs="Calibri" w:eastAsia="Calibri" w:hAnsi="Calibri"/>
          <w:highlight w:val="white"/>
          <w:rtl w:val="0"/>
        </w:rPr>
        <w:t xml:space="preserve">Tavares, M. (2003). Validade clínica. </w:t>
      </w:r>
      <w:r w:rsidDel="00000000" w:rsidR="00000000" w:rsidRPr="00000000">
        <w:rPr>
          <w:rFonts w:ascii="Calibri" w:cs="Calibri" w:eastAsia="Calibri" w:hAnsi="Calibri"/>
          <w:i w:val="1"/>
          <w:iCs w:val="1"/>
          <w:highlight w:val="white"/>
          <w:rtl w:val="0"/>
        </w:rPr>
        <w:t xml:space="preserve">Psico-USF, 8</w:t>
      </w:r>
      <w:r w:rsidDel="00000000" w:rsidR="00000000" w:rsidRPr="00000000">
        <w:rPr>
          <w:rFonts w:ascii="Calibri" w:cs="Calibri" w:eastAsia="Calibri" w:hAnsi="Calibri"/>
          <w:highlight w:val="white"/>
          <w:rtl w:val="0"/>
        </w:rPr>
        <w:t xml:space="preserve">(2), 125–136.</w:t>
      </w:r>
      <w:hyperlink r:id="rId14">
        <w:r w:rsidDel="00000000" w:rsidR="00000000" w:rsidRPr="00000000">
          <w:rPr>
            <w:rFonts w:ascii="Calibri" w:cs="Calibri" w:eastAsia="Calibri" w:hAnsi="Calibri"/>
            <w:highlight w:val="white"/>
            <w:rtl w:val="0"/>
          </w:rPr>
          <w:t xml:space="preserve"> https://doi.org/10.1590/S1413-82712003000200004</w:t>
        </w:r>
      </w:hyperlink>
      <w:r w:rsidDel="00000000" w:rsidR="00000000" w:rsidRPr="00000000">
        <w:rPr>
          <w:rtl w:val="0"/>
        </w:rPr>
      </w:r>
    </w:p>
    <w:p w:rsidR="00000000" w:rsidDel="00000000" w:rsidP="00000000" w:rsidRDefault="00000000" w:rsidRPr="00000000" w14:paraId="00000023">
      <w:pPr>
        <w:spacing w:after="0" w:before="0" w:line="360" w:lineRule="auto"/>
        <w:ind w:left="850.3937007874017" w:hanging="850.3937007874017"/>
        <w:rPr>
          <w:rFonts w:ascii="Calibri" w:cs="Calibri" w:eastAsia="Calibri" w:hAnsi="Calibri"/>
          <w:highlight w:val="white"/>
        </w:rPr>
      </w:pPr>
      <w:r w:rsidDel="00000000" w:rsidR="00000000" w:rsidRPr="00000000">
        <w:rPr>
          <w:rFonts w:ascii="Calibri" w:cs="Calibri" w:eastAsia="Calibri" w:hAnsi="Calibri"/>
          <w:highlight w:val="white"/>
          <w:rtl w:val="0"/>
        </w:rPr>
        <w:t xml:space="preserve">Xu, H., &amp; Bhang, C. H. (2019). The structure and measurement of career indecision: A critical review. </w:t>
      </w:r>
      <w:r w:rsidDel="00000000" w:rsidR="00000000" w:rsidRPr="00000000">
        <w:rPr>
          <w:rFonts w:ascii="Calibri" w:cs="Calibri" w:eastAsia="Calibri" w:hAnsi="Calibri"/>
          <w:i w:val="1"/>
          <w:iCs w:val="1"/>
          <w:highlight w:val="white"/>
          <w:rtl w:val="0"/>
        </w:rPr>
        <w:t xml:space="preserve">The Career Development Quarterly, 67</w:t>
      </w:r>
      <w:r w:rsidDel="00000000" w:rsidR="00000000" w:rsidRPr="00000000">
        <w:rPr>
          <w:rFonts w:ascii="Calibri" w:cs="Calibri" w:eastAsia="Calibri" w:hAnsi="Calibri"/>
          <w:highlight w:val="white"/>
          <w:rtl w:val="0"/>
        </w:rPr>
        <w:t xml:space="preserve">(1), 2–20.</w:t>
      </w:r>
      <w:hyperlink r:id="rId15">
        <w:r w:rsidDel="00000000" w:rsidR="00000000" w:rsidRPr="00000000">
          <w:rPr>
            <w:rFonts w:ascii="Calibri" w:cs="Calibri" w:eastAsia="Calibri" w:hAnsi="Calibri"/>
            <w:highlight w:val="white"/>
            <w:rtl w:val="0"/>
          </w:rPr>
          <w:t xml:space="preserve"> https://doi.org/10.1002/cdq.12159</w:t>
        </w:r>
      </w:hyperlink>
      <w:r w:rsidDel="00000000" w:rsidR="00000000" w:rsidRPr="00000000">
        <w:rPr>
          <w:rtl w:val="0"/>
        </w:rPr>
      </w:r>
    </w:p>
    <w:p w:rsidR="00000000" w:rsidDel="00000000" w:rsidP="00000000" w:rsidRDefault="00000000" w:rsidRPr="00000000" w14:paraId="00000024">
      <w:pPr>
        <w:spacing w:after="0" w:before="0" w:line="360" w:lineRule="auto"/>
        <w:ind w:left="850.3937007874017" w:hanging="850.3937007874017"/>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25">
      <w:pPr>
        <w:spacing w:after="0" w:before="0" w:line="360" w:lineRule="auto"/>
        <w:ind w:left="850.3937007874017" w:hanging="850.3937007874017"/>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26">
      <w:pPr>
        <w:spacing w:after="0" w:before="0" w:line="360" w:lineRule="auto"/>
        <w:ind w:left="850.3937007874017" w:hanging="850.3937007874017"/>
        <w:rPr>
          <w:rFonts w:ascii="Calibri" w:cs="Calibri" w:eastAsia="Calibri" w:hAnsi="Calibri"/>
        </w:rPr>
      </w:pPr>
      <w:r w:rsidDel="00000000" w:rsidR="00000000" w:rsidRPr="00000000">
        <w:rPr>
          <w:rtl w:val="0"/>
        </w:rPr>
      </w:r>
    </w:p>
    <w:p w:rsidR="00000000" w:rsidDel="00000000" w:rsidP="00000000" w:rsidRDefault="00000000" w:rsidRPr="00000000" w14:paraId="00000027">
      <w:pPr>
        <w:spacing w:after="0" w:before="0" w:line="360" w:lineRule="auto"/>
        <w:rPr>
          <w:rFonts w:ascii="Calibri" w:cs="Calibri" w:eastAsia="Calibri" w:hAnsi="Calibri"/>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1016/j.jvb.2020.103448" TargetMode="External"/><Relationship Id="rId10" Type="http://schemas.openxmlformats.org/officeDocument/2006/relationships/hyperlink" Target="https://doi.org/10.1002/cdq.12160" TargetMode="External"/><Relationship Id="rId13" Type="http://schemas.openxmlformats.org/officeDocument/2006/relationships/hyperlink" Target="https://www.revistapsicofae.fae.edu/psico/article/view/296" TargetMode="External"/><Relationship Id="rId12" Type="http://schemas.openxmlformats.org/officeDocument/2006/relationships/hyperlink" Target="https://doi.org/10.1177/1069072724123243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32385/rpmgf.v27i2.10842" TargetMode="External"/><Relationship Id="rId15" Type="http://schemas.openxmlformats.org/officeDocument/2006/relationships/hyperlink" Target="https://doi.org/10.1002/cdq.12159" TargetMode="External"/><Relationship Id="rId14" Type="http://schemas.openxmlformats.org/officeDocument/2006/relationships/hyperlink" Target="https://doi.org/10.1590/S1413-82712003000200004" TargetMode="External"/><Relationship Id="rId5" Type="http://schemas.openxmlformats.org/officeDocument/2006/relationships/styles" Target="styles.xml"/><Relationship Id="rId6" Type="http://schemas.openxmlformats.org/officeDocument/2006/relationships/hyperlink" Target="mailto:rodolfo.ambiel@puc-campinas.edu.br" TargetMode="External"/><Relationship Id="rId7" Type="http://schemas.openxmlformats.org/officeDocument/2006/relationships/hyperlink" Target="mailto:beatrizblot@gmail.com" TargetMode="External"/><Relationship Id="rId8" Type="http://schemas.openxmlformats.org/officeDocument/2006/relationships/hyperlink" Target="https://doi.org/10.5327/Z1982-12472012000200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