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5B90D38" wp14:paraId="321C5697" wp14:textId="0EA59234">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7C4525F5" wp14:textId="4C60DE4A">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 xml:space="preserve">Title: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A practical guide to how simulated work environments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provide</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value within schools</w:t>
      </w:r>
    </w:p>
    <w:p xmlns:wp14="http://schemas.microsoft.com/office/word/2010/wordml" w:rsidP="05B90D38" wp14:paraId="20BED130" wp14:textId="3A9BA6D0">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p>
    <w:p xmlns:wp14="http://schemas.microsoft.com/office/word/2010/wordml" w:rsidP="05B90D38" wp14:paraId="3C944D6A" wp14:textId="2EF3C0B1">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0FFA13CA">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 xml:space="preserve">Author: </w:t>
      </w:r>
      <w:r w:rsidRPr="05B90D38" w:rsidR="0FFA13CA">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Tom Collin. Head of Pathways, Tauranga Boys’ College</w:t>
      </w:r>
    </w:p>
    <w:p xmlns:wp14="http://schemas.microsoft.com/office/word/2010/wordml" w:rsidP="05B90D38" wp14:paraId="2F28ABD1" wp14:textId="1405F46F">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p>
    <w:p xmlns:wp14="http://schemas.microsoft.com/office/word/2010/wordml" w:rsidP="05B90D38" wp14:paraId="7275C99C" wp14:textId="03AE6A07">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0FFA13CA">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 xml:space="preserve">Proposed presenters: </w:t>
      </w:r>
      <w:r w:rsidRPr="05B90D38" w:rsidR="0FFA13CA">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Tom Collin and Brad Smith, Teacher in Charge of Trades Academies, Tauranga Boys’ College.</w:t>
      </w:r>
    </w:p>
    <w:p xmlns:wp14="http://schemas.microsoft.com/office/word/2010/wordml" w:rsidP="05B90D38" wp14:paraId="051A8788" wp14:textId="3766F9FD">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651EB047" wp14:textId="2078DEB4">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 xml:space="preserve">Note to the scientific committee: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This proposal does not yet have the full academic rigor which the IAEVG purports to be looking for. We are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educators</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not scientists. To be perfectly honest, we initially had no intention of applying for this conference and thought we would leave it until next year when a new CATE conference comes around. However, we are proud of what we have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accomplished</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and would love the world to see it. We will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write</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 proper academic paper in due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course,</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we just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haven’t</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had time to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fully ‘scientifically’ assess the value of our programs</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We know they work and we will gather the data and do the science in time for the conference. We just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haven’t</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had time yet. </w:t>
      </w:r>
    </w:p>
    <w:p xmlns:wp14="http://schemas.microsoft.com/office/word/2010/wordml" w:rsidP="05B90D38" wp14:paraId="7F29A174" wp14:textId="1BB36E8A">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69205990" wp14:textId="11437559">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 xml:space="preserve">Conference Themes: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Tupuānuku</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is the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whetū</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that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represents</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everything that is harvested from the soil. It is a brilliant metaphor for our work which, on a literal level, focuses on the production and serving of food and on a theoretical level explores the growth and development of our project. At the heart of our work is the growth of best practices for the delivery of vocational education from the ground up.</w:t>
      </w:r>
    </w:p>
    <w:p xmlns:wp14="http://schemas.microsoft.com/office/word/2010/wordml" w:rsidP="05B90D38" wp14:paraId="6ED23D4A" wp14:textId="5F19C7FB">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60343048" wp14:textId="62D73799">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 xml:space="preserve">Proposed workshop style: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Either a professional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practices</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session or a workshop of practices. We can easily entertain and, more importantly,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inform</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for an hour or between the two of us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do</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40 minute</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block or an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hour long</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session. </w:t>
      </w:r>
    </w:p>
    <w:p xmlns:wp14="http://schemas.microsoft.com/office/word/2010/wordml" w:rsidP="05B90D38" wp14:paraId="5C9E6421" wp14:textId="0B43D3E5">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22F394CC" wp14:textId="295D4BC2">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 xml:space="preserve">Format: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A visual and verbal feast. We will present the content providing videos of our students in action speaking about their experiences. We have a fantastic Gateway student who can produce the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videography</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and we will provide plenty of visual simulation. Primarily this is a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presentation,</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however, as teachers, we expect audience participation! </w:t>
      </w:r>
    </w:p>
    <w:p xmlns:wp14="http://schemas.microsoft.com/office/word/2010/wordml" w:rsidP="05B90D38" wp14:paraId="480C9252" wp14:textId="6C031185">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3CF6EF46" wp14:textId="63BB5740">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 xml:space="preserve">Presentation language: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English </w:t>
      </w:r>
    </w:p>
    <w:p xmlns:wp14="http://schemas.microsoft.com/office/word/2010/wordml" w:rsidP="05B90D38" wp14:paraId="793B79CE" wp14:textId="5813B6E2">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p>
    <w:p xmlns:wp14="http://schemas.microsoft.com/office/word/2010/wordml" w:rsidP="05B90D38" wp14:paraId="255745A8" wp14:textId="59FB237B">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 xml:space="preserve">Key words: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Work, experience, practical, simulated, school</w:t>
      </w:r>
    </w:p>
    <w:p xmlns:wp14="http://schemas.microsoft.com/office/word/2010/wordml" w:rsidP="05B90D38" wp14:paraId="5CCB1F05" wp14:textId="0A604110">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31D20551" wp14:textId="1C969D35">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Target audience</w:t>
      </w:r>
    </w:p>
    <w:p xmlns:wp14="http://schemas.microsoft.com/office/word/2010/wordml" w:rsidP="05B90D38" wp14:paraId="345BDCE0" wp14:textId="108E24A9">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Schools, TEOs, ITOs, industry in general and most of all, the Ministry of Education. They, more than anybody, need to see value in simulated work environments. </w:t>
      </w:r>
    </w:p>
    <w:p xmlns:wp14="http://schemas.microsoft.com/office/word/2010/wordml" w:rsidP="05B90D38" wp14:paraId="09100955" wp14:textId="04F943E5">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056151C4" wp14:textId="4B60A793">
      <w:pPr>
        <w:spacing w:before="0" w:beforeAutospacing="off" w:after="0" w:afterAutospacing="off" w:line="360" w:lineRule="auto"/>
        <w:jc w:val="both"/>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Introduction</w:t>
      </w:r>
    </w:p>
    <w:p xmlns:wp14="http://schemas.microsoft.com/office/word/2010/wordml" w:rsidP="05B90D38" wp14:paraId="14EE5FF6" wp14:textId="789ECF60">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Four days a week we sit in an outdoor cafe, syncopated beats oozing over the guttural groaning of a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hard working</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coffee machine. For a sweet, sweet half an hour it is students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asking</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us the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questions;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large or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small</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Would you like a cake with that? How are you going today sir?”  </w:t>
      </w:r>
    </w:p>
    <w:p xmlns:wp14="http://schemas.microsoft.com/office/word/2010/wordml" w:rsidP="05B90D38" wp14:paraId="2070066D" wp14:textId="353611EB">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46629973" wp14:textId="4D2C3473">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Like many schools throughout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Aotearoa</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we have developed simulated work environments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in order to</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provide practical experience for our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akonga</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Te</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Anga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Whakamua</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The Future Pathways Department at Tauranga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Boys’</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College, lives by the slogan ‘learning by doing</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t>
      </w:r>
    </w:p>
    <w:p xmlns:wp14="http://schemas.microsoft.com/office/word/2010/wordml" w:rsidP="05B90D38" wp14:paraId="6C96B5C7" wp14:textId="1A6218EE">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1351775E" wp14:textId="057FBBE1">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Get your coffee to take away because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we’re</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heading out to see where the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veges</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in that spinach torte you are holding were grown. Make your way around the pizza oven the boys made a few years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back,</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they even built the cafe itself in building related trades class. Head over the road,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you’re</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going to need your steel caps on</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the</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lads are putting up the scaffolding so they can put the roof on their garden sheds today. </w:t>
      </w:r>
    </w:p>
    <w:p xmlns:wp14="http://schemas.microsoft.com/office/word/2010/wordml" w:rsidP="05B90D38" wp14:paraId="329FA6E8" wp14:textId="5E82DBDA">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47F3D000" wp14:textId="62FFFE04">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Simulated work environments work. Giving our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lads</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the agency, and the power, to produce real products gives them a sense of purpose,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value</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and an opportunity to shine outside of the traditionally celebrated arena of academics and sports. The real work in society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isn’t</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undertaken by athletes and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academics,</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it is done by the 70% of students who never set foot in a university. Tauranga Boys’ College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isn’t</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what the outside world thinks it is. Statistically we are an almost perfect simulacrum of Aotearoa, or at least we would be if we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didn’t</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just have boys. Less than 30% of our students will go to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university</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and we are doing all we can to serve the other 70%. </w:t>
      </w:r>
    </w:p>
    <w:p xmlns:wp14="http://schemas.microsoft.com/office/word/2010/wordml" w:rsidP="05B90D38" wp14:paraId="3CD0CCBD" wp14:textId="7B7697CB">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3B46C045" wp14:textId="41F99267">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While the lads on the sports field strip down to skins, the boys on the building site sweat in steel caps and hi-vis.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You’ve</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got to sign in at the hazard board.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That’s</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it,</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one of the lads will do the site induction.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Yeah</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those cabins will get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sold</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and the Year 12 boys’ sheds will find their way into the gardens of Tauranga Moana. The lads get to keep the profit. We are heading to the gardens via the glasshouse.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Yup</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we produce way too many strawberries and there is a glut of bok choy but the lads in the cafe will use as much as they can. </w:t>
      </w:r>
    </w:p>
    <w:p xmlns:wp14="http://schemas.microsoft.com/office/word/2010/wordml" w:rsidP="05B90D38" wp14:paraId="220150FF" wp14:textId="10B29F9F">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5F2C7CE1" wp14:textId="42EC98E0">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This workshop will provide an overview of how we have found opportunities to put our boys to work without having them physically leaving the school grounds. The intention is for school leaders to come away inspired by the things our students are doing and to give practical and concrete advice on how to get teaching staff on board by catching them where it counts -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good food</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and great coffee, </w:t>
      </w:r>
    </w:p>
    <w:p xmlns:wp14="http://schemas.microsoft.com/office/word/2010/wordml" w:rsidP="05B90D38" wp14:paraId="53AEA49D" wp14:textId="5890FB70">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686E31A0" wp14:textId="2688DB0C">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The nuts and bolts</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of this presentation will focus on how our lads are given the opportunity to ‘work’ while still on the school site. We will look at the school cafe, building sites, gardens, fencing academy and plumbing and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drainlaying</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program. We will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provide</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some insights into how it is staffed and funded and explore ways that educators can work with key members of staff in your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kura</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to make the magic of ‘work’ happen for their students. When was the last time a student asked you how your day was going? I get it most days at the school cafe. Sincere or not, those boys, so often shy and awkward, make human professional connections when they never would have otherwise. What else can we ask for? </w:t>
      </w:r>
    </w:p>
    <w:p xmlns:wp14="http://schemas.microsoft.com/office/word/2010/wordml" w:rsidP="05B90D38" wp14:paraId="31FE8E27" wp14:textId="36C2C051">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2810694E" wp14:textId="78438712">
      <w:pPr>
        <w:spacing w:before="0" w:beforeAutospacing="off" w:after="0" w:afterAutospacing="off" w:line="360" w:lineRule="auto"/>
        <w:jc w:val="both"/>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 xml:space="preserve">Objectives: </w:t>
      </w:r>
    </w:p>
    <w:p xmlns:wp14="http://schemas.microsoft.com/office/word/2010/wordml" w:rsidP="05B90D38" wp14:paraId="23EF97A7" wp14:textId="1DA3ADAF">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On their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way out</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attendees will:</w:t>
      </w:r>
    </w:p>
    <w:p xmlns:wp14="http://schemas.microsoft.com/office/word/2010/wordml" w:rsidP="05B90D38" wp14:paraId="20CC3B81" wp14:textId="4CDB24BE">
      <w:pPr>
        <w:pStyle w:val="ListParagraph"/>
        <w:numPr>
          <w:ilvl w:val="0"/>
          <w:numId w:val="1"/>
        </w:numPr>
        <w:spacing w:before="0" w:beforeAutospacing="off" w:after="220" w:afterAutospacing="off" w:line="360" w:lineRule="auto"/>
        <w:contextualSpacing w:val="0"/>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Have seen innovative practices in action</w:t>
      </w:r>
    </w:p>
    <w:p xmlns:wp14="http://schemas.microsoft.com/office/word/2010/wordml" w:rsidP="05B90D38" wp14:paraId="522E946A" wp14:textId="513A918F">
      <w:pPr>
        <w:pStyle w:val="ListParagraph"/>
        <w:numPr>
          <w:ilvl w:val="0"/>
          <w:numId w:val="1"/>
        </w:numPr>
        <w:spacing w:before="0" w:beforeAutospacing="off" w:after="220" w:afterAutospacing="off" w:line="360" w:lineRule="auto"/>
        <w:contextualSpacing w:val="0"/>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Understand the importance of providing students with opportunities to succeed in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non traditional</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classroom environments</w:t>
      </w:r>
    </w:p>
    <w:p xmlns:wp14="http://schemas.microsoft.com/office/word/2010/wordml" w:rsidP="05B90D38" wp14:paraId="52EBEAE5" wp14:textId="7E4290D5">
      <w:pPr>
        <w:pStyle w:val="ListParagraph"/>
        <w:numPr>
          <w:ilvl w:val="0"/>
          <w:numId w:val="1"/>
        </w:numPr>
        <w:spacing w:before="0" w:beforeAutospacing="off" w:after="220" w:afterAutospacing="off" w:line="360" w:lineRule="auto"/>
        <w:contextualSpacing w:val="0"/>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Have a road map to setting up similar programs in their own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kura</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including:</w:t>
      </w:r>
    </w:p>
    <w:p xmlns:wp14="http://schemas.microsoft.com/office/word/2010/wordml" w:rsidP="05B90D38" wp14:paraId="5973F493" wp14:textId="341F0D67">
      <w:pPr>
        <w:pStyle w:val="ListParagraph"/>
        <w:numPr>
          <w:ilvl w:val="1"/>
          <w:numId w:val="1"/>
        </w:numPr>
        <w:spacing w:before="0" w:beforeAutospacing="off" w:after="220" w:afterAutospacing="off" w:line="360" w:lineRule="auto"/>
        <w:contextualSpacing w:val="0"/>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Working with senior management to see value in simulated work environments</w:t>
      </w:r>
    </w:p>
    <w:p xmlns:wp14="http://schemas.microsoft.com/office/word/2010/wordml" w:rsidP="05B90D38" wp14:paraId="45860CDD" wp14:textId="5E113FFF">
      <w:pPr>
        <w:pStyle w:val="ListParagraph"/>
        <w:numPr>
          <w:ilvl w:val="1"/>
          <w:numId w:val="1"/>
        </w:numPr>
        <w:spacing w:before="0" w:beforeAutospacing="off" w:after="220" w:afterAutospacing="off" w:line="360" w:lineRule="auto"/>
        <w:contextualSpacing w:val="0"/>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Choosing the right people to work with in their school</w:t>
      </w:r>
    </w:p>
    <w:p xmlns:wp14="http://schemas.microsoft.com/office/word/2010/wordml" w:rsidP="05B90D38" wp14:paraId="5C3A4EA3" wp14:textId="2901302F">
      <w:pPr>
        <w:pStyle w:val="ListParagraph"/>
        <w:numPr>
          <w:ilvl w:val="1"/>
          <w:numId w:val="1"/>
        </w:numPr>
        <w:spacing w:before="0" w:beforeAutospacing="off" w:after="220" w:afterAutospacing="off" w:line="360" w:lineRule="auto"/>
        <w:contextualSpacing w:val="0"/>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Using existing funding streams such as STAR,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Gateway</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and Trades Academy funds to set up the programs</w:t>
      </w:r>
    </w:p>
    <w:p xmlns:wp14="http://schemas.microsoft.com/office/word/2010/wordml" w:rsidP="05B90D38" wp14:paraId="3640D46C" wp14:textId="342027DC">
      <w:pPr>
        <w:pStyle w:val="ListParagraph"/>
        <w:numPr>
          <w:ilvl w:val="0"/>
          <w:numId w:val="1"/>
        </w:numPr>
        <w:spacing w:before="0" w:beforeAutospacing="off" w:after="220" w:afterAutospacing="off" w:line="360" w:lineRule="auto"/>
        <w:contextualSpacing w:val="0"/>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Feel inspired to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provide similar opportunities for their students</w:t>
      </w:r>
    </w:p>
    <w:p xmlns:wp14="http://schemas.microsoft.com/office/word/2010/wordml" w:rsidP="05B90D38" wp14:paraId="400605FE" wp14:textId="038BF05A">
      <w:pPr>
        <w:pStyle w:val="ListParagraph"/>
        <w:numPr>
          <w:ilvl w:val="0"/>
          <w:numId w:val="1"/>
        </w:numPr>
        <w:spacing w:before="0" w:beforeAutospacing="off" w:after="220" w:afterAutospacing="off" w:line="360" w:lineRule="auto"/>
        <w:contextualSpacing w:val="0"/>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Have had the opportunity to question our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kaupapa</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and challenge us on our why</w:t>
      </w:r>
    </w:p>
    <w:p xmlns:wp14="http://schemas.microsoft.com/office/word/2010/wordml" w:rsidP="05B90D38" wp14:paraId="3F1024C7" wp14:textId="6319476E">
      <w:pPr>
        <w:spacing w:before="0" w:beforeAutospacing="off" w:after="0" w:afterAutospacing="off" w:line="360" w:lineRule="auto"/>
        <w:jc w:val="both"/>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Theoretical basis</w:t>
      </w:r>
    </w:p>
    <w:p xmlns:wp14="http://schemas.microsoft.com/office/word/2010/wordml" w:rsidP="05B90D38" wp14:paraId="069381CD" wp14:textId="47DECA63">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Is just knowing in your gut that providing these experiences for young people enough? In so many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ways</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it just feels right. The honest answer is that once we had one simulated work environment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working</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we just knew we needed another. </w:t>
      </w:r>
    </w:p>
    <w:p xmlns:wp14="http://schemas.microsoft.com/office/word/2010/wordml" w:rsidP="05B90D38" wp14:paraId="3E7CCF73" wp14:textId="34AC8B8C">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44C32887" wp14:textId="1B661E93">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There is tangible scientific evidence available on a wider scale that shows the importance of work experience in schools including the 2025 report from the Ministry of Education that showed the success of Gateway and Trades Academies (Earle, 2025). Dr</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Michael</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Johnson gets a lot right in his analysis of the current system. An analysis that has become very influential at ministry level (Johnson, 2025). There appears to be a lot of political pressure to make significant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change</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at a governmental level. However, we would argue that schools have the resources to do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a great job</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of it now if they can be shown a road map which we intend to create. </w:t>
      </w:r>
    </w:p>
    <w:p xmlns:wp14="http://schemas.microsoft.com/office/word/2010/wordml" w:rsidP="05B90D38" wp14:paraId="557C8949" wp14:textId="7C222483">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29D51F19" wp14:textId="75B1CCE5">
      <w:pPr>
        <w:spacing w:before="0" w:beforeAutospacing="off" w:after="0" w:afterAutospacing="off" w:line="360" w:lineRule="auto"/>
        <w:jc w:val="both"/>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Methodology</w:t>
      </w:r>
    </w:p>
    <w:p xmlns:wp14="http://schemas.microsoft.com/office/word/2010/wordml" w:rsidP="05B90D38" wp14:paraId="0791C003" wp14:textId="3D8DF188">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We will need to work on this one, and we will. If we are accepted to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present</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we will pull together as much data as we can. We will include phenomenological understandings from students who have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participated</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in the programs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in order to</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provide qualitative data to support the success of the program. Some of this we already have in the form of feedback forms and student impression surveys. </w:t>
      </w:r>
    </w:p>
    <w:p xmlns:wp14="http://schemas.microsoft.com/office/word/2010/wordml" w:rsidP="05B90D38" wp14:paraId="4005B203" wp14:textId="12CC9686">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p>
    <w:p xmlns:wp14="http://schemas.microsoft.com/office/word/2010/wordml" w:rsidP="05B90D38" wp14:paraId="214A3FA0" wp14:textId="0694FA28">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We can also provide quantitative data in terms of actual employment outcomes including if students left to work, apprenticeships, tertiary education or followed other pathways. This data is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available,</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however, it has not yet been fully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analysed</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t>
      </w:r>
    </w:p>
    <w:p xmlns:wp14="http://schemas.microsoft.com/office/word/2010/wordml" w:rsidP="05B90D38" wp14:paraId="0D7B10A3" wp14:textId="04129D06">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70671685" wp14:textId="530664E1">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Results</w:t>
      </w:r>
    </w:p>
    <w:p xmlns:wp14="http://schemas.microsoft.com/office/word/2010/wordml" w:rsidP="05B90D38" wp14:paraId="4EA31F98" wp14:textId="0C7B9AD2">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As outlined above, these still need to be collated. However, we have a huge amount of anecdotal evidence that students have achieved success having completed these programs and pass rates at NCEA Level 2 and 3 for students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participating</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in the programs can provide empirical evidence. </w:t>
      </w:r>
    </w:p>
    <w:p xmlns:wp14="http://schemas.microsoft.com/office/word/2010/wordml" w:rsidP="05B90D38" wp14:paraId="0F07ED2F" wp14:textId="797F4A22">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3B9CDAAE" wp14:textId="67E08CFA">
      <w:pPr>
        <w:spacing w:before="0" w:beforeAutospacing="off" w:after="0" w:afterAutospacing="off" w:line="360" w:lineRule="auto"/>
        <w:jc w:val="both"/>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Conclusions</w:t>
      </w:r>
    </w:p>
    <w:p xmlns:wp14="http://schemas.microsoft.com/office/word/2010/wordml" w:rsidP="05B90D38" wp14:paraId="22F56868" wp14:textId="34C0CD7D">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In short, it is possible to create effective simulated work environments within schools using funding streams that are already readily available. The outcomes of these programs for students have proven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benefits</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and we are willing to help any educators hoping to set up something similar within their own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kura</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t>
      </w:r>
    </w:p>
    <w:p xmlns:wp14="http://schemas.microsoft.com/office/word/2010/wordml" w:rsidP="05B90D38" wp14:paraId="52588076" wp14:textId="6E417E99">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0A6C55C9" wp14:textId="047BD5FF">
      <w:pPr>
        <w:spacing w:before="0" w:beforeAutospacing="off" w:after="0" w:afterAutospacing="off" w:line="360" w:lineRule="auto"/>
        <w:jc w:val="both"/>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US"/>
        </w:rPr>
        <w:t>References</w:t>
      </w:r>
    </w:p>
    <w:p xmlns:wp14="http://schemas.microsoft.com/office/word/2010/wordml" w:rsidP="05B90D38" wp14:paraId="3554D566" wp14:textId="3F492B31">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Earle, D. (2025, June). </w:t>
      </w:r>
      <w:r w:rsidRPr="05B90D38" w:rsidR="51DB12A8">
        <w:rPr>
          <w:rFonts w:ascii="Calibri" w:hAnsi="Calibri" w:eastAsia="Calibri" w:cs="Calibri" w:asciiTheme="minorAscii" w:hAnsiTheme="minorAscii" w:eastAsiaTheme="minorAscii" w:cstheme="minorAscii"/>
          <w:b w:val="0"/>
          <w:bCs w:val="0"/>
          <w:i w:val="1"/>
          <w:iCs w:val="1"/>
          <w:strike w:val="0"/>
          <w:dstrike w:val="0"/>
          <w:noProof w:val="0"/>
          <w:color w:val="000000" w:themeColor="text1" w:themeTint="FF" w:themeShade="FF"/>
          <w:sz w:val="22"/>
          <w:szCs w:val="22"/>
          <w:u w:val="none"/>
          <w:lang w:val="en-US"/>
        </w:rPr>
        <w:t xml:space="preserve">Monitoring Gateway and </w:t>
      </w:r>
      <w:r w:rsidRPr="05B90D38" w:rsidR="51DB12A8">
        <w:rPr>
          <w:rFonts w:ascii="Calibri" w:hAnsi="Calibri" w:eastAsia="Calibri" w:cs="Calibri" w:asciiTheme="minorAscii" w:hAnsiTheme="minorAscii" w:eastAsiaTheme="minorAscii" w:cstheme="minorAscii"/>
          <w:b w:val="0"/>
          <w:bCs w:val="0"/>
          <w:i w:val="1"/>
          <w:iCs w:val="1"/>
          <w:strike w:val="0"/>
          <w:dstrike w:val="0"/>
          <w:noProof w:val="0"/>
          <w:color w:val="000000" w:themeColor="text1" w:themeTint="FF" w:themeShade="FF"/>
          <w:sz w:val="22"/>
          <w:szCs w:val="22"/>
          <w:u w:val="none"/>
          <w:lang w:val="en-US"/>
        </w:rPr>
        <w:t>trades</w:t>
      </w:r>
      <w:r w:rsidRPr="05B90D38" w:rsidR="51DB12A8">
        <w:rPr>
          <w:rFonts w:ascii="Calibri" w:hAnsi="Calibri" w:eastAsia="Calibri" w:cs="Calibri" w:asciiTheme="minorAscii" w:hAnsiTheme="minorAscii" w:eastAsiaTheme="minorAscii" w:cstheme="minorAscii"/>
          <w:b w:val="0"/>
          <w:bCs w:val="0"/>
          <w:i w:val="1"/>
          <w:iCs w:val="1"/>
          <w:strike w:val="0"/>
          <w:dstrike w:val="0"/>
          <w:noProof w:val="0"/>
          <w:color w:val="000000" w:themeColor="text1" w:themeTint="FF" w:themeShade="FF"/>
          <w:sz w:val="22"/>
          <w:szCs w:val="22"/>
          <w:u w:val="none"/>
          <w:lang w:val="en-US"/>
        </w:rPr>
        <w:t xml:space="preserve"> academies, 2025.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Education Counts. </w:t>
      </w:r>
      <w:hyperlink r:id="R5b3e280f51974b61">
        <w:r w:rsidRPr="05B90D38" w:rsidR="51DB12A8">
          <w:rPr>
            <w:rStyle w:val="Hyperlink"/>
            <w:rFonts w:ascii="Calibri" w:hAnsi="Calibri" w:eastAsia="Calibri" w:cs="Calibri" w:asciiTheme="minorAscii" w:hAnsiTheme="minorAscii" w:eastAsiaTheme="minorAscii" w:cstheme="minorAscii"/>
            <w:b w:val="0"/>
            <w:bCs w:val="0"/>
            <w:i w:val="0"/>
            <w:iCs w:val="0"/>
            <w:strike w:val="0"/>
            <w:dstrike w:val="0"/>
            <w:noProof w:val="0"/>
            <w:color w:val="1155CC"/>
            <w:sz w:val="22"/>
            <w:szCs w:val="22"/>
            <w:u w:val="none"/>
            <w:lang w:val="en-US"/>
          </w:rPr>
          <w:t>https://www.educationcounts.govt.nz/publications/80898/monitoring-gateway-and-trades-academies-2025</w:t>
        </w:r>
      </w:hyperlink>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t>
      </w:r>
    </w:p>
    <w:p xmlns:wp14="http://schemas.microsoft.com/office/word/2010/wordml" w:rsidP="05B90D38" wp14:paraId="3C1B2955" wp14:textId="39955872">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486BD441" wp14:textId="7CFA34B2">
      <w:pPr>
        <w:spacing w:before="0" w:beforeAutospacing="off" w:after="0" w:afterAutospacing="off" w:line="360" w:lineRule="auto"/>
        <w:jc w:val="both"/>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Johnson, M (2025, March). </w:t>
      </w:r>
      <w:r w:rsidRPr="05B90D38" w:rsidR="51DB12A8">
        <w:rPr>
          <w:rFonts w:ascii="Calibri" w:hAnsi="Calibri" w:eastAsia="Calibri" w:cs="Calibri" w:asciiTheme="minorAscii" w:hAnsiTheme="minorAscii" w:eastAsiaTheme="minorAscii" w:cstheme="minorAscii"/>
          <w:b w:val="0"/>
          <w:bCs w:val="0"/>
          <w:i w:val="1"/>
          <w:iCs w:val="1"/>
          <w:strike w:val="0"/>
          <w:dstrike w:val="0"/>
          <w:noProof w:val="0"/>
          <w:color w:val="000000" w:themeColor="text1" w:themeTint="FF" w:themeShade="FF"/>
          <w:sz w:val="22"/>
          <w:szCs w:val="22"/>
          <w:u w:val="none"/>
          <w:lang w:val="en-US"/>
        </w:rPr>
        <w:t xml:space="preserve">Trade routes, charting new pathways from secondary school to industry training </w:t>
      </w:r>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(PDF). The New Zealand Initiative. </w:t>
      </w:r>
      <w:hyperlink r:id="R944fd676e2cd4fc2">
        <w:r w:rsidRPr="05B90D38" w:rsidR="51DB12A8">
          <w:rPr>
            <w:rStyle w:val="Hyperlink"/>
            <w:rFonts w:ascii="Calibri" w:hAnsi="Calibri" w:eastAsia="Calibri" w:cs="Calibri" w:asciiTheme="minorAscii" w:hAnsiTheme="minorAscii" w:eastAsiaTheme="minorAscii" w:cstheme="minorAscii"/>
            <w:b w:val="0"/>
            <w:bCs w:val="0"/>
            <w:i w:val="0"/>
            <w:iCs w:val="0"/>
            <w:strike w:val="0"/>
            <w:dstrike w:val="0"/>
            <w:noProof w:val="0"/>
            <w:color w:val="1155CC"/>
            <w:sz w:val="22"/>
            <w:szCs w:val="22"/>
            <w:u w:val="none"/>
            <w:lang w:val="en-US"/>
          </w:rPr>
          <w:t>https://www.nzinitiative.org.nz/assets/Reports/Report-summary_TR.pdf</w:t>
        </w:r>
      </w:hyperlink>
      <w:r w:rsidRPr="05B90D38" w:rsidR="51DB1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t>
      </w:r>
    </w:p>
    <w:p xmlns:wp14="http://schemas.microsoft.com/office/word/2010/wordml" w:rsidP="05B90D38" wp14:paraId="720E8F65" wp14:textId="47F2B4D2">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5F66981F" wp14:textId="65B73384">
      <w:pPr>
        <w:spacing w:before="0" w:beforeAutospacing="off" w:line="360" w:lineRule="auto"/>
        <w:jc w:val="both"/>
        <w:rPr>
          <w:rFonts w:ascii="Calibri" w:hAnsi="Calibri" w:eastAsia="Calibri" w:cs="Calibri" w:asciiTheme="minorAscii" w:hAnsiTheme="minorAscii" w:eastAsiaTheme="minorAscii" w:cstheme="minorAscii"/>
          <w:sz w:val="22"/>
          <w:szCs w:val="22"/>
        </w:rPr>
      </w:pPr>
    </w:p>
    <w:p xmlns:wp14="http://schemas.microsoft.com/office/word/2010/wordml" w:rsidP="05B90D38" wp14:paraId="2C078E63" wp14:textId="74FC3BA2">
      <w:pPr>
        <w:spacing w:before="0" w:beforeAutospacing="off" w:line="360" w:lineRule="auto"/>
        <w:jc w:val="both"/>
        <w:rPr>
          <w:rFonts w:ascii="Calibri" w:hAnsi="Calibri" w:eastAsia="Calibri" w:cs="Calibri" w:asciiTheme="minorAscii" w:hAnsiTheme="minorAscii" w:eastAsiaTheme="minorAscii" w:cstheme="minorAscii"/>
          <w:sz w:val="22"/>
          <w:szCs w:val="22"/>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be177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87983D"/>
    <w:rsid w:val="05B90D38"/>
    <w:rsid w:val="0FFA13CA"/>
    <w:rsid w:val="1E87983D"/>
    <w:rsid w:val="295B1033"/>
    <w:rsid w:val="2C65A1E4"/>
    <w:rsid w:val="40933A7F"/>
    <w:rsid w:val="420A9E3F"/>
    <w:rsid w:val="51DB12A8"/>
    <w:rsid w:val="6C0CA3C7"/>
    <w:rsid w:val="74704EB0"/>
    <w:rsid w:val="7713BFF0"/>
    <w:rsid w:val="78916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7983D"/>
  <w15:chartTrackingRefBased/>
  <w15:docId w15:val="{7A3001F4-496D-49D4-8AC8-DABC83F18A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05B90D38"/>
    <w:pPr>
      <w:spacing/>
      <w:ind w:left="720"/>
      <w:contextualSpacing/>
    </w:pPr>
  </w:style>
  <w:style w:type="character" w:styleId="Hyperlink">
    <w:uiPriority w:val="99"/>
    <w:name w:val="Hyperlink"/>
    <w:basedOn w:val="DefaultParagraphFont"/>
    <w:unhideWhenUsed/>
    <w:rsid w:val="05B90D3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educationcounts.govt.nz/publications/80898/monitoring-gateway-and-trades-academies-2025" TargetMode="External" Id="R5b3e280f51974b61" /><Relationship Type="http://schemas.openxmlformats.org/officeDocument/2006/relationships/hyperlink" Target="https://www.nzinitiative.org.nz/assets/Reports/Report-summary_TR.pdf" TargetMode="External" Id="R944fd676e2cd4fc2" /><Relationship Type="http://schemas.openxmlformats.org/officeDocument/2006/relationships/numbering" Target="numbering.xml" Id="Rf73467b3ee9a467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2026-04-16T08:43:37.3334569Z</dcterms:created>
  <dcterms:modified xsi:type="dcterms:W3CDTF">2026-04-16T08:51:23.3083245Z</dcterms:modified>
  <dc:creator>Tom Collin</dc:creator>
  <lastModifiedBy>Tom Collin</lastModifiedBy>
</coreProperties>
</file>