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3037" w14:textId="61BB383C" w:rsidR="00EE1AE1" w:rsidRDefault="00D15896" w:rsidP="00EE1AE1">
      <w:pPr>
        <w:pStyle w:val="p1"/>
        <w:spacing w:line="360" w:lineRule="auto"/>
        <w:jc w:val="both"/>
        <w:rPr>
          <w:rFonts w:ascii="Calibri" w:hAnsi="Calibri" w:cs="Calibri"/>
          <w:b/>
          <w:bCs/>
          <w:sz w:val="22"/>
          <w:szCs w:val="22"/>
          <w:lang w:val="en-CA"/>
        </w:rPr>
      </w:pPr>
      <w:r>
        <w:rPr>
          <w:rFonts w:ascii="Calibri" w:hAnsi="Calibri" w:cs="Calibri"/>
          <w:b/>
          <w:bCs/>
          <w:sz w:val="22"/>
          <w:szCs w:val="22"/>
          <w:lang w:val="en-CA"/>
        </w:rPr>
        <w:t>From Exposure to Career Impact: Workplace P</w:t>
      </w:r>
      <w:r w:rsidR="009919AB" w:rsidRPr="00D15896">
        <w:rPr>
          <w:rFonts w:ascii="Calibri" w:hAnsi="Calibri" w:cs="Calibri"/>
          <w:b/>
          <w:bCs/>
          <w:sz w:val="22"/>
          <w:szCs w:val="22"/>
          <w:lang w:val="en-CA"/>
        </w:rPr>
        <w:t xml:space="preserve">sychological </w:t>
      </w:r>
      <w:r>
        <w:rPr>
          <w:rFonts w:ascii="Calibri" w:hAnsi="Calibri" w:cs="Calibri"/>
          <w:b/>
          <w:bCs/>
          <w:sz w:val="22"/>
          <w:szCs w:val="22"/>
          <w:lang w:val="en-CA"/>
        </w:rPr>
        <w:t>H</w:t>
      </w:r>
      <w:r w:rsidR="009919AB" w:rsidRPr="00D15896">
        <w:rPr>
          <w:rFonts w:ascii="Calibri" w:hAnsi="Calibri" w:cs="Calibri"/>
          <w:b/>
          <w:bCs/>
          <w:sz w:val="22"/>
          <w:szCs w:val="22"/>
          <w:lang w:val="en-CA"/>
        </w:rPr>
        <w:t xml:space="preserve">arassment and </w:t>
      </w:r>
      <w:r>
        <w:rPr>
          <w:rFonts w:ascii="Calibri" w:hAnsi="Calibri" w:cs="Calibri"/>
          <w:b/>
          <w:bCs/>
          <w:sz w:val="22"/>
          <w:szCs w:val="22"/>
          <w:lang w:val="en-CA"/>
        </w:rPr>
        <w:t xml:space="preserve">the Professional Trajectories of LGBTQ+ </w:t>
      </w:r>
      <w:r w:rsidR="00C91666">
        <w:rPr>
          <w:rFonts w:ascii="Calibri" w:hAnsi="Calibri" w:cs="Calibri"/>
          <w:b/>
          <w:bCs/>
          <w:sz w:val="22"/>
          <w:szCs w:val="22"/>
          <w:lang w:val="en-CA"/>
        </w:rPr>
        <w:t>I</w:t>
      </w:r>
      <w:r>
        <w:rPr>
          <w:rFonts w:ascii="Calibri" w:hAnsi="Calibri" w:cs="Calibri"/>
          <w:b/>
          <w:bCs/>
          <w:sz w:val="22"/>
          <w:szCs w:val="22"/>
          <w:lang w:val="en-CA"/>
        </w:rPr>
        <w:t>ndividuals</w:t>
      </w:r>
    </w:p>
    <w:p w14:paraId="71A7D495" w14:textId="77777777" w:rsidR="00EE1AE1" w:rsidRDefault="00EE1AE1" w:rsidP="00EE1AE1">
      <w:pPr>
        <w:pStyle w:val="p1"/>
        <w:spacing w:line="360" w:lineRule="auto"/>
        <w:jc w:val="both"/>
        <w:rPr>
          <w:rFonts w:ascii="Calibri" w:hAnsi="Calibri" w:cs="Calibri"/>
          <w:b/>
          <w:bCs/>
          <w:sz w:val="22"/>
          <w:szCs w:val="22"/>
          <w:lang w:val="en-CA"/>
        </w:rPr>
      </w:pPr>
    </w:p>
    <w:p w14:paraId="0EA3DB43" w14:textId="2CD71A72" w:rsidR="00EE1AE1" w:rsidRPr="002E7FF1" w:rsidRDefault="00EE1AE1" w:rsidP="00EE1AE1">
      <w:pPr>
        <w:pStyle w:val="p1"/>
        <w:spacing w:line="360" w:lineRule="auto"/>
        <w:jc w:val="both"/>
        <w:rPr>
          <w:rFonts w:ascii="Calibri" w:hAnsi="Calibri" w:cs="Calibri"/>
          <w:sz w:val="22"/>
          <w:szCs w:val="22"/>
          <w:lang w:val="en-CA"/>
        </w:rPr>
      </w:pPr>
      <w:r w:rsidRPr="00EE1AE1">
        <w:rPr>
          <w:rFonts w:ascii="Calibri" w:hAnsi="Calibri" w:cs="Calibri"/>
          <w:b/>
          <w:bCs/>
          <w:sz w:val="22"/>
          <w:szCs w:val="22"/>
          <w:lang w:val="en-CA"/>
        </w:rPr>
        <w:t xml:space="preserve">Keywords: </w:t>
      </w:r>
      <w:r w:rsidR="002E7FF1" w:rsidRPr="002E7FF1">
        <w:rPr>
          <w:rFonts w:ascii="Calibri" w:hAnsi="Calibri" w:cs="Calibri"/>
          <w:sz w:val="22"/>
          <w:szCs w:val="22"/>
          <w:lang w:val="en-CA"/>
        </w:rPr>
        <w:t>w</w:t>
      </w:r>
      <w:r w:rsidRPr="002E7FF1">
        <w:rPr>
          <w:rFonts w:ascii="Calibri" w:hAnsi="Calibri" w:cs="Calibri"/>
          <w:sz w:val="22"/>
          <w:szCs w:val="22"/>
          <w:lang w:val="en-CA"/>
        </w:rPr>
        <w:t xml:space="preserve">orkplace </w:t>
      </w:r>
      <w:r w:rsidR="002E7FF1" w:rsidRPr="002E7FF1">
        <w:rPr>
          <w:rFonts w:ascii="Calibri" w:hAnsi="Calibri" w:cs="Calibri"/>
          <w:sz w:val="22"/>
          <w:szCs w:val="22"/>
          <w:lang w:val="en-CA"/>
        </w:rPr>
        <w:t>p</w:t>
      </w:r>
      <w:r w:rsidRPr="002E7FF1">
        <w:rPr>
          <w:rFonts w:ascii="Calibri" w:hAnsi="Calibri" w:cs="Calibri"/>
          <w:sz w:val="22"/>
          <w:szCs w:val="22"/>
          <w:lang w:val="en-CA"/>
        </w:rPr>
        <w:t xml:space="preserve">sychological </w:t>
      </w:r>
      <w:r w:rsidR="002E7FF1" w:rsidRPr="002E7FF1">
        <w:rPr>
          <w:rFonts w:ascii="Calibri" w:hAnsi="Calibri" w:cs="Calibri"/>
          <w:sz w:val="22"/>
          <w:szCs w:val="22"/>
          <w:lang w:val="en-CA"/>
        </w:rPr>
        <w:t>h</w:t>
      </w:r>
      <w:r w:rsidRPr="002E7FF1">
        <w:rPr>
          <w:rFonts w:ascii="Calibri" w:hAnsi="Calibri" w:cs="Calibri"/>
          <w:sz w:val="22"/>
          <w:szCs w:val="22"/>
          <w:lang w:val="en-CA"/>
        </w:rPr>
        <w:t>arassment</w:t>
      </w:r>
      <w:r w:rsidR="002E7FF1" w:rsidRPr="002E7FF1">
        <w:rPr>
          <w:rFonts w:ascii="Calibri" w:hAnsi="Calibri" w:cs="Calibri"/>
          <w:sz w:val="22"/>
          <w:szCs w:val="22"/>
          <w:lang w:val="en-CA"/>
        </w:rPr>
        <w:t xml:space="preserve">; </w:t>
      </w:r>
      <w:r w:rsidRPr="002E7FF1">
        <w:rPr>
          <w:rFonts w:ascii="Calibri" w:hAnsi="Calibri" w:cs="Calibri"/>
          <w:sz w:val="22"/>
          <w:szCs w:val="22"/>
          <w:lang w:val="en-CA"/>
        </w:rPr>
        <w:t>LGBTQ+ individuals</w:t>
      </w:r>
      <w:r w:rsidR="002E7FF1" w:rsidRPr="002E7FF1">
        <w:rPr>
          <w:rFonts w:ascii="Calibri" w:hAnsi="Calibri" w:cs="Calibri"/>
          <w:sz w:val="22"/>
          <w:szCs w:val="22"/>
          <w:lang w:val="en-CA"/>
        </w:rPr>
        <w:t>;</w:t>
      </w:r>
      <w:r w:rsidRPr="002E7FF1">
        <w:rPr>
          <w:rFonts w:ascii="Calibri" w:hAnsi="Calibri" w:cs="Calibri"/>
          <w:sz w:val="22"/>
          <w:szCs w:val="22"/>
          <w:lang w:val="en-CA"/>
        </w:rPr>
        <w:t xml:space="preserve"> </w:t>
      </w:r>
      <w:r w:rsidR="002E7FF1" w:rsidRPr="002E7FF1">
        <w:rPr>
          <w:rFonts w:ascii="Calibri" w:hAnsi="Calibri" w:cs="Calibri"/>
          <w:sz w:val="22"/>
          <w:szCs w:val="22"/>
          <w:lang w:val="en-CA"/>
        </w:rPr>
        <w:t>c</w:t>
      </w:r>
      <w:r w:rsidRPr="002E7FF1">
        <w:rPr>
          <w:rFonts w:ascii="Calibri" w:hAnsi="Calibri" w:cs="Calibri"/>
          <w:sz w:val="22"/>
          <w:szCs w:val="22"/>
          <w:lang w:val="en-CA"/>
        </w:rPr>
        <w:t>areer trajectories</w:t>
      </w:r>
      <w:r w:rsidR="002E7FF1" w:rsidRPr="002E7FF1">
        <w:rPr>
          <w:rFonts w:ascii="Calibri" w:hAnsi="Calibri" w:cs="Calibri"/>
          <w:sz w:val="22"/>
          <w:szCs w:val="22"/>
          <w:lang w:val="en-CA"/>
        </w:rPr>
        <w:t xml:space="preserve">; </w:t>
      </w:r>
      <w:r w:rsidR="002E7FF1" w:rsidRPr="002E7FF1">
        <w:rPr>
          <w:rFonts w:ascii="Calibri" w:hAnsi="Calibri" w:cs="Calibri"/>
          <w:sz w:val="22"/>
          <w:szCs w:val="22"/>
          <w:lang w:val="en-CA"/>
        </w:rPr>
        <w:t>work-related risks</w:t>
      </w:r>
    </w:p>
    <w:p w14:paraId="20A75999" w14:textId="77777777" w:rsidR="002E7FF1" w:rsidRPr="002E7FF1" w:rsidRDefault="002E7FF1" w:rsidP="00EE1AE1">
      <w:pPr>
        <w:pStyle w:val="p1"/>
        <w:spacing w:line="360" w:lineRule="auto"/>
        <w:jc w:val="both"/>
        <w:rPr>
          <w:rFonts w:ascii="Calibri" w:hAnsi="Calibri" w:cs="Calibri"/>
          <w:b/>
          <w:bCs/>
          <w:sz w:val="22"/>
          <w:szCs w:val="22"/>
          <w:lang w:val="en-CA"/>
        </w:rPr>
      </w:pPr>
    </w:p>
    <w:p w14:paraId="242F9518" w14:textId="58403384" w:rsidR="00EE1AE1" w:rsidRPr="00EE1AE1" w:rsidRDefault="00EE1AE1" w:rsidP="00EE1AE1">
      <w:pPr>
        <w:pStyle w:val="p1"/>
        <w:spacing w:line="360" w:lineRule="auto"/>
        <w:jc w:val="both"/>
        <w:rPr>
          <w:rFonts w:ascii="Calibri" w:hAnsi="Calibri" w:cs="Calibri"/>
          <w:b/>
          <w:bCs/>
          <w:sz w:val="22"/>
          <w:szCs w:val="22"/>
          <w:lang w:val="en-CA"/>
        </w:rPr>
      </w:pPr>
      <w:r w:rsidRPr="00D15896">
        <w:rPr>
          <w:rFonts w:ascii="Calibri" w:hAnsi="Calibri" w:cs="Calibri"/>
          <w:b/>
          <w:bCs/>
          <w:sz w:val="22"/>
          <w:szCs w:val="22"/>
          <w:lang w:val="en-CA"/>
        </w:rPr>
        <w:t>Laurin,</w:t>
      </w:r>
      <w:r>
        <w:rPr>
          <w:rFonts w:ascii="Calibri" w:hAnsi="Calibri" w:cs="Calibri"/>
          <w:b/>
          <w:bCs/>
          <w:sz w:val="22"/>
          <w:szCs w:val="22"/>
          <w:lang w:val="en-CA"/>
        </w:rPr>
        <w:t xml:space="preserve"> </w:t>
      </w:r>
      <w:r w:rsidRPr="00D15896">
        <w:rPr>
          <w:rFonts w:ascii="Calibri" w:hAnsi="Calibri" w:cs="Calibri"/>
          <w:b/>
          <w:bCs/>
          <w:sz w:val="22"/>
          <w:szCs w:val="22"/>
          <w:lang w:val="en-CA"/>
        </w:rPr>
        <w:t>Lély-Rose, PhD student</w:t>
      </w:r>
      <w:r>
        <w:rPr>
          <w:rFonts w:ascii="Calibri" w:hAnsi="Calibri" w:cs="Calibri"/>
          <w:b/>
          <w:bCs/>
          <w:sz w:val="22"/>
          <w:szCs w:val="22"/>
          <w:lang w:val="en-CA"/>
        </w:rPr>
        <w:t xml:space="preserve">, </w:t>
      </w:r>
      <w:hyperlink r:id="rId6" w:history="1">
        <w:r w:rsidRPr="00A00F13">
          <w:rPr>
            <w:rStyle w:val="Hyperlien"/>
            <w:rFonts w:ascii="Calibri" w:hAnsi="Calibri" w:cs="Calibri"/>
            <w:b/>
            <w:bCs/>
            <w:sz w:val="22"/>
            <w:szCs w:val="22"/>
            <w:lang w:val="en-CA"/>
          </w:rPr>
          <w:t>lely-rose.laurin1@ulaval.ca</w:t>
        </w:r>
      </w:hyperlink>
      <w:r>
        <w:rPr>
          <w:rFonts w:ascii="Calibri" w:hAnsi="Calibri" w:cs="Calibri"/>
          <w:b/>
          <w:bCs/>
          <w:sz w:val="22"/>
          <w:szCs w:val="22"/>
          <w:lang w:val="en-CA"/>
        </w:rPr>
        <w:t xml:space="preserve">, Laval University </w:t>
      </w:r>
    </w:p>
    <w:p w14:paraId="0783CBB5" w14:textId="77777777" w:rsidR="00EE1AE1" w:rsidRDefault="00EE1AE1" w:rsidP="00EE1AE1">
      <w:pPr>
        <w:pStyle w:val="p1"/>
        <w:spacing w:line="360" w:lineRule="auto"/>
        <w:jc w:val="both"/>
        <w:rPr>
          <w:rFonts w:ascii="Calibri" w:hAnsi="Calibri" w:cs="Calibri"/>
          <w:b/>
          <w:bCs/>
          <w:sz w:val="22"/>
          <w:szCs w:val="22"/>
          <w:lang w:val="en-CA"/>
        </w:rPr>
      </w:pPr>
    </w:p>
    <w:p w14:paraId="65BB040D" w14:textId="77777777" w:rsidR="00EE1AE1" w:rsidRDefault="00EE1AE1" w:rsidP="00EE1AE1">
      <w:pPr>
        <w:pStyle w:val="p1"/>
        <w:spacing w:line="360" w:lineRule="auto"/>
        <w:jc w:val="both"/>
        <w:rPr>
          <w:rFonts w:ascii="Calibri" w:hAnsi="Calibri" w:cs="Calibri"/>
          <w:b/>
          <w:bCs/>
          <w:sz w:val="22"/>
          <w:szCs w:val="22"/>
          <w:lang w:val="en-CA"/>
        </w:rPr>
      </w:pPr>
      <w:r>
        <w:rPr>
          <w:rFonts w:ascii="Calibri" w:hAnsi="Calibri" w:cs="Calibri"/>
          <w:b/>
          <w:bCs/>
          <w:sz w:val="22"/>
          <w:szCs w:val="22"/>
          <w:lang w:val="en-CA"/>
        </w:rPr>
        <w:t xml:space="preserve">Introduction </w:t>
      </w:r>
    </w:p>
    <w:p w14:paraId="14714DFD" w14:textId="5EFB0CEE" w:rsidR="00EE1AE1" w:rsidRPr="00EE1AE1" w:rsidRDefault="00EE1AE1" w:rsidP="00EE1AE1">
      <w:pPr>
        <w:pStyle w:val="p1"/>
        <w:spacing w:line="360" w:lineRule="auto"/>
        <w:jc w:val="both"/>
        <w:rPr>
          <w:rFonts w:ascii="Calibri" w:hAnsi="Calibri" w:cs="Calibri"/>
          <w:b/>
          <w:bCs/>
          <w:sz w:val="22"/>
          <w:szCs w:val="22"/>
          <w:lang w:val="en-CA"/>
        </w:rPr>
      </w:pPr>
      <w:r w:rsidRPr="00D15896">
        <w:rPr>
          <w:rFonts w:ascii="Calibri" w:hAnsi="Calibri" w:cs="Calibri"/>
          <w:sz w:val="22"/>
          <w:szCs w:val="22"/>
          <w:lang w:val="en-CA"/>
        </w:rPr>
        <w:t>LGBTQ+ people remain highly exposed to various forms of violence, including within workplaces. Recent research highlights persistent disparities in wages, labour market participation, psychological well</w:t>
      </w:r>
      <w:r w:rsidRPr="00D15896">
        <w:rPr>
          <w:rFonts w:ascii="Calibri" w:hAnsi="Calibri" w:cs="Calibri"/>
          <w:sz w:val="22"/>
          <w:szCs w:val="22"/>
          <w:lang w:val="en-CA"/>
        </w:rPr>
        <w:noBreakHyphen/>
        <w:t>being, and access to career advancement, revealing systemic barriers and hetero-</w:t>
      </w:r>
      <w:proofErr w:type="spellStart"/>
      <w:r w:rsidRPr="00D15896">
        <w:rPr>
          <w:rFonts w:ascii="Calibri" w:hAnsi="Calibri" w:cs="Calibri"/>
          <w:sz w:val="22"/>
          <w:szCs w:val="22"/>
          <w:lang w:val="en-CA"/>
        </w:rPr>
        <w:t>cisnormative</w:t>
      </w:r>
      <w:proofErr w:type="spellEnd"/>
      <w:r w:rsidRPr="00D15896">
        <w:rPr>
          <w:rFonts w:ascii="Calibri" w:hAnsi="Calibri" w:cs="Calibri"/>
          <w:sz w:val="22"/>
          <w:szCs w:val="22"/>
          <w:lang w:val="en-CA"/>
        </w:rPr>
        <w:t xml:space="preserve"> organizational norms </w:t>
      </w:r>
      <w:r w:rsidRPr="00D15896">
        <w:rPr>
          <w:rFonts w:ascii="Calibri" w:hAnsi="Calibri" w:cs="Calibri"/>
          <w:sz w:val="22"/>
          <w:szCs w:val="22"/>
          <w:lang w:val="en-CA"/>
        </w:rPr>
        <w:fldChar w:fldCharType="begin"/>
      </w:r>
      <w:r w:rsidRPr="00D15896">
        <w:rPr>
          <w:rFonts w:ascii="Calibri" w:hAnsi="Calibri" w:cs="Calibri"/>
          <w:sz w:val="22"/>
          <w:szCs w:val="22"/>
          <w:lang w:val="en-CA"/>
        </w:rPr>
        <w:instrText xml:space="preserve"> ADDIN ZOTERO_ITEM CSL_CITATION {"citationID":"NjUVfL6N","properties":{"unsorted":false,"formattedCitation":"(Aranibar Zeballos &amp; Lagac\\uc0\\u233{}, 2025; Perales et al., 2024; Waite et al., 2020)","plainCitation":"(Aranibar Zeballos &amp; Lagacé, 2025; Perales et al., 2024; Waite et al., 2020)","noteIndex":0},"citationItems":[{"id":533,"uris":["http://zotero.org/users/18659630/items/LU73NXHB"],"itemData":{"id":533,"type":"webpage","abstract":"L’Institut vise à être la principale source d’information statistique objective et fiable concernant le Québec.","container-title":"Institut de la statistique du Québec","language":"fr","publisher-place":"Québec","title":"Portrait sociodémographique de la diversité sexuelle et de genre","URL":"https://statistique.quebec.ca/fr/produit/publication/portrait-sociodemographique-diversite-sexuelle-et-genre-faits-saillants","author":[{"family":"Aranibar Zeballos","given":"Maria Daniela"},{"family":"Lagacé","given":"Frédérique"}],"accessed":{"date-parts":[["2026",2,13]]},"issued":{"date-parts":[["2025"]]}}},{"id":1010,"uris":["http://zotero.org/users/18659630/items/GZWXBMC7"],"itemData":{"id":1010,"type":"article-journal","container-title":"Journal of Interpersonal Violence","DOI":"10.1177/08862605241285994","journalAbbreviation":"Journal of Interpersonal Violence","page":"4203-4225","title":"Workplace-Sexual-Harassment Victimization and Employee Wellbeing Among LGBTQ+ and Non-LGBTQ+ Employees","URL":"https://consensus.app/papers/workplacesexualharassment-victimization-and-employee-perales-campbell/d9e2ce24e2c95559a1e3b18fe29d8405/","volume":"40","author":[{"family":"Perales","given":"Francisco"},{"family":"Campbell","given":"Alice"},{"family":"Elkin","given":"Nicki"}],"issued":{"date-parts":[["2024",10,8]]}}},{"id":526,"uris":["http://zotero.org/users/18659630/items/2UXQLZ8B"],"itemData":{"id":526,"type":"article-journal","abstract":"There is a growing body of literature on the labor market outcomes of gay, lesbian and bisexual (LGB) individuals. To date, much of this literature has relied on samples of same- and different-sex couples, such as those drawn from censuses, to study gay men and lesbian women’s labor market outcomes. By design, these studies exclude single people and cannot identify bisexual people, who may be single or partnered with someone of the same or different sex. This could provide a biased assessment of sexual minority wage gaps if same-sex couples differ from single gay, lesbian, and bisexual people in ways that impact their employment and earnings. Our study overcomes these limitations by using ten cycles of the Canadian Community Health Survey, which includes a direct question on sexual orientation, large samples, and income and employment measures. We estimate sexual orientation-based income and employment disparities and also use coarsened exact matching (CEM) to improve the balance between our comparison groups, reducing unobserved heterogeneity and improving the precision of our estimates. We find that heterosexual women and LGB individuals are less likely to be working full-time than heterosexual men. Coupled gay men, but not single gay men, earn significantly less than heterosexual men. Single and coupled lesbian women earn more than comparable heterosexual women. Bisexual men and women have some of the worst employment outcomes, with incomes that are significantly less than everyone else.","container-title":"Research in Social Stratification and Mobility","DOI":"10.1016/j.rssm.2020.100484","ISSN":"02765624","journalAbbreviation":"Research in Social Stratification and Mobility","language":"en","page":"100484","source":"DOI.org (Crossref)","title":"Lesbian, gay and bisexual earnings in the Canadian labor market: New evidence from the Canadian Community Health Survey","title-short":"Lesbian, gay and bisexual earnings in the Canadian labor market","URL":"https://linkinghub.elsevier.com/retrieve/pii/S0276562420300147","volume":"67","author":[{"family":"Waite","given":"Sean"},{"family":"Pajovic","given":"Vesna"},{"family":"Denier","given":"Nicole"}],"accessed":{"date-parts":[["2026",2,13]]},"issued":{"date-parts":[["2020",6]]}}}],"schema":"https://github.com/citation-style-language/schema/raw/master/csl-citation.json"} </w:instrText>
      </w:r>
      <w:r w:rsidRPr="00D15896">
        <w:rPr>
          <w:rFonts w:ascii="Calibri" w:hAnsi="Calibri" w:cs="Calibri"/>
          <w:sz w:val="22"/>
          <w:szCs w:val="22"/>
          <w:lang w:val="en-CA"/>
        </w:rPr>
        <w:fldChar w:fldCharType="separate"/>
      </w:r>
      <w:r w:rsidRPr="00D15896">
        <w:rPr>
          <w:rFonts w:ascii="Calibri" w:eastAsiaTheme="minorHAnsi" w:hAnsi="Calibri" w:cs="Calibri"/>
          <w:sz w:val="22"/>
          <w:szCs w:val="22"/>
          <w:lang w:val="en-CA" w:eastAsia="en-US"/>
          <w14:ligatures w14:val="standardContextual"/>
        </w:rPr>
        <w:t xml:space="preserve">(Zeballos &amp; Lagacé, 2025; Perales </w:t>
      </w:r>
      <w:r>
        <w:rPr>
          <w:rFonts w:ascii="Calibri" w:eastAsiaTheme="minorHAnsi" w:hAnsi="Calibri" w:cs="Calibri"/>
          <w:sz w:val="22"/>
          <w:szCs w:val="22"/>
          <w:lang w:val="en-CA" w:eastAsia="en-US"/>
          <w14:ligatures w14:val="standardContextual"/>
        </w:rPr>
        <w:t>&amp;</w:t>
      </w:r>
      <w:r w:rsidRPr="00D15896">
        <w:rPr>
          <w:rFonts w:ascii="Calibri" w:eastAsiaTheme="minorHAnsi" w:hAnsi="Calibri" w:cs="Calibri"/>
          <w:sz w:val="22"/>
          <w:szCs w:val="22"/>
          <w:lang w:val="en-CA" w:eastAsia="en-US"/>
          <w14:ligatures w14:val="standardContextual"/>
        </w:rPr>
        <w:t xml:space="preserve"> al., 2024; Waite </w:t>
      </w:r>
      <w:r>
        <w:rPr>
          <w:rFonts w:ascii="Calibri" w:eastAsiaTheme="minorHAnsi" w:hAnsi="Calibri" w:cs="Calibri"/>
          <w:sz w:val="22"/>
          <w:szCs w:val="22"/>
          <w:lang w:val="en-CA" w:eastAsia="en-US"/>
          <w14:ligatures w14:val="standardContextual"/>
        </w:rPr>
        <w:t>&amp;</w:t>
      </w:r>
      <w:r w:rsidRPr="00D15896">
        <w:rPr>
          <w:rFonts w:ascii="Calibri" w:eastAsiaTheme="minorHAnsi" w:hAnsi="Calibri" w:cs="Calibri"/>
          <w:sz w:val="22"/>
          <w:szCs w:val="22"/>
          <w:lang w:val="en-CA" w:eastAsia="en-US"/>
          <w14:ligatures w14:val="standardContextual"/>
        </w:rPr>
        <w:t xml:space="preserve"> al., 2020)</w:t>
      </w:r>
      <w:r w:rsidRPr="00D15896">
        <w:rPr>
          <w:rFonts w:ascii="Calibri" w:hAnsi="Calibri" w:cs="Calibri"/>
          <w:sz w:val="22"/>
          <w:szCs w:val="22"/>
          <w:lang w:val="en-CA"/>
        </w:rPr>
        <w:fldChar w:fldCharType="end"/>
      </w:r>
      <w:r w:rsidRPr="00D15896">
        <w:rPr>
          <w:rFonts w:ascii="Calibri" w:hAnsi="Calibri" w:cs="Calibri"/>
          <w:sz w:val="22"/>
          <w:szCs w:val="22"/>
          <w:lang w:val="en-CA"/>
        </w:rPr>
        <w:t xml:space="preserve">. Among these negative experiences, workplace psychological harassment (WPH) emerges as one of the most widespread and harmful forms of violence affecting this population </w:t>
      </w:r>
      <w:r w:rsidRPr="00D15896">
        <w:rPr>
          <w:rFonts w:ascii="Calibri" w:hAnsi="Calibri" w:cs="Calibri"/>
          <w:sz w:val="22"/>
          <w:szCs w:val="22"/>
          <w:lang w:val="en-CA"/>
        </w:rPr>
        <w:fldChar w:fldCharType="begin"/>
      </w:r>
      <w:r w:rsidRPr="00D15896">
        <w:rPr>
          <w:rFonts w:ascii="Calibri" w:hAnsi="Calibri" w:cs="Calibri"/>
          <w:sz w:val="22"/>
          <w:szCs w:val="22"/>
          <w:lang w:val="en-CA"/>
        </w:rPr>
        <w:instrText xml:space="preserve"> ADDIN ZOTERO_ITEM CSL_CITATION {"citationID":"qu2swiP7","properties":{"unsorted":false,"formattedCitation":"(Boudrias et al., 2021; Dion et al., 2025)","plainCitation":"(Boudrias et al., 2021; Dion et al., 2025)","noteIndex":0},"citationItems":[{"id":37,"uris":["http://zotero.org/users/18659630/items/XPZ4XQNW"],"itemData":{"id":37,"type":"article-journal","abstract":"Studies on workplace bullying outcomes have increased, highlighting its detrimental effects on both employees and organizations. Results from systematic reviews and metanalyses have underlined the importance of longitudinal designs (panel and diary studies) to deepen our knowledge of both the long-term and the daily process of workplace bullying. Since Nielsen and Einarsen’s (2012) metanalysis, most systematic reviews and metanalyses have included both cross-sectional and longitudinal findings pertaining to specific outcomes of bullying and provide little insight into the mechanisms at play. Since only longitudinal studies can take into account the persistency of the negative acts encountered, the purpose of this study is to present a systematic review of the longitudinal studies (n = 54) on workplace bullying outcomes and the mechanisms involved (n = 16 of the 54 articles) published since 2012 and integrate them in a conceptual model. Results revealed that the majority (n = 44) of these studies have investigated health impairment (e.g., depression) and occupational outcomes (e.g., absenteeism), whereas scant attention has been given to the outcomes beyond the workplace (e.g., home conflicts). Studies which have investigated mechanisms have mainly focused on psychological indicators (e.g., emotional fatigue). Recommendations for future research are presented throughout this review.","container-title":"Aggression and Violent Behavior","DOI":"10.1016/j.avb.2020.101508","ISSN":"13591789","journalAbbreviation":"Aggression and Violent Behavior","language":"en","page":"101508","source":"DOI.org (Crossref)","title":"A systematic review of research on the longitudinal consequences of workplace bullying and the mechanisms involved","URL":"https://linkinghub.elsevier.com/retrieve/pii/S1359178920302123","volume":"56","author":[{"family":"Boudrias","given":"Valérie"},{"family":"Trépanier","given":"Sarah-Geneviève"},{"family":"Salin","given":"Denise"}],"accessed":{"date-parts":[["2025",9,14]]},"issued":{"date-parts":[["2021",1]]}}},{"id":36,"uris":["http://zotero.org/users/18659630/items/MADF5E2B"],"itemData":{"id":36,"type":"article-journal","abstract":"In Canada, 23% of sexual and gender minority (SGM) youth report having been exposed to workplace harassment (WH). However, different forms of WH are seldom differentiated, and studies often treat SGM youth as a single, homogeneous group. Using latent profile analysis, our study set out to explore the WH profiles of 1,033 SGM workers aged 15–19 (M = 22.83; SD = 0.13) and living in Canada. Our research objectives were to identify (1) patterns of exposure to WH; (2) profile differences in terms of sociodemographic and workplace characteristics; and (3) potential correlates of exposure to WH, namely with respect to the well-being and interpersonal relationships of SGM youth. We established four profiles in all: NoWH (79.8% of the sample); InfrequentWH (11.8%); OccasionalWH without physical violence (6.5%); FrequentWHwith physical violence (1.9%). Trans youth and those living with a disability were overrepresented in the most serious WH profiles. Furthermore, these profiles were associated with lower scores on some indicators of personal and interpersonal well-being, and participants from those profiles perceived their workplace’s WH prevention and intervention measures as inadequate. Given that findings from this study highlight intersectional inequities associated with SGM youths’ exposure to WH and its negative impacts, we propose preventive interventions and postventions designed to address such inequities.","container-title":"Revue Jeunes et Société","DOI":"10.7202/1116498ar","ISSN":"2371-3054","issue":"2","language":"fr","page":"58-80","source":"DOI.org (Crossref)","title":"Harcèlement au travail chez les jeunes de minorités sexuelles et de genre : une analyse de profils latents","title-short":"Harcèlement au travail chez les jeunes de minorités sexuelles et de genre","URL":"https://id.erudit.org/iderudit/1116498ar","volume":"7","author":[{"family":"Dion","given":"Fred L."},{"family":"Baiocco","given":"Michele"},{"family":"Blais","given":"Martin"},{"family":"Boislard","given":"Marie-Aude"},{"family":"Philibert","given":"Mathieu"},{"literal":"Équipe de recherche BRAV"}],"accessed":{"date-parts":[["2025",9,14]]},"issued":{"date-parts":[["2025",2,20]]}}}],"schema":"https://github.com/citation-style-language/schema/raw/master/csl-citation.json"} </w:instrText>
      </w:r>
      <w:r w:rsidRPr="00D15896">
        <w:rPr>
          <w:rFonts w:ascii="Calibri" w:hAnsi="Calibri" w:cs="Calibri"/>
          <w:sz w:val="22"/>
          <w:szCs w:val="22"/>
          <w:lang w:val="en-CA"/>
        </w:rPr>
        <w:fldChar w:fldCharType="separate"/>
      </w:r>
      <w:r w:rsidRPr="00D15896">
        <w:rPr>
          <w:rFonts w:ascii="Calibri" w:hAnsi="Calibri" w:cs="Calibri"/>
          <w:noProof/>
          <w:sz w:val="22"/>
          <w:szCs w:val="22"/>
          <w:lang w:val="en-CA"/>
        </w:rPr>
        <w:t xml:space="preserve">(Boudrias </w:t>
      </w:r>
      <w:r>
        <w:rPr>
          <w:rFonts w:ascii="Calibri" w:hAnsi="Calibri" w:cs="Calibri"/>
          <w:noProof/>
          <w:sz w:val="22"/>
          <w:szCs w:val="22"/>
          <w:lang w:val="en-CA"/>
        </w:rPr>
        <w:t>&amp;</w:t>
      </w:r>
      <w:r w:rsidRPr="00D15896">
        <w:rPr>
          <w:rFonts w:ascii="Calibri" w:hAnsi="Calibri" w:cs="Calibri"/>
          <w:noProof/>
          <w:sz w:val="22"/>
          <w:szCs w:val="22"/>
          <w:lang w:val="en-CA"/>
        </w:rPr>
        <w:t xml:space="preserve"> al., 2021; Dion </w:t>
      </w:r>
      <w:r>
        <w:rPr>
          <w:rFonts w:ascii="Calibri" w:hAnsi="Calibri" w:cs="Calibri"/>
          <w:noProof/>
          <w:sz w:val="22"/>
          <w:szCs w:val="22"/>
          <w:lang w:val="en-CA"/>
        </w:rPr>
        <w:t xml:space="preserve">&amp; </w:t>
      </w:r>
      <w:r w:rsidRPr="00D15896">
        <w:rPr>
          <w:rFonts w:ascii="Calibri" w:hAnsi="Calibri" w:cs="Calibri"/>
          <w:noProof/>
          <w:sz w:val="22"/>
          <w:szCs w:val="22"/>
          <w:lang w:val="en-CA"/>
        </w:rPr>
        <w:t>al., 2025)</w:t>
      </w:r>
      <w:r w:rsidRPr="00D15896">
        <w:rPr>
          <w:rFonts w:ascii="Calibri" w:hAnsi="Calibri" w:cs="Calibri"/>
          <w:sz w:val="22"/>
          <w:szCs w:val="22"/>
          <w:lang w:val="en-CA"/>
        </w:rPr>
        <w:fldChar w:fldCharType="end"/>
      </w:r>
      <w:r w:rsidRPr="00D15896">
        <w:rPr>
          <w:rFonts w:ascii="Calibri" w:hAnsi="Calibri" w:cs="Calibri"/>
          <w:sz w:val="22"/>
          <w:szCs w:val="22"/>
          <w:lang w:val="en-CA"/>
        </w:rPr>
        <w:t>.</w:t>
      </w:r>
      <w:r>
        <w:rPr>
          <w:rFonts w:ascii="Calibri" w:hAnsi="Calibri" w:cs="Calibri"/>
          <w:sz w:val="22"/>
          <w:szCs w:val="22"/>
          <w:lang w:val="en-CA"/>
        </w:rPr>
        <w:t xml:space="preserve"> Data</w:t>
      </w:r>
      <w:r w:rsidRPr="00D15896">
        <w:rPr>
          <w:rFonts w:ascii="Calibri" w:hAnsi="Calibri" w:cs="Calibri"/>
          <w:sz w:val="22"/>
          <w:szCs w:val="22"/>
          <w:lang w:val="en-CA"/>
        </w:rPr>
        <w:t xml:space="preserve"> indicate that LGBTQ+ individuals are more likely to experience psychological harassment and to suffer more severe consequences than their cisgender and heterosexual colleagues </w:t>
      </w:r>
      <w:r w:rsidRPr="00D15896">
        <w:rPr>
          <w:rFonts w:ascii="Calibri" w:hAnsi="Calibri" w:cs="Calibri"/>
          <w:sz w:val="22"/>
          <w:szCs w:val="22"/>
          <w:lang w:val="en-CA"/>
        </w:rPr>
        <w:fldChar w:fldCharType="begin"/>
      </w:r>
      <w:r>
        <w:rPr>
          <w:rFonts w:ascii="Calibri" w:hAnsi="Calibri" w:cs="Calibri"/>
          <w:sz w:val="22"/>
          <w:szCs w:val="22"/>
          <w:lang w:val="en-CA"/>
        </w:rPr>
        <w:instrText xml:space="preserve"> ADDIN ZOTERO_ITEM CSL_CITATION {"citationID":"juYMJPT1","properties":{"unsorted":false,"formattedCitation":"(Bureau international du travail, 2016; Perales et al., 2025; Pitsia et al., 2025; Waite et al., 2020)","plainCitation":"(Bureau international du travail, 2016; Perales et al., 2025; Pitsia et al., 2025; Waite et al., 2020)","dontUpdate":true,"noteIndex":0},"citationItems":[{"id":1409,"uris":["http://zotero.org/users/18659630/items/V2YSA53M"],"itemData":{"id":1409,"type":"report","language":"fr","publisher":"BUREAU INTERNATIONAL DU TRAVAIL","publisher-place":"Genève","source":"Zotero","title":"Rapport de la Réunion d’experts sur la violence contre les femmes et les hommes dans le monde du travail","author":[{"literal":"Bureau international du travail"}],"issued":{"date-parts":[["2016"]]}}},{"id":923,"uris":["http://zotero.org/users/18659630/items/F5V279T8"],"itemData":{"id":923,"type":"article-journal","abstract":"Workplace sexual harassment represents a critical risk to contemporary organizations, with evidence indicating that its prevalence is increasing. Research has consistently demonstrated that workplace-sexual-harassment victimization exerts negative impacts on employees’ health and wellbeing. However, no empirical studies have examined how these impacts vary by lesbian, gay, bisexual, trans, and queer (LGBTQ+) status. In this study, we leverage a unique survey dataset (2022 Australian Workplace Equality Index Employee Survey, n = 44,943) and random-intercept, multilevel regression models to estimate the relationships between workplace-sexual-harassment victimization and employee wellbeing. Expanding on earlier studies, we consider how these relationships vary between LGBTQ+ and other employees, across domains of employee wellbeing, and with the timing of sexual harassment. Our results reveal large, negative, and statistically significant impacts of sexual harassment on employee wellbeing. The impacts are comparatively larger for LGBTQ+ employees and recent harassment experiences, and manifest across all domains of employee wellbeing. These findings underscore the urgent need for holistic programs to combat workplace sexual harassment, and the importance of connecting these programs with diversity and inclusion initiatives.","container-title":"Journal of Interpersonal Violence","DOI":"10.1177/08862605241285994","ISSN":"0886-2605","issue":"17-18","journalAbbreviation":"J Interpers Violence","language":"EN","page":"4203-4225","publisher":"SAGE Publications Inc","source":"SAGE Journals","title":"Workplace-Sexual-Harassment Victimization and Employee Wellbeing Among LGBTQ+ and Non-LGBTQ+ Employees","URL":"https://doi.org/10.1177/08862605241285994","volume":"40","author":[{"family":"Perales","given":"Francisco"},{"family":"Campbell","given":"Alice"},{"family":"Elkin","given":"Nicki"}],"accessed":{"date-parts":[["2026",3,18]]},"issued":{"date-parts":[["2025",9,1]]}}},{"id":1406,"uris":["http://zotero.org/users/18659630/items/V2YKRFZ9"],"itemData":{"id":1406,"type":"article-journal","abstract":"Higher Education Institutions (HEIs) advocate for equity, diversity and inclusion among students and staff. Yet, they are one of the business sectors with the highest levels of workplace bullying. Bullying can severely impact employee well‐being, with sexual minority employees being particularly vulnerable. Building on the Minority Stress Theory, this study examined the role of sexual orientation in the relationships of workplace bullying and cyberbullying victimisation with psychological distress in a sample of 3032 employees across 20 HEIs in Ireland. Results indicated that more frequent workplace bullying and cyberbullying victimisation were associated with higher levels of psychological distress, with LGBQ+ respondents reporting greater distress despite enduring similar levels of victimisation as non‐LGBQ+ employees. A supportive organisational culture and psychologically safe teams were linked to lower levels of psychological distress for all employees. The study highlights the need for evidence‐based initiatives to address bullying and cyberbullying in HEIs.","container-title":"Higher Education Quarterly","DOI":"10.1111/hequ.70049","journalAbbreviation":"Higher Education Quarterly","source":"ResearchGate","title":"Bullying in Higher Education Institutions: Are LGBQ+ Employees Bearing the Burden?","title-short":"Bullying in Higher Education Institutions","volume":"79","author":[{"family":"Pitsia","given":"Vasiliki"},{"family":"O'Higgins Norman","given":"James"},{"family":"Mazzone","given":"Angela"}],"issued":{"date-parts":[["2025",8,4]]}}},{"id":526,"uris":["http://zotero.org/users/18659630/items/2UXQLZ8B"],"itemData":{"id":526,"type":"article-journal","abstract":"There is a growing body of literature on the labor market outcomes of gay, lesbian and bisexual (LGB) individuals. To date, much of this literature has relied on samples of same- and different-sex couples, such as those drawn from censuses, to study gay men and lesbian women’s labor market outcomes. By design, these studies exclude single people and cannot identify bisexual people, who may be single or partnered with someone of the same or different sex. This could provide a biased assessment of sexual minority wage gaps if same-sex couples differ from single gay, lesbian, and bisexual people in ways that impact their employment and earnings. Our study overcomes these limitations by using ten cycles of the Canadian Community Health Survey, which includes a direct question on sexual orientation, large samples, and income and employment measures. W</w:instrText>
      </w:r>
      <w:r w:rsidRPr="00EE1AE1">
        <w:rPr>
          <w:rFonts w:ascii="Calibri" w:hAnsi="Calibri" w:cs="Calibri"/>
          <w:sz w:val="22"/>
          <w:szCs w:val="22"/>
        </w:rPr>
        <w:instrText xml:space="preserve">e estimate sexual orientation-based income and employment disparities and also use coarsened exact matching (CEM) to improve the balance between our comparison groups, reducing unobserved heterogeneity and improving the precision of our estimates. We find that heterosexual women and LGB individuals are less likely to be working full-time than heterosexual men. Coupled gay men, but not single gay men, earn significantly less than heterosexual men. Single and coupled lesbian women earn more than comparable heterosexual women. Bisexual men and women have some of the worst employment outcomes, with incomes that are significantly less than everyone else.","container-title":"Research in Social Stratification and Mobility","DOI":"10.1016/j.rssm.2020.100484","ISSN":"02765624","journalAbbreviation":"Research in Social Stratification and Mobility","language":"en","page":"100484","source":"DOI.org (Crossref)","title":"Lesbian, gay and bisexual earnings in the Canadian labor market: New evidence from the Canadian Community Health Survey","title-short":"Lesbian, gay and bisexual earnings in the Canadian labor market","URL":"https://linkinghub.elsevier.com/retrieve/pii/S0276562420300147","volume":"67","author":[{"family":"Waite","given":"Sean"},{"family":"Pajovic","given":"Vesna"},{"family":"Denier","given":"Nicole"}],"accessed":{"date-parts":[["2026",2,13]]},"issued":{"date-parts":[["2020",6]]}}}],"schema":"https://github.com/citation-style-language/schema/raw/master/csl-citation.json"} </w:instrText>
      </w:r>
      <w:r w:rsidRPr="00D15896">
        <w:rPr>
          <w:rFonts w:ascii="Calibri" w:hAnsi="Calibri" w:cs="Calibri"/>
          <w:sz w:val="22"/>
          <w:szCs w:val="22"/>
          <w:lang w:val="en-CA"/>
        </w:rPr>
        <w:fldChar w:fldCharType="separate"/>
      </w:r>
      <w:r w:rsidRPr="00D15896">
        <w:rPr>
          <w:rFonts w:ascii="Calibri" w:eastAsiaTheme="minorHAnsi" w:hAnsi="Calibri" w:cs="Calibri"/>
          <w:sz w:val="22"/>
          <w:szCs w:val="22"/>
          <w:lang w:eastAsia="en-US"/>
          <w14:ligatures w14:val="standardContextual"/>
        </w:rPr>
        <w:t xml:space="preserve">(Bureau international du Travail, 2016; Perales </w:t>
      </w:r>
      <w:r>
        <w:rPr>
          <w:rFonts w:ascii="Calibri" w:eastAsiaTheme="minorHAnsi" w:hAnsi="Calibri" w:cs="Calibri"/>
          <w:sz w:val="22"/>
          <w:szCs w:val="22"/>
          <w:lang w:eastAsia="en-US"/>
          <w14:ligatures w14:val="standardContextual"/>
        </w:rPr>
        <w:t>&amp;</w:t>
      </w:r>
      <w:r w:rsidRPr="00D15896">
        <w:rPr>
          <w:rFonts w:ascii="Calibri" w:eastAsiaTheme="minorHAnsi" w:hAnsi="Calibri" w:cs="Calibri"/>
          <w:sz w:val="22"/>
          <w:szCs w:val="22"/>
          <w:lang w:eastAsia="en-US"/>
          <w14:ligatures w14:val="standardContextual"/>
        </w:rPr>
        <w:t xml:space="preserve"> al., 2025; Pitsia </w:t>
      </w:r>
      <w:r>
        <w:rPr>
          <w:rFonts w:ascii="Calibri" w:eastAsiaTheme="minorHAnsi" w:hAnsi="Calibri" w:cs="Calibri"/>
          <w:sz w:val="22"/>
          <w:szCs w:val="22"/>
          <w:lang w:eastAsia="en-US"/>
          <w14:ligatures w14:val="standardContextual"/>
        </w:rPr>
        <w:t>&amp;</w:t>
      </w:r>
      <w:r w:rsidRPr="00D15896">
        <w:rPr>
          <w:rFonts w:ascii="Calibri" w:eastAsiaTheme="minorHAnsi" w:hAnsi="Calibri" w:cs="Calibri"/>
          <w:sz w:val="22"/>
          <w:szCs w:val="22"/>
          <w:lang w:eastAsia="en-US"/>
          <w14:ligatures w14:val="standardContextual"/>
        </w:rPr>
        <w:t xml:space="preserve"> al., 2025; Waite </w:t>
      </w:r>
      <w:r>
        <w:rPr>
          <w:rFonts w:ascii="Calibri" w:eastAsiaTheme="minorHAnsi" w:hAnsi="Calibri" w:cs="Calibri"/>
          <w:sz w:val="22"/>
          <w:szCs w:val="22"/>
          <w:lang w:eastAsia="en-US"/>
          <w14:ligatures w14:val="standardContextual"/>
        </w:rPr>
        <w:t xml:space="preserve">&amp; </w:t>
      </w:r>
      <w:r w:rsidRPr="00D15896">
        <w:rPr>
          <w:rFonts w:ascii="Calibri" w:eastAsiaTheme="minorHAnsi" w:hAnsi="Calibri" w:cs="Calibri"/>
          <w:sz w:val="22"/>
          <w:szCs w:val="22"/>
          <w:lang w:eastAsia="en-US"/>
          <w14:ligatures w14:val="standardContextual"/>
        </w:rPr>
        <w:t>al., 2020)</w:t>
      </w:r>
      <w:r w:rsidRPr="00D15896">
        <w:rPr>
          <w:rFonts w:ascii="Calibri" w:hAnsi="Calibri" w:cs="Calibri"/>
          <w:sz w:val="22"/>
          <w:szCs w:val="22"/>
          <w:lang w:val="en-CA"/>
        </w:rPr>
        <w:fldChar w:fldCharType="end"/>
      </w:r>
      <w:r w:rsidRPr="00D15896">
        <w:rPr>
          <w:rFonts w:ascii="Calibri" w:hAnsi="Calibri" w:cs="Calibri"/>
          <w:sz w:val="22"/>
          <w:szCs w:val="22"/>
        </w:rPr>
        <w:t xml:space="preserve">. </w:t>
      </w:r>
      <w:r w:rsidRPr="00D15896">
        <w:rPr>
          <w:rFonts w:ascii="Calibri" w:hAnsi="Calibri" w:cs="Calibri"/>
          <w:sz w:val="22"/>
          <w:szCs w:val="22"/>
          <w:lang w:val="en-CA"/>
        </w:rPr>
        <w:t xml:space="preserve">In </w:t>
      </w:r>
      <w:r>
        <w:rPr>
          <w:rFonts w:ascii="Calibri" w:hAnsi="Calibri" w:cs="Calibri"/>
          <w:sz w:val="22"/>
          <w:szCs w:val="22"/>
          <w:lang w:val="en-CA"/>
        </w:rPr>
        <w:t>Québec, Canada,</w:t>
      </w:r>
      <w:r w:rsidRPr="00D15896">
        <w:rPr>
          <w:rFonts w:ascii="Calibri" w:hAnsi="Calibri" w:cs="Calibri"/>
          <w:sz w:val="22"/>
          <w:szCs w:val="22"/>
          <w:lang w:val="en-CA"/>
        </w:rPr>
        <w:t xml:space="preserve"> workplace psychological harassment is recognized as one of the most damaging </w:t>
      </w:r>
      <w:r>
        <w:rPr>
          <w:rFonts w:ascii="Calibri" w:hAnsi="Calibri" w:cs="Calibri"/>
          <w:sz w:val="22"/>
          <w:szCs w:val="22"/>
          <w:lang w:val="en-CA"/>
        </w:rPr>
        <w:t>work-related</w:t>
      </w:r>
      <w:r w:rsidRPr="00D15896">
        <w:rPr>
          <w:rFonts w:ascii="Calibri" w:hAnsi="Calibri" w:cs="Calibri"/>
          <w:sz w:val="22"/>
          <w:szCs w:val="22"/>
          <w:lang w:val="en-CA"/>
        </w:rPr>
        <w:t xml:space="preserve"> risks to mental health </w:t>
      </w:r>
      <w:r w:rsidRPr="00D15896">
        <w:rPr>
          <w:rFonts w:ascii="Calibri" w:hAnsi="Calibri" w:cs="Calibri"/>
          <w:sz w:val="22"/>
          <w:szCs w:val="22"/>
          <w:lang w:val="en-CA"/>
        </w:rPr>
        <w:fldChar w:fldCharType="begin"/>
      </w:r>
      <w:r w:rsidRPr="00D15896">
        <w:rPr>
          <w:rFonts w:ascii="Calibri" w:hAnsi="Calibri" w:cs="Calibri"/>
          <w:sz w:val="22"/>
          <w:szCs w:val="22"/>
          <w:lang w:val="en-CA"/>
        </w:rPr>
        <w:instrText xml:space="preserve"> ADDIN ZOTERO_ITEM CSL_CITATION {"citationID":"agwphbtj","properties":{"unsorted":false,"formattedCitation":"(Tissot et al., 2022)","plainCitation":"(Tissot et al., 2022)","noteIndex":0},"citationItems":[{"id":42,"uris":["http://zotero.org/users/18659630/items/BMW8ULV5"],"itemData":{"id":42,"type":"article-journal","language":"fr","source":"Zotero","title":"Les déterminants de la détresse psychologique élevée liée au travail : résultats de l’Enquête québécoise sur la santé de la population, 2014-2015","author":[{"family":"Tissot","given":"France"},{"family":"Jauvin","given":"Nathalie"},{"family":"Vézina","given":"Michel"}],"issued":{"date-parts":[["2022"]]}}}],"schema":"https://github.com/citation-style-language/schema/raw/master/csl-citation.json"} </w:instrText>
      </w:r>
      <w:r w:rsidRPr="00D15896">
        <w:rPr>
          <w:rFonts w:ascii="Calibri" w:hAnsi="Calibri" w:cs="Calibri"/>
          <w:sz w:val="22"/>
          <w:szCs w:val="22"/>
          <w:lang w:val="en-CA"/>
        </w:rPr>
        <w:fldChar w:fldCharType="separate"/>
      </w:r>
      <w:r w:rsidRPr="00D15896">
        <w:rPr>
          <w:rFonts w:ascii="Calibri" w:hAnsi="Calibri" w:cs="Calibri"/>
          <w:noProof/>
          <w:sz w:val="22"/>
          <w:szCs w:val="22"/>
          <w:lang w:val="en-CA"/>
        </w:rPr>
        <w:t xml:space="preserve">(Tissot </w:t>
      </w:r>
      <w:r>
        <w:rPr>
          <w:rFonts w:ascii="Calibri" w:hAnsi="Calibri" w:cs="Calibri"/>
          <w:noProof/>
          <w:sz w:val="22"/>
          <w:szCs w:val="22"/>
          <w:lang w:val="en-CA"/>
        </w:rPr>
        <w:t>&amp;</w:t>
      </w:r>
      <w:r w:rsidRPr="00D15896">
        <w:rPr>
          <w:rFonts w:ascii="Calibri" w:hAnsi="Calibri" w:cs="Calibri"/>
          <w:noProof/>
          <w:sz w:val="22"/>
          <w:szCs w:val="22"/>
          <w:lang w:val="en-CA"/>
        </w:rPr>
        <w:t xml:space="preserve"> al., 2022)</w:t>
      </w:r>
      <w:r w:rsidRPr="00D15896">
        <w:rPr>
          <w:rFonts w:ascii="Calibri" w:hAnsi="Calibri" w:cs="Calibri"/>
          <w:sz w:val="22"/>
          <w:szCs w:val="22"/>
          <w:lang w:val="en-CA"/>
        </w:rPr>
        <w:fldChar w:fldCharType="end"/>
      </w:r>
      <w:r w:rsidRPr="00D15896">
        <w:rPr>
          <w:rFonts w:ascii="Calibri" w:hAnsi="Calibri" w:cs="Calibri"/>
          <w:sz w:val="22"/>
          <w:szCs w:val="22"/>
          <w:lang w:val="en-CA"/>
        </w:rPr>
        <w:t>. Beyond its health impacts, WPH profoundly shapes professional trajectories. It is associated with decreased job satisfaction, increased intention to quit</w:t>
      </w:r>
      <w:r>
        <w:rPr>
          <w:rFonts w:ascii="Calibri" w:hAnsi="Calibri" w:cs="Calibri"/>
          <w:sz w:val="22"/>
          <w:szCs w:val="22"/>
          <w:lang w:val="en-CA"/>
        </w:rPr>
        <w:t xml:space="preserve"> </w:t>
      </w:r>
      <w:r w:rsidRPr="00D15896">
        <w:rPr>
          <w:rFonts w:ascii="Calibri" w:hAnsi="Calibri" w:cs="Calibri"/>
          <w:sz w:val="22"/>
          <w:szCs w:val="22"/>
          <w:lang w:val="en-CA"/>
        </w:rPr>
        <w:t xml:space="preserve">and, in many cases, job loss </w:t>
      </w:r>
      <w:r w:rsidRPr="00D15896">
        <w:rPr>
          <w:rFonts w:ascii="Calibri" w:hAnsi="Calibri" w:cs="Calibri"/>
          <w:sz w:val="22"/>
          <w:szCs w:val="22"/>
          <w:lang w:val="en-CA"/>
        </w:rPr>
        <w:fldChar w:fldCharType="begin"/>
      </w:r>
      <w:r>
        <w:rPr>
          <w:rFonts w:ascii="Calibri" w:hAnsi="Calibri" w:cs="Calibri"/>
          <w:sz w:val="22"/>
          <w:szCs w:val="22"/>
          <w:lang w:val="en-CA"/>
        </w:rPr>
        <w:instrText xml:space="preserve"> ADDIN ZOTERO_ITEM CSL_CITATION {"citationID":"InyHhS6c","properties":{"unsorted":false,"formattedCitation":"(Boudrias et al., 2021; Cech &amp; Rothwell, 2020; Glambek et al., 2015; Hauge et al., 2010; Nielsen et al., 2016; Pagliaccio, 2024; Poilpot-Rocaboy et al., 2015)","plainCitation":"(Boudrias et al., 2021; Cech &amp; Rothwell, 2020; Glambek et al., 2015; Hauge et al., 2010; Nielsen et al., 2016; Pagliaccio, 2024; Poilpot-Rocaboy et al., 2015)","dontUpdate":true,"noteIndex":0},"citationItems":[{"id":37,"uris":["http://zotero.org/users/18659630/items/XPZ4XQNW"],"itemData":{"id":37,"type":"article-journal","abstract":"Studies on workplace bullying outcomes have increased, highlighting its detrimental effects on both employees and organizations. Results from systematic reviews and metanalyses have underlined the importance of longitudinal designs (panel and diary studies) to deepen our knowledge of both the long-term and the daily process of workplace bullying. Since Nielsen and Einarsen’s (2012) metanalysis, most systematic reviews and metanalyses have included both cross-sectional and longitudinal findings pertaining to specific outcomes of bullying and provide little insight into the mechanisms at play. Since only longitudinal studies can take into account the persistency of the negative acts encountered, the purpose of this study is to present a systematic review of the longitudinal studies (n = 54) on workplace bullying outcomes and the mechanisms involved (n = 16 of the 54 articles) published since 2012 and integrate them in a conceptual model. Results revealed that the majority (n = 44) of these studies have investigated health impairment (e.g., depression) and occupational outcomes (e.g., absenteeism), whereas scant attention has been given to the outcomes beyond the workplace (e.g., home conflicts). Studies which have investigated mechanisms have mainly focused on psychological indicators (e.g., emotional fatigue). Recommendations for future research are presented throughout this review.","container-title":"Aggression and Violent Behavior","DOI":"10.1016/j.avb.2020.101508","ISSN":"13591789","journalAbbreviation":"Aggression and Violent Behavior","language":"en","page":"101508","source":"DOI.org (Crossref)","title":"A systematic review of research on the longitudinal consequences of workplace bullying and the mechanisms involved","URL":"https://linkinghub.elsevier.com/retrieve/pii/S1359178920302123","volume":"56","author":[{"family":"Boudrias","given":"Valérie"},{"family":"Trépanier","given":"Sarah-Geneviève"},{"family":"Salin","given":"Denise"}],"accessed":{"date-parts":[["2025",9,14]]},"issued":{"date-parts":[["2021",1]]}}},{"id":1019,"uris":["http://zotero.org/users/18659630/items/Y8PP2Z3A"],"itemData":{"id":1019,"type":"article-journal","container-title":"ILR Review","DOI":"10.1177/0019793919843508","journalAbbreviation":"ILR Review","page":"25-60","title":"LGBT Workplace Inequality in the Federal Workforce: Intersectional Processes, Organizational Contexts, and Turnover Considerations","URL":"https://consensus.app/papers/lgbt-workplace-inequality-in-the-federal-workforce-cech-rothwell/f71f0453ad7b586d93582e2356fa58e8/","volume":"73","author":[{"family":"Cech","given":"E."},{"family":"Rothwell","given":"William"}],"issued":{"date-parts":[["2020",1,1]]}}},{"id":1430,"uris":["http://zotero.org/users/18659630/items/P66QQEWR"],"itemData":{"id":1430,"type":"article-journal","abstract":"Workplace bullying is often held as a precursor of expulsion in working life, but the claim builds on sparse empirical groundwork. In the present study, bullying is investigated as an antecedent to indicators of expulsion, be it from the workplace (change of employer) or from working life itself (disability benefit recipiency and unemployment), using a nationally representative sample (n=1,613), a five-year time-lag as well as two separate measures of workplace bullying. In line with the hypotheses, logistic regression analyses revealed that both exposure to bullying behaviors and self-labeled bullying are significantly associated with change of employer (OR=1.77 and 2.42, respectively) and disability benefit recipiency (OR=2.81 and 2.95, respectively). Moreover, exposure to bullying behaviors was found to be significantly related to unemployment five years on (OR=4.6). For the self-labeling measure of bullying, this tendency only held true at the 0.1 significance level (OR=3.69, p=0.098). Together, the present results indicate that targets of bullying are at a greater risk of expulsion, both from the workplace and from working life itself, thus representing strong incentives to combat bullying both from the perspective of the individual, the organization and society at large.","container-title":"INDUSTRIAL HEALTH","DOI":"10.2486/indhealth.2014-0195","ISSN":"0019-8366, 1880-8026","issue":"2","journalAbbreviation":"INDUSTRIAL HEALTH","language":"en","page":"160-170","source":"DOI.org (Crossref)","title":"Take it or leave: a five-year prospective study of workplace bullying and indicators of expulsion in working life","title-short":"Take it or leave","URL":"https://www.jstage.jst.go.jp/article/indhealth/53/2/53_2014-0195/_article","volume":"53","author":[{"family":"Glambek","given":"Mats"},{"family":"Skogstad","given":"Anders"},{"family":"Einarsen","given":"Ståle"}],"accessed":{"date-parts":[["2026",4,16]]},"issued":{"date-parts":[["2015"]]}}},{"id":1412,"uris":["http://zotero.org/users/18659630/items/MHGL363Y"],"itemData":{"id":1412,"type":"article-journal","abstract":"Hauge, L.J., Skogstad, A. &amp; Einarsen, S. (2010). The relative impact of workplace bullying as a social stressor at work. Scandinavian Journal of Psychology. Exposure to workplace bullying has been argued to be a severe social stressor and a more crippling and devastating problem for affected individuals than the effects of all other work-related stressors put together. However, few studies have explicitly investigated this assumption. In a representative sample of the Norwegian working population, the present study investigated the relative contribution of workplace bullying as a predictor of individual and organizational related outcomes after controlling for the well-documented job stressors of job demands, decision authority, role ambiguity and role conflict. Bullying was found to be a significant predictor of all the outcomes included, showing a substantial relative contribution in relation to anxiety and depression, while for job satisfaction, turnover intention and absenteeism, more modest relative contributions were identified. Workplace bullying is indeed a potent social stressor with consequences similar to, or even more severe than, the effects of other stressors frequently encountered within organizations. Thus, the finding that bullying has a considerable effect on exposed individuals also when controlling for the effects of other job stressors demonstrates bullying as a serious problem at workplaces that needs to be actively prevented and managed in its own right.","container-title":"Scandinavian journal of psychology","DOI":"10.1111/j.1467-9450.2010.00813.x","journalAbbreviation":"Scandinavian journal of psychology","source":"ResearchGate","title":"The relative impact of workplace bullying as a social stressor at work","volume":"51","author":[{"family":"Hauge","given":"Lars Johan"},{"family":"Skogstad","given":"Anders"},{"family":"Einarsen","given":"Ståle"}],"issued":{"date-parts":[["2010",3,1]]}}},{"id":160,"uris":["http://zotero.org/users/18659630/items/IRXELY7Q"],"itemData":{"id":160,"type":"article-journal","abstract":"Objective The association between workplace bullying and sickness absence remains unclear. This paper presents a systematic review and meta-analysis of research on the association. Method We conducted a systematic review and meta-analysis of published primary studies on workplace bullying and sickness absence. Studies based on prospective design or registry data on sickness absence were included. Cross-sectional studies with self-reported sickness absence were excluded. Results Seventeen primary studies were included in the review, sixteen originated from the Nordic countries and fifteen included registry data on sickness absence. All but one study found that exposure to workplace bullying was associated with increased risk of sickness absence. A meta-analysis often independent studies showed that exposure to bullying increased the risk of sickness absence (odds ratio 1.58, 95% CI 1.39-1.79). Five studies included variables that moderated the association between bullying and absenteeism. None of the studies included mediating variables. No studies examined sickness absence as a risk factor for later exposure to bullying. Following the GRADE guidelines, the evidence for an association between bullying and sickness absence is moderate. Conclusions Workplace bullying is a risk factor for sickness absence, but the mechanisms to explain this relationship are not sufficiently described. It is unclear whether sickness absence predicts later exposure to bullying. While, the methodological quality of the reviewed studies was high, the knowledge base is small. There is a need for more research on how and when bullying is related to sickness absence and the possible bidirectional relationships involved.","container-title":"Scandinavian Journal of Work, Environment &amp; Health","ISSN":"0355-3140","issue":"5","page":"359-370","publisher":"[Scandinavian Journal of Work, Environment &amp; Health, Danish National Research Centre for the Working Environment, Norwegian National Institute of Occupational Health, Finnish Institute of Occupational Health]","source":"JSTOR","title":"Workplace bullying and sickness absence: a systematic review and meta-analysis of the research literature","title-short":"Workplace bullying and sickness absence","URL":"https://www.jstor.org/stable/43999304","volume":"42","author":[{"family":"Nielsen","given":"Morten Birkeland"},{"family":"Indregard","given":"Anne-Marthe Rustad"},{"family":"Øverland","given":"Simon"}],"accessed":{"date-parts":[["2025",10,31]]},"issued":{"date-parts":[["2016"]]}}},{"id":1404,"uris":["http://zotero.org/users/18659630/items/WHS4S86I"],"itemData":{"id":1404,"type":"article-journal","abstract":"People identifying as lesbian, gay, bisexual, transgender, queer, questioning, intersex, asexual, or other gender identities or sexual orientations (LGBTQIA+) often face workplace bias or discrimination. Unique dynamics in academic neuroscience, psychology, and psychiatry departments warrant specific investigation. Trainee, staff, and faculty participants (N = 534) completed an online survey assessing identity and workplace experiences. Many respondents were not out about their identity at work (46%) despite most being out personally (81%). A positive workplace climate is critical to outness, career satisfaction, and mental health. Experiences of exclusionary behaviour (24%) and depression (37%) were common. Qualitative responses called for explicit LGBTQIA+ inclusion in diversity and classroom curricula, structural and financial support for LGBTQIA+ people, and greater support for individuals of colour and/or identifying as trans. Respondents expressed a pervasive sentiment that academic institutions should avoid putting undue, unpaid burden of diversity work on minoritized individuals and should aim to promote meaningful structural change rather than creating the appearance of inclusivity.","container-title":"Psychology &amp; Sexuality","DOI":"10.1080/19419899.2024.2314125","ISSN":"1941-9899","issue":"4","note":"_eprint: https://doi.org/10.1080/19419899.2024.2314125","page":"588-605","publisher":"Routledge","source":"Taylor and Francis+NEJM","title":"Workplace experiences of LGBTQIA+ trainees, staff, and faculty in academic psychology, psychiatry, and neuroscience departments","URL":"https://doi.org/10.1080/19419899.2024.2314125","volume":"15","author":[{"family":"Pagliaccio","given":"David"}],"accessed":{"date-parts":[["2026",4,15]]},"issued":{"date-parts":[["2024",10,1]]}}},{"id":32,"uris":["http://zotero.org/users/18659630/items/C277ZPSZ"],"itemData":{"id":32,"type":"article-journal","abstract":"In this article we investigate the individual reactions to workplace bullying exposure. To this end we put forward a conceptual model which is tested on a heterogeneous sample of 6175 employees using a strict confirmatory approach of structural equation modelling. The results are twofold. Firstly, workplace bullying leads directly to a decrease in job satisfaction and organisational commitment and to an increase in turnover intentions. Secondly, job satisfaction seems to be a partial mediator between workplace bullying on the one hand and organisational commitment and turnover on the other hand. The dominant process may have 3 phases: lowering job satisfaction as emotional reaction to exposure (1) which is translated into lowering organizational commitment (2) and in turn into increasing turnover intentions.","container-title":"Psychologie du Travail et des Organisations","DOI":"10.1016/S1420-2530(16)30004-8","ISSN":"14202530","issue":"4","journalAbbreviation":"Psychologie du Travail et des Organisations","language":"fr","license":"https://www.elsevier.com/tdm/userlicense/1.0/","page":"358-379","source":"DOI.org (Crossref)","title":"Exposition au harcèlement psychologique au travail : Impact sur la satisfaction au travail, l’implication organisationnelle et l’intention de départ","title-short":"Exposition au harcèlement psychologique au travail","URL":"https://linkinghub.elsevier.com/retrieve/pii/S1420253016300048","volume":"21","author":[{"family":"Poilpot-Rocaboy","given":"Gwénaëlle"},{"family":"Notelaers","given":"Guy"},{"family":"Hauge","given":"Lars Johan"}],"accessed":{"date-parts":[["2025",9,14]]},"issued":{"date-parts":[["2015"]]}}}],"schema":"https://github.com/citation-style-language/schema/raw/master/csl-citation.json"} </w:instrText>
      </w:r>
      <w:r w:rsidRPr="00D15896">
        <w:rPr>
          <w:rFonts w:ascii="Calibri" w:hAnsi="Calibri" w:cs="Calibri"/>
          <w:sz w:val="22"/>
          <w:szCs w:val="22"/>
          <w:lang w:val="en-CA"/>
        </w:rPr>
        <w:fldChar w:fldCharType="separate"/>
      </w:r>
      <w:r w:rsidRPr="00D15896">
        <w:rPr>
          <w:rFonts w:ascii="Calibri" w:hAnsi="Calibri" w:cs="Calibri"/>
          <w:noProof/>
          <w:sz w:val="22"/>
          <w:szCs w:val="22"/>
          <w:lang w:val="en-CA"/>
        </w:rPr>
        <w:t>(Glambek &amp; al., 2015; Hauge &amp; al., 2010; Nielsen &amp; al., 2016; Pagliaccio, 2024)</w:t>
      </w:r>
      <w:r w:rsidRPr="00D15896">
        <w:rPr>
          <w:rFonts w:ascii="Calibri" w:hAnsi="Calibri" w:cs="Calibri"/>
          <w:sz w:val="22"/>
          <w:szCs w:val="22"/>
          <w:lang w:val="en-CA"/>
        </w:rPr>
        <w:fldChar w:fldCharType="end"/>
      </w:r>
      <w:r w:rsidRPr="00D15896">
        <w:rPr>
          <w:rFonts w:ascii="Calibri" w:hAnsi="Calibri" w:cs="Calibri"/>
          <w:sz w:val="22"/>
          <w:szCs w:val="22"/>
          <w:lang w:val="en-CA"/>
        </w:rPr>
        <w:t xml:space="preserve">. For LGBTQ+ individuals, whose careers are already shaped by structural obstacles, understanding how WPH influences </w:t>
      </w:r>
      <w:r>
        <w:rPr>
          <w:rFonts w:ascii="Calibri" w:hAnsi="Calibri" w:cs="Calibri"/>
          <w:sz w:val="22"/>
          <w:szCs w:val="22"/>
          <w:lang w:val="en-CA"/>
        </w:rPr>
        <w:t>professional trajectories</w:t>
      </w:r>
      <w:r w:rsidRPr="00D15896">
        <w:rPr>
          <w:rFonts w:ascii="Calibri" w:hAnsi="Calibri" w:cs="Calibri"/>
          <w:sz w:val="22"/>
          <w:szCs w:val="22"/>
          <w:lang w:val="en-CA"/>
        </w:rPr>
        <w:t xml:space="preserve"> is essential.</w:t>
      </w:r>
    </w:p>
    <w:p w14:paraId="59C9A898" w14:textId="77777777" w:rsidR="00EE1AE1" w:rsidRDefault="00EE1AE1" w:rsidP="00EE1AE1">
      <w:pPr>
        <w:pStyle w:val="NormalWeb"/>
        <w:spacing w:before="0" w:beforeAutospacing="0" w:after="0" w:afterAutospacing="0" w:line="360" w:lineRule="auto"/>
        <w:jc w:val="both"/>
        <w:rPr>
          <w:rFonts w:ascii="Calibri" w:hAnsi="Calibri" w:cs="Calibri"/>
          <w:color w:val="000000"/>
          <w:sz w:val="22"/>
          <w:szCs w:val="22"/>
          <w:lang w:val="en-CA"/>
        </w:rPr>
      </w:pPr>
      <w:r w:rsidRPr="00EE1AE1">
        <w:rPr>
          <w:rFonts w:ascii="Calibri" w:hAnsi="Calibri" w:cs="Calibri"/>
          <w:b/>
          <w:bCs/>
          <w:color w:val="000000"/>
          <w:sz w:val="22"/>
          <w:szCs w:val="22"/>
          <w:lang w:val="en-CA"/>
        </w:rPr>
        <w:t>Objectives</w:t>
      </w:r>
      <w:r>
        <w:rPr>
          <w:rFonts w:ascii="Calibri" w:hAnsi="Calibri" w:cs="Calibri"/>
          <w:color w:val="000000"/>
          <w:sz w:val="22"/>
          <w:szCs w:val="22"/>
          <w:lang w:val="en-CA"/>
        </w:rPr>
        <w:t xml:space="preserve"> </w:t>
      </w:r>
    </w:p>
    <w:p w14:paraId="2855A636" w14:textId="4C83C714" w:rsidR="00EE1AE1" w:rsidRPr="00EE1AE1" w:rsidRDefault="00EE1AE1" w:rsidP="00EE1AE1">
      <w:pPr>
        <w:pStyle w:val="NormalWeb"/>
        <w:spacing w:before="0" w:beforeAutospacing="0" w:after="0" w:afterAutospacing="0" w:line="360" w:lineRule="auto"/>
        <w:jc w:val="both"/>
        <w:rPr>
          <w:rFonts w:ascii="Calibri" w:hAnsi="Calibri" w:cs="Calibri"/>
          <w:color w:val="000000"/>
          <w:sz w:val="22"/>
          <w:szCs w:val="22"/>
          <w:lang w:val="en-CA"/>
        </w:rPr>
      </w:pPr>
      <w:r w:rsidRPr="00EE1AE1">
        <w:rPr>
          <w:rFonts w:ascii="Calibri" w:hAnsi="Calibri" w:cs="Calibri"/>
          <w:color w:val="000000"/>
          <w:sz w:val="22"/>
          <w:szCs w:val="22"/>
          <w:lang w:val="en-CA"/>
        </w:rPr>
        <w:t>This</w:t>
      </w:r>
      <w:r>
        <w:rPr>
          <w:rFonts w:ascii="Calibri" w:hAnsi="Calibri" w:cs="Calibri"/>
          <w:color w:val="000000"/>
          <w:sz w:val="22"/>
          <w:szCs w:val="22"/>
          <w:lang w:val="en-CA"/>
        </w:rPr>
        <w:t xml:space="preserve"> r</w:t>
      </w:r>
      <w:r w:rsidRPr="00EE1AE1">
        <w:rPr>
          <w:rFonts w:ascii="Calibri" w:hAnsi="Calibri" w:cs="Calibri"/>
          <w:color w:val="000000" w:themeColor="text1"/>
          <w:sz w:val="22"/>
          <w:szCs w:val="22"/>
          <w:lang w:val="en-CA"/>
        </w:rPr>
        <w:t>esearch</w:t>
      </w:r>
      <w:r w:rsidRPr="00EE1AE1">
        <w:rPr>
          <w:rFonts w:ascii="Calibri" w:hAnsi="Calibri" w:cs="Calibri"/>
          <w:color w:val="000000"/>
          <w:sz w:val="22"/>
          <w:szCs w:val="22"/>
          <w:lang w:val="en-CA"/>
        </w:rPr>
        <w:t xml:space="preserve"> project aims to explore the subjective experience of </w:t>
      </w:r>
      <w:r>
        <w:rPr>
          <w:rFonts w:ascii="Calibri" w:hAnsi="Calibri" w:cs="Calibri"/>
          <w:color w:val="000000"/>
          <w:sz w:val="22"/>
          <w:szCs w:val="22"/>
          <w:lang w:val="en-CA"/>
        </w:rPr>
        <w:t>WPH</w:t>
      </w:r>
      <w:r w:rsidRPr="00EE1AE1">
        <w:rPr>
          <w:rFonts w:ascii="Calibri" w:hAnsi="Calibri" w:cs="Calibri"/>
          <w:color w:val="000000"/>
          <w:sz w:val="22"/>
          <w:szCs w:val="22"/>
          <w:lang w:val="en-CA"/>
        </w:rPr>
        <w:t xml:space="preserve"> among LGBTQ+ individuals</w:t>
      </w:r>
      <w:r>
        <w:rPr>
          <w:rFonts w:ascii="Calibri" w:hAnsi="Calibri" w:cs="Calibri"/>
          <w:color w:val="000000"/>
          <w:sz w:val="22"/>
          <w:szCs w:val="22"/>
          <w:lang w:val="en-CA"/>
        </w:rPr>
        <w:t xml:space="preserve"> and</w:t>
      </w:r>
      <w:r w:rsidRPr="00EE1AE1">
        <w:rPr>
          <w:rFonts w:ascii="Calibri" w:hAnsi="Calibri" w:cs="Calibri"/>
          <w:color w:val="000000"/>
          <w:sz w:val="22"/>
          <w:szCs w:val="22"/>
          <w:lang w:val="en-CA"/>
        </w:rPr>
        <w:t xml:space="preserve"> to examine how these experiences shape processes of disengagement, reintegration, and career reorientation. The proposed presentation will report the results of a literature review conducted during the first phase of the </w:t>
      </w:r>
      <w:r>
        <w:rPr>
          <w:rFonts w:ascii="Calibri" w:hAnsi="Calibri" w:cs="Calibri"/>
          <w:color w:val="000000"/>
          <w:sz w:val="22"/>
          <w:szCs w:val="22"/>
          <w:lang w:val="en-CA"/>
        </w:rPr>
        <w:t xml:space="preserve">research </w:t>
      </w:r>
      <w:r w:rsidRPr="00EE1AE1">
        <w:rPr>
          <w:rFonts w:ascii="Calibri" w:hAnsi="Calibri" w:cs="Calibri"/>
          <w:color w:val="000000"/>
          <w:sz w:val="22"/>
          <w:szCs w:val="22"/>
          <w:lang w:val="en-CA"/>
        </w:rPr>
        <w:t>project.</w:t>
      </w:r>
    </w:p>
    <w:p w14:paraId="78D63B08" w14:textId="3BA253D7" w:rsidR="00EE1AE1" w:rsidRPr="00EE1AE1" w:rsidRDefault="00EE1AE1" w:rsidP="00EE1AE1">
      <w:pPr>
        <w:pStyle w:val="NormalWeb"/>
        <w:spacing w:before="0" w:beforeAutospacing="0" w:after="0" w:afterAutospacing="0" w:line="360" w:lineRule="auto"/>
        <w:jc w:val="both"/>
        <w:rPr>
          <w:rFonts w:ascii="Calibri" w:hAnsi="Calibri" w:cs="Calibri"/>
          <w:b/>
          <w:bCs/>
          <w:color w:val="000000"/>
          <w:sz w:val="22"/>
          <w:szCs w:val="22"/>
          <w:lang w:val="en-CA"/>
        </w:rPr>
      </w:pPr>
      <w:r w:rsidRPr="00EE1AE1">
        <w:rPr>
          <w:rFonts w:ascii="Calibri" w:hAnsi="Calibri" w:cs="Calibri"/>
          <w:b/>
          <w:bCs/>
          <w:color w:val="000000"/>
          <w:sz w:val="22"/>
          <w:szCs w:val="22"/>
          <w:lang w:val="en-CA"/>
        </w:rPr>
        <w:t>Theor</w:t>
      </w:r>
      <w:r>
        <w:rPr>
          <w:rFonts w:ascii="Calibri" w:hAnsi="Calibri" w:cs="Calibri"/>
          <w:b/>
          <w:bCs/>
          <w:color w:val="000000"/>
          <w:sz w:val="22"/>
          <w:szCs w:val="22"/>
          <w:lang w:val="en-CA"/>
        </w:rPr>
        <w:t>et</w:t>
      </w:r>
      <w:r w:rsidRPr="00EE1AE1">
        <w:rPr>
          <w:rFonts w:ascii="Calibri" w:hAnsi="Calibri" w:cs="Calibri"/>
          <w:b/>
          <w:bCs/>
          <w:color w:val="000000"/>
          <w:sz w:val="22"/>
          <w:szCs w:val="22"/>
          <w:lang w:val="en-CA"/>
        </w:rPr>
        <w:t xml:space="preserve">ical basis </w:t>
      </w:r>
    </w:p>
    <w:p w14:paraId="4DA3A4CE" w14:textId="5995EC97" w:rsidR="00EE1AE1" w:rsidRPr="00EE1AE1" w:rsidRDefault="00EE1AE1" w:rsidP="00EE1AE1">
      <w:pPr>
        <w:pStyle w:val="NormalWeb"/>
        <w:spacing w:before="0" w:beforeAutospacing="0" w:after="0" w:afterAutospacing="0" w:line="360" w:lineRule="auto"/>
        <w:jc w:val="both"/>
        <w:rPr>
          <w:rFonts w:ascii="Calibri" w:hAnsi="Calibri" w:cs="Calibri"/>
          <w:color w:val="000000"/>
          <w:sz w:val="22"/>
          <w:szCs w:val="22"/>
          <w:lang w:val="en-CA"/>
        </w:rPr>
      </w:pPr>
      <w:r w:rsidRPr="00EE1AE1">
        <w:rPr>
          <w:rFonts w:ascii="Calibri" w:hAnsi="Calibri" w:cs="Calibri"/>
          <w:color w:val="000000"/>
          <w:sz w:val="22"/>
          <w:szCs w:val="22"/>
          <w:lang w:val="en-CA"/>
        </w:rPr>
        <w:lastRenderedPageBreak/>
        <w:t xml:space="preserve">This project is grounded in three complementary theoretical frameworks. First, the minority stress model </w:t>
      </w:r>
      <w:r w:rsidRPr="00EE1AE1">
        <w:rPr>
          <w:rFonts w:ascii="Calibri" w:hAnsi="Calibri" w:cs="Calibri"/>
          <w:color w:val="000000"/>
          <w:sz w:val="22"/>
          <w:szCs w:val="22"/>
          <w:lang w:val="en-CA"/>
        </w:rPr>
        <w:fldChar w:fldCharType="begin"/>
      </w:r>
      <w:r w:rsidRPr="00EE1AE1">
        <w:rPr>
          <w:rFonts w:ascii="Calibri" w:hAnsi="Calibri" w:cs="Calibri"/>
          <w:color w:val="000000"/>
          <w:sz w:val="22"/>
          <w:szCs w:val="22"/>
          <w:lang w:val="en-CA"/>
        </w:rPr>
        <w:instrText xml:space="preserve"> ADDIN ZOTERO_ITEM CSL_CITATION {"citationID":"ArYWI2zs","properties":{"unsorted":false,"formattedCitation":"(Meyer, 2003)","plainCitation":"(Meyer, 2003)","noteIndex":0},"citationItems":[{"id":1414,"uris":["http://zotero.org/users/18659630/items/DY2KK7SY"],"itemData":{"id":1414,"type":"article-journal","abstract":"In this article the author reviews research evidence on the prevalence of mental disorders in lesbians, gay men, and bisexuals (LGBs) and shows, using meta-analyses, that LGBs have a higher prevalence of mental disorders than heterosexuals. The author offers a conceptual framework for understanding this excess in prevalence of disorder in terms of minority stress--explaining that stigma, prejudice, and discrimination create a hostile and stressful social environment that causes mental health problems. The model describes stress processes, including the experience of prejudice events, expectations of rejection, hiding and concealing, internalized homophobia, and ameliorative coping processes. This conceptual framework is the basis for the review of research evidence, suggestions for future research directions, and exploration of public policy implications.","container-title":"Psychological Bulletin","DOI":"10.1037/0033-2909.129.5.674","ISSN":"0033-2909","issue":"5","journalAbbreviation":"Psychol Bull","language":"eng","page":"674-697","PMID":"12956539","PMCID":"PMC2072932","source":"PubMed","title":"Prejudice, social stress, and mental health in lesbian, gay, and bisexual populations: conceptual issues and research evidence","title-short":"Prejudice, social stress, and mental health in lesbian, gay, and bisexual populations","volume":"129","author":[{"family":"Meyer","given":"Ilan H."}],"issued":{"date-parts":[["2003",9]]}}}],"schema":"https://github.com/citation-style-language/schema/raw/master/csl-citation.json"} </w:instrText>
      </w:r>
      <w:r w:rsidRPr="00EE1AE1">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(Meyer, 2003)</w:t>
      </w:r>
      <w:r w:rsidRPr="00EE1AE1">
        <w:rPr>
          <w:rFonts w:ascii="Calibri" w:hAnsi="Calibri" w:cs="Calibri"/>
          <w:color w:val="000000"/>
          <w:sz w:val="22"/>
          <w:szCs w:val="22"/>
          <w:lang w:val="en-CA"/>
        </w:rPr>
        <w:fldChar w:fldCharType="end"/>
      </w:r>
      <w:r w:rsidRPr="00EE1AE1">
        <w:rPr>
          <w:rFonts w:ascii="Calibri" w:hAnsi="Calibri" w:cs="Calibri"/>
          <w:color w:val="000000"/>
          <w:sz w:val="22"/>
          <w:szCs w:val="22"/>
          <w:lang w:val="en-CA"/>
        </w:rPr>
        <w:t xml:space="preserve">, adapted to workplace contexts by Dispenza et al., </w:t>
      </w:r>
      <w:r w:rsidRPr="00EE1AE1">
        <w:rPr>
          <w:rFonts w:ascii="Calibri" w:hAnsi="Calibri" w:cs="Calibri"/>
          <w:color w:val="000000"/>
          <w:sz w:val="22"/>
          <w:szCs w:val="22"/>
          <w:lang w:val="en-CA"/>
        </w:rPr>
        <w:fldChar w:fldCharType="begin"/>
      </w:r>
      <w:r w:rsidRPr="00EE1AE1">
        <w:rPr>
          <w:rFonts w:ascii="Calibri" w:hAnsi="Calibri" w:cs="Calibri"/>
          <w:color w:val="000000"/>
          <w:sz w:val="22"/>
          <w:szCs w:val="22"/>
          <w:lang w:val="en-CA"/>
        </w:rPr>
        <w:instrText xml:space="preserve"> ADDIN ZOTERO_ITEM CSL_CITATION {"citationID":"q9xmslgh","properties":{"unsorted":false,"formattedCitation":"(Dispenza et al., 2016)","plainCitation":"(Dispenza et al., 2016)","dontUpdate":true,"noteIndex":0},"citationItems":[{"id":1209,"uris":["http://zotero.org/users/18659630/items/3BZAGJSG"],"itemData":{"id":1209,"type":"article-journal","container-title":"Journal of Career Development","DOI":"10.1177/0894845315580643","journalAbbreviation":"Journal of Career Development","page":"103-115","title":"Minority Stress Across the Career-Lifespan Trajectory","URL":"https://consensus.app/papers/minority-stress-across-the-careerlifespan-trajectory-dispenza-brown/6bd465b38de45ef68b1103fc9daf55cd/","volume":"43","author":[{"family":"Dispenza","given":"Franco"},{"family":"Brown","given":"Colton"},{"family":"Chastain","given":"Taylor"}],"issued":{"date-parts":[["2016",4,1]]}}}],"schema":"https://github.com/citation-style-language/schema/raw/master/csl-citation.json"} </w:instrText>
      </w:r>
      <w:r w:rsidRPr="00EE1AE1">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(2016)</w:t>
      </w:r>
      <w:r w:rsidRPr="00EE1AE1">
        <w:rPr>
          <w:rFonts w:ascii="Calibri" w:hAnsi="Calibri" w:cs="Calibri"/>
          <w:color w:val="000000"/>
          <w:sz w:val="22"/>
          <w:szCs w:val="22"/>
          <w:lang w:val="en-CA"/>
        </w:rPr>
        <w:fldChar w:fldCharType="end"/>
      </w:r>
      <w:r w:rsidRPr="00EE1AE1">
        <w:rPr>
          <w:rFonts w:ascii="Calibri" w:hAnsi="Calibri" w:cs="Calibri"/>
          <w:color w:val="000000"/>
          <w:sz w:val="22"/>
          <w:szCs w:val="22"/>
          <w:lang w:val="en-CA"/>
        </w:rPr>
        <w:t>. Second, career</w:t>
      </w:r>
      <w:r w:rsidRPr="00EE1AE1">
        <w:rPr>
          <w:rFonts w:ascii="Calibri" w:hAnsi="Calibri" w:cs="Calibri"/>
          <w:color w:val="000000"/>
          <w:sz w:val="22"/>
          <w:szCs w:val="22"/>
          <w:lang w:val="en-CA"/>
        </w:rPr>
        <w:noBreakHyphen/>
        <w:t xml:space="preserve">development theories applied to LGBTQ+ populations </w:t>
      </w:r>
      <w:r w:rsidRPr="00EE1AE1">
        <w:rPr>
          <w:rFonts w:ascii="Calibri" w:hAnsi="Calibri" w:cs="Calibri"/>
          <w:color w:val="000000"/>
          <w:sz w:val="22"/>
          <w:szCs w:val="22"/>
          <w:lang w:val="en-CA"/>
        </w:rPr>
        <w:fldChar w:fldCharType="begin"/>
      </w:r>
      <w:r w:rsidRPr="00EE1AE1">
        <w:rPr>
          <w:rFonts w:ascii="Calibri" w:hAnsi="Calibri" w:cs="Calibri"/>
          <w:color w:val="000000"/>
          <w:sz w:val="22"/>
          <w:szCs w:val="22"/>
          <w:lang w:val="en-CA"/>
        </w:rPr>
        <w:instrText xml:space="preserve"> ADDIN ZOTERO_ITEM CSL_CITATION {"citationID":"rnzf7YZl","properties":{"unsorted":false,"formattedCitation":"(Chen &amp; Zhou, 2021)","plainCitation":"(Chen &amp; Zhou, 2021)","noteIndex":0},"citationItems":[{"id":1231,"uris":["http://zotero.org/users/18659630/items/D7ZTZ6D6"],"itemData":{"id":1231,"type":"article-journal","container-title":"Australian Journal of Career Development","DOI":"10.1177/1038416220978977","journalAbbreviation":"Australian Journal of Career Development","page":"15-23","title":"LGBTQ+ youth: Careers threats and interventions","URL":"https://consensus.app/papers/lgbtq-youth-careers-threats-and-interventions-chen-zhou/c9e3384ec9195ecebb343dd80ba3e827/","volume":"30","author":[{"family":"Chen","given":"Charles"},{"family":"Zhou","given":"Zimo"}],"issued":{"date-parts":[["2021",4,1]]}}}],"schema":"https://github.com/citation-style-language/schema/raw/master/csl-citation.json"} </w:instrText>
      </w:r>
      <w:r w:rsidRPr="00EE1AE1">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(Chen &amp; Zhou, 2021)</w:t>
      </w:r>
      <w:r w:rsidRPr="00EE1AE1">
        <w:rPr>
          <w:rFonts w:ascii="Calibri" w:hAnsi="Calibri" w:cs="Calibri"/>
          <w:color w:val="000000"/>
          <w:sz w:val="22"/>
          <w:szCs w:val="22"/>
          <w:lang w:val="en-CA"/>
        </w:rPr>
        <w:fldChar w:fldCharType="end"/>
      </w:r>
      <w:r w:rsidRPr="00EE1AE1">
        <w:rPr>
          <w:rFonts w:ascii="Calibri" w:hAnsi="Calibri" w:cs="Calibri"/>
          <w:color w:val="000000"/>
          <w:sz w:val="22"/>
          <w:szCs w:val="22"/>
          <w:lang w:val="en-CA"/>
        </w:rPr>
        <w:t xml:space="preserve">, including Super’s </w:t>
      </w:r>
      <w:r w:rsidRPr="00EE1AE1">
        <w:rPr>
          <w:rFonts w:ascii="Calibri" w:hAnsi="Calibri" w:cs="Calibri"/>
          <w:color w:val="000000"/>
          <w:sz w:val="22"/>
          <w:szCs w:val="22"/>
          <w:lang w:val="en-CA"/>
        </w:rPr>
        <w:fldChar w:fldCharType="begin"/>
      </w:r>
      <w:r w:rsidRPr="00EE1AE1">
        <w:rPr>
          <w:rFonts w:ascii="Calibri" w:hAnsi="Calibri" w:cs="Calibri"/>
          <w:color w:val="000000"/>
          <w:sz w:val="22"/>
          <w:szCs w:val="22"/>
          <w:lang w:val="en-CA"/>
        </w:rPr>
        <w:instrText xml:space="preserve"> ADDIN ZOTERO_ITEM CSL_CITATION {"citationID":"q6FwxXMa","properties":{"unsorted":false,"formattedCitation":"(Super, 1990)","plainCitation":"(Super, 1990)","dontUpdate":true,"noteIndex":0},"citationItems":[{"id":1420,"uris":["http://zotero.org/users/18659630/items/APWZT95Z"],"itemData":{"id":1420,"type":"chapter","abstract":"a \"segmental theory\" / a loosely unified set of theories dealing with specific aspects of career development, taken from developmental, differential, social, personality, and phenomenological psychology and held together by self-concept and learning theory (PsycINFO Database Record (c) 2016 APA, all rights reserved)","collection-title":"The Jossey-Bass management series and The Jossey-Bass social and behavioral science series","container-title":"Career choice and development: Applying contemporary theories to practice, 2nd ed","ISBN":"978-1-55542-196-0","page":"197-261","publisher":"Jossey-Bass","publisher-place":"San Francisco, CA, US","source":"APA PsycNet","title":"A life-span, life-space approach to career development","author":[{"family":"Super","given":"Donald E."}],"issued":{"date-parts":[["1990"]]}}}],"schema":"https://github.com/citation-style-language/schema/raw/master/csl-citation.json"} </w:instrText>
      </w:r>
      <w:r w:rsidRPr="00EE1AE1">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(1990)</w:t>
      </w:r>
      <w:r w:rsidRPr="00EE1AE1">
        <w:rPr>
          <w:rFonts w:ascii="Calibri" w:hAnsi="Calibri" w:cs="Calibri"/>
          <w:color w:val="000000"/>
          <w:sz w:val="22"/>
          <w:szCs w:val="22"/>
          <w:lang w:val="en-CA"/>
        </w:rPr>
        <w:fldChar w:fldCharType="end"/>
      </w:r>
      <w:r>
        <w:rPr>
          <w:rFonts w:ascii="Calibri" w:hAnsi="Calibri" w:cs="Calibri"/>
          <w:color w:val="000000"/>
          <w:sz w:val="22"/>
          <w:szCs w:val="22"/>
          <w:lang w:val="en-CA"/>
        </w:rPr>
        <w:t xml:space="preserve"> and</w:t>
      </w:r>
      <w:r w:rsidRPr="00EE1AE1">
        <w:rPr>
          <w:rFonts w:ascii="Calibri" w:hAnsi="Calibri" w:cs="Calibri"/>
          <w:color w:val="000000"/>
          <w:sz w:val="22"/>
          <w:szCs w:val="22"/>
          <w:lang w:val="en-CA"/>
        </w:rPr>
        <w:t xml:space="preserve"> Gottfredson’s (1996) theories. Third, an intersectional approach </w:t>
      </w:r>
      <w:r w:rsidRPr="00EE1AE1">
        <w:rPr>
          <w:rFonts w:ascii="Calibri" w:hAnsi="Calibri" w:cs="Calibri"/>
          <w:color w:val="000000"/>
          <w:sz w:val="22"/>
          <w:szCs w:val="22"/>
          <w:lang w:val="en-CA"/>
        </w:rPr>
        <w:fldChar w:fldCharType="begin"/>
      </w:r>
      <w:r w:rsidRPr="00EE1AE1">
        <w:rPr>
          <w:rFonts w:ascii="Calibri" w:hAnsi="Calibri" w:cs="Calibri"/>
          <w:color w:val="000000"/>
          <w:sz w:val="22"/>
          <w:szCs w:val="22"/>
          <w:lang w:val="en-CA"/>
        </w:rPr>
        <w:instrText xml:space="preserve"> ADDIN ZOTERO_ITEM CSL_CITATION {"citationID":"C2MFCUsx","properties":{"unsorted":false,"formattedCitation":"(Crenshaw, 1991)","plainCitation":"(Crenshaw, 1991)","noteIndex":0},"citationItems":[{"id":12,"uris":["http://zotero.org/users/18659630/items/YIY7VZUR"],"itemData":{"id":12,"type":"article-journal","container-title":"Stanford Law Review","DOI":"10.2307/1229039","ISSN":"0038-9765","issue":"6","page":"1241-1299","publisher":"Stanford Law Review","source":"JSTOR","title":"Mapping the Margins: Intersectionality, Identity Politics, and Violence against Women of Color","title-short":"Mapping the Margins","URL":"https://www.jstor.org/stable/1229039","volume":"43","author":[{"family":"Crenshaw","given":"Kimberle"}],"accessed":{"date-parts":[["2025",9,18]]},"issued":{"date-parts":[["1991"]]}}}],"schema":"https://github.com/citation-style-language/schema/raw/master/csl-citation.json"} </w:instrText>
      </w:r>
      <w:r w:rsidRPr="00EE1AE1">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(Crenshaw, 1991)</w:t>
      </w:r>
      <w:r w:rsidRPr="00EE1AE1">
        <w:rPr>
          <w:rFonts w:ascii="Calibri" w:hAnsi="Calibri" w:cs="Calibri"/>
          <w:color w:val="000000"/>
          <w:sz w:val="22"/>
          <w:szCs w:val="22"/>
          <w:lang w:val="en-CA"/>
        </w:rPr>
        <w:fldChar w:fldCharType="end"/>
      </w:r>
      <w:r w:rsidRPr="00EE1AE1">
        <w:rPr>
          <w:rFonts w:ascii="Calibri" w:hAnsi="Calibri" w:cs="Calibri"/>
          <w:color w:val="000000"/>
          <w:sz w:val="22"/>
          <w:szCs w:val="22"/>
          <w:lang w:val="en-CA"/>
        </w:rPr>
        <w:t>. This theoretical integration</w:t>
      </w:r>
      <w:r>
        <w:rPr>
          <w:rFonts w:ascii="Calibri" w:hAnsi="Calibri" w:cs="Calibri"/>
          <w:color w:val="000000"/>
          <w:sz w:val="22"/>
          <w:szCs w:val="22"/>
          <w:lang w:val="en-CA"/>
        </w:rPr>
        <w:t xml:space="preserve"> allows for an understanding of how experiences of </w:t>
      </w:r>
      <w:r w:rsidRPr="00EE1AE1">
        <w:rPr>
          <w:rFonts w:ascii="Calibri" w:hAnsi="Calibri" w:cs="Calibri"/>
          <w:color w:val="000000"/>
          <w:sz w:val="22"/>
          <w:szCs w:val="22"/>
          <w:lang w:val="en-CA"/>
        </w:rPr>
        <w:t>harassment are embedded within social and organizational structures that produce inequalities, and how they shape professional trajectories through individual and systemic mechanisms.</w:t>
      </w:r>
    </w:p>
    <w:p w14:paraId="19F65944" w14:textId="77777777" w:rsidR="00EE1AE1" w:rsidRPr="00EE1AE1" w:rsidRDefault="00EE1AE1" w:rsidP="00EE1AE1">
      <w:pPr>
        <w:pStyle w:val="NormalWeb"/>
        <w:spacing w:before="0" w:beforeAutospacing="0" w:after="0" w:afterAutospacing="0" w:line="360" w:lineRule="auto"/>
        <w:jc w:val="both"/>
        <w:rPr>
          <w:rFonts w:ascii="Calibri" w:hAnsi="Calibri" w:cs="Calibri"/>
          <w:b/>
          <w:bCs/>
          <w:color w:val="000000"/>
          <w:sz w:val="22"/>
          <w:szCs w:val="22"/>
          <w:lang w:val="en-CA"/>
        </w:rPr>
      </w:pPr>
      <w:r w:rsidRPr="00EE1AE1">
        <w:rPr>
          <w:rFonts w:ascii="Calibri" w:hAnsi="Calibri" w:cs="Calibri"/>
          <w:b/>
          <w:bCs/>
          <w:color w:val="000000"/>
          <w:sz w:val="22"/>
          <w:szCs w:val="22"/>
          <w:lang w:val="en-CA"/>
        </w:rPr>
        <w:t>Methodology</w:t>
      </w:r>
    </w:p>
    <w:p w14:paraId="1ACB44CC" w14:textId="3CE49CCB" w:rsidR="00EE1AE1" w:rsidRPr="00EE1AE1" w:rsidRDefault="00EE1AE1" w:rsidP="00EE1AE1">
      <w:pPr>
        <w:pStyle w:val="NormalWeb"/>
        <w:spacing w:before="0" w:beforeAutospacing="0" w:after="0" w:afterAutospacing="0" w:line="360" w:lineRule="auto"/>
        <w:jc w:val="both"/>
        <w:rPr>
          <w:rFonts w:ascii="Calibri" w:hAnsi="Calibri" w:cs="Calibri"/>
          <w:color w:val="000000"/>
          <w:sz w:val="22"/>
          <w:szCs w:val="22"/>
          <w:lang w:val="en-CA"/>
        </w:rPr>
      </w:pPr>
      <w:r>
        <w:rPr>
          <w:rFonts w:ascii="Calibri" w:hAnsi="Calibri" w:cs="Calibri"/>
          <w:color w:val="000000"/>
          <w:sz w:val="22"/>
          <w:szCs w:val="22"/>
          <w:lang w:val="en-CA"/>
        </w:rPr>
        <w:t>The database</w:t>
      </w:r>
      <w:r w:rsidRPr="00EE1AE1">
        <w:rPr>
          <w:rFonts w:ascii="Calibri" w:hAnsi="Calibri" w:cs="Calibri"/>
          <w:color w:val="000000"/>
          <w:sz w:val="22"/>
          <w:szCs w:val="22"/>
          <w:lang w:val="en-CA"/>
        </w:rPr>
        <w:t xml:space="preserve"> PsycINFO was searched using combinations of keywords related to harassment, career trajectories</w:t>
      </w:r>
      <w:r>
        <w:rPr>
          <w:rFonts w:ascii="Calibri" w:hAnsi="Calibri" w:cs="Calibri"/>
          <w:color w:val="000000"/>
          <w:sz w:val="22"/>
          <w:szCs w:val="22"/>
          <w:lang w:val="en-CA"/>
        </w:rPr>
        <w:t xml:space="preserve"> </w:t>
      </w:r>
      <w:r w:rsidRPr="00EE1AE1">
        <w:rPr>
          <w:rFonts w:ascii="Calibri" w:hAnsi="Calibri" w:cs="Calibri"/>
          <w:color w:val="000000"/>
          <w:sz w:val="22"/>
          <w:szCs w:val="22"/>
          <w:lang w:val="en-CA"/>
        </w:rPr>
        <w:t>and focusing on LGBTQ+ populations.</w:t>
      </w:r>
      <w:r>
        <w:rPr>
          <w:rFonts w:ascii="Calibri" w:hAnsi="Calibri" w:cs="Calibri"/>
          <w:color w:val="000000"/>
          <w:sz w:val="22"/>
          <w:szCs w:val="22"/>
          <w:lang w:val="en-CA"/>
        </w:rPr>
        <w:t xml:space="preserve"> C</w:t>
      </w:r>
      <w:r w:rsidRPr="00EE1AE1">
        <w:rPr>
          <w:rFonts w:ascii="Calibri" w:hAnsi="Calibri" w:cs="Calibri"/>
          <w:color w:val="000000"/>
          <w:sz w:val="22"/>
          <w:szCs w:val="22"/>
          <w:lang w:val="en-CA"/>
        </w:rPr>
        <w:t>omplementary search strategies were used to enhance coverage, including manual screening of reference lists and the use of AI-assisted research tools such as Consensus to identify relevant peer-reviewed studies.</w:t>
      </w:r>
      <w:r>
        <w:rPr>
          <w:rFonts w:ascii="Calibri" w:hAnsi="Calibri" w:cs="Calibri"/>
          <w:color w:val="000000"/>
          <w:sz w:val="22"/>
          <w:szCs w:val="22"/>
          <w:lang w:val="en-CA"/>
        </w:rPr>
        <w:t xml:space="preserve"> In </w:t>
      </w:r>
      <w:r w:rsidRPr="00EE1AE1">
        <w:rPr>
          <w:rFonts w:ascii="Calibri" w:hAnsi="Calibri" w:cs="Calibri"/>
          <w:color w:val="000000"/>
          <w:sz w:val="22"/>
          <w:szCs w:val="22"/>
          <w:lang w:val="en-CA"/>
        </w:rPr>
        <w:t xml:space="preserve">total </w:t>
      </w:r>
      <w:r>
        <w:rPr>
          <w:rFonts w:ascii="Calibri" w:hAnsi="Calibri" w:cs="Calibri"/>
          <w:color w:val="000000"/>
          <w:sz w:val="22"/>
          <w:szCs w:val="22"/>
          <w:lang w:val="en-CA"/>
        </w:rPr>
        <w:t>7</w:t>
      </w:r>
      <w:r w:rsidRPr="00EE1AE1">
        <w:rPr>
          <w:rFonts w:ascii="Calibri" w:hAnsi="Calibri" w:cs="Calibri"/>
          <w:color w:val="000000"/>
          <w:sz w:val="22"/>
          <w:szCs w:val="22"/>
          <w:lang w:val="en-CA"/>
        </w:rPr>
        <w:t xml:space="preserve">9 articles </w:t>
      </w:r>
      <w:r>
        <w:rPr>
          <w:rFonts w:ascii="Calibri" w:hAnsi="Calibri" w:cs="Calibri"/>
          <w:color w:val="000000"/>
          <w:sz w:val="22"/>
          <w:szCs w:val="22"/>
          <w:lang w:val="en-CA"/>
        </w:rPr>
        <w:t>were identified</w:t>
      </w:r>
      <w:r w:rsidRPr="00EE1AE1">
        <w:rPr>
          <w:rFonts w:ascii="Calibri" w:hAnsi="Calibri" w:cs="Calibri"/>
          <w:color w:val="000000"/>
          <w:sz w:val="22"/>
          <w:szCs w:val="22"/>
          <w:lang w:val="en-CA"/>
        </w:rPr>
        <w:t>. Inclusion criteria targeted peer</w:t>
      </w:r>
      <w:r w:rsidRPr="00EE1AE1">
        <w:rPr>
          <w:rFonts w:ascii="Calibri" w:hAnsi="Calibri" w:cs="Calibri"/>
          <w:color w:val="000000"/>
          <w:sz w:val="22"/>
          <w:szCs w:val="22"/>
          <w:lang w:val="en-CA"/>
        </w:rPr>
        <w:noBreakHyphen/>
        <w:t>reviewed articles published in the past ten years</w:t>
      </w:r>
      <w:r>
        <w:rPr>
          <w:rFonts w:ascii="Calibri" w:hAnsi="Calibri" w:cs="Calibri"/>
          <w:color w:val="000000"/>
          <w:sz w:val="22"/>
          <w:szCs w:val="22"/>
          <w:lang w:val="en-CA"/>
        </w:rPr>
        <w:t xml:space="preserve"> and</w:t>
      </w:r>
      <w:r w:rsidRPr="00EE1AE1">
        <w:rPr>
          <w:rFonts w:ascii="Calibri" w:hAnsi="Calibri" w:cs="Calibri"/>
          <w:color w:val="000000"/>
          <w:sz w:val="22"/>
          <w:szCs w:val="22"/>
          <w:lang w:val="en-CA"/>
        </w:rPr>
        <w:t xml:space="preserve"> situated in organizational contexts comparable to Québec. </w:t>
      </w:r>
      <w:r>
        <w:rPr>
          <w:rFonts w:ascii="Calibri" w:hAnsi="Calibri" w:cs="Calibri"/>
          <w:color w:val="000000"/>
          <w:sz w:val="22"/>
          <w:szCs w:val="22"/>
          <w:lang w:val="en-CA"/>
        </w:rPr>
        <w:t>Nineteen</w:t>
      </w:r>
      <w:r w:rsidRPr="00EE1AE1">
        <w:rPr>
          <w:rFonts w:ascii="Calibri" w:hAnsi="Calibri" w:cs="Calibri"/>
          <w:color w:val="000000"/>
          <w:sz w:val="22"/>
          <w:szCs w:val="22"/>
          <w:lang w:val="en-CA"/>
        </w:rPr>
        <w:t xml:space="preserve"> articles were retained and analyzed through a thematic synthesis aimed at identifying major trends, explanatory mechanisms, and gaps in the literature. </w:t>
      </w:r>
    </w:p>
    <w:p w14:paraId="6CD97E04" w14:textId="77777777" w:rsidR="00EE1AE1" w:rsidRDefault="00EE1AE1" w:rsidP="00EE1AE1">
      <w:pPr>
        <w:pStyle w:val="NormalWeb"/>
        <w:spacing w:before="0" w:beforeAutospacing="0" w:after="0" w:afterAutospacing="0" w:line="360" w:lineRule="auto"/>
        <w:jc w:val="both"/>
        <w:rPr>
          <w:rFonts w:ascii="Calibri" w:hAnsi="Calibri" w:cs="Calibri"/>
          <w:b/>
          <w:bCs/>
          <w:color w:val="000000"/>
          <w:sz w:val="22"/>
          <w:szCs w:val="22"/>
          <w:lang w:val="en-CA"/>
        </w:rPr>
      </w:pPr>
      <w:r w:rsidRPr="00EE1AE1">
        <w:rPr>
          <w:rFonts w:ascii="Calibri" w:hAnsi="Calibri" w:cs="Calibri"/>
          <w:b/>
          <w:bCs/>
          <w:color w:val="000000"/>
          <w:sz w:val="22"/>
          <w:szCs w:val="22"/>
          <w:lang w:val="en-CA"/>
        </w:rPr>
        <w:t xml:space="preserve">Results </w:t>
      </w:r>
    </w:p>
    <w:p w14:paraId="3C8F850B" w14:textId="5DEF79C1" w:rsidR="00EE1AE1" w:rsidRPr="00EE1AE1" w:rsidRDefault="00EE1AE1" w:rsidP="00EE1AE1">
      <w:pPr>
        <w:pStyle w:val="NormalWeb"/>
        <w:spacing w:before="0" w:beforeAutospacing="0" w:after="0" w:afterAutospacing="0" w:line="360" w:lineRule="auto"/>
        <w:jc w:val="both"/>
        <w:rPr>
          <w:rFonts w:ascii="Calibri" w:hAnsi="Calibri" w:cs="Calibri"/>
          <w:b/>
          <w:bCs/>
          <w:color w:val="000000"/>
          <w:sz w:val="22"/>
          <w:szCs w:val="22"/>
          <w:lang w:val="en-CA"/>
        </w:rPr>
      </w:pPr>
      <w:r w:rsidRPr="00EE1AE1">
        <w:rPr>
          <w:rFonts w:ascii="Calibri" w:hAnsi="Calibri" w:cs="Calibri"/>
          <w:color w:val="000000"/>
          <w:sz w:val="22"/>
          <w:szCs w:val="22"/>
          <w:lang w:val="en-CA"/>
        </w:rPr>
        <w:t xml:space="preserve">Data indicate that many LGBTQ+ individuals redirect their </w:t>
      </w:r>
      <w:r>
        <w:rPr>
          <w:rFonts w:ascii="Calibri" w:hAnsi="Calibri" w:cs="Calibri"/>
          <w:color w:val="000000"/>
          <w:sz w:val="22"/>
          <w:szCs w:val="22"/>
          <w:lang w:val="en-CA"/>
        </w:rPr>
        <w:t>professional paths</w:t>
      </w:r>
      <w:r w:rsidRPr="00EE1AE1">
        <w:rPr>
          <w:rFonts w:ascii="Calibri" w:hAnsi="Calibri" w:cs="Calibri"/>
          <w:color w:val="000000"/>
          <w:sz w:val="22"/>
          <w:szCs w:val="22"/>
          <w:lang w:val="en-CA"/>
        </w:rPr>
        <w:t xml:space="preserve"> after experiencing harassment</w:t>
      </w:r>
      <w:r>
        <w:rPr>
          <w:rFonts w:ascii="Calibri" w:hAnsi="Calibri" w:cs="Calibri"/>
          <w:color w:val="000000"/>
          <w:sz w:val="22"/>
          <w:szCs w:val="22"/>
          <w:lang w:val="en-CA"/>
        </w:rPr>
        <w:t xml:space="preserve"> </w:t>
      </w:r>
      <w:r w:rsidRPr="00EE1AE1">
        <w:rPr>
          <w:rFonts w:ascii="Calibri" w:hAnsi="Calibri" w:cs="Calibri"/>
          <w:color w:val="000000"/>
          <w:sz w:val="22"/>
          <w:szCs w:val="22"/>
          <w:lang w:val="en-CA"/>
        </w:rPr>
        <w:t>or hostile work environments</w:t>
      </w:r>
      <w:r>
        <w:rPr>
          <w:rFonts w:ascii="Calibri" w:hAnsi="Calibri" w:cs="Calibri"/>
          <w:color w:val="000000"/>
          <w:sz w:val="22"/>
          <w:szCs w:val="22"/>
          <w:lang w:val="en-CA"/>
        </w:rPr>
        <w:t xml:space="preserve"> </w:t>
      </w:r>
      <w:r>
        <w:rPr>
          <w:rFonts w:ascii="Calibri" w:hAnsi="Calibri" w:cs="Calibri"/>
          <w:color w:val="000000"/>
          <w:sz w:val="22"/>
          <w:szCs w:val="22"/>
          <w:lang w:val="en-CA"/>
        </w:rPr>
        <w:fldChar w:fldCharType="begin"/>
      </w:r>
      <w:r>
        <w:rPr>
          <w:rFonts w:ascii="Calibri" w:hAnsi="Calibri" w:cs="Calibri"/>
          <w:color w:val="000000"/>
          <w:sz w:val="22"/>
          <w:szCs w:val="22"/>
          <w:lang w:val="en-CA"/>
        </w:rPr>
        <w:instrText xml:space="preserve"> ADDIN ZOTERO_ITEM CSL_CITATION {"citationID":"FDbUeaoI","properties":{"unsorted":false,"formattedCitation":"(Boudrias et al., 2021; Perales et al., 2024, 2025a; Sears et al., 2024)","plainCitation":"(Boudrias et al., 2021; Perales et al., 2024, 2025a; Sears et al., 2024)","noteIndex":0},"citationItems":[{"id":37,"uris":["http://zotero.org/users/18659630/items/XPZ4XQNW"],"itemData":{"id":37,"type":"article-journal","abstract":"Studies on workplace bullying outcomes have increased, highlighting its detrimental effects on both employees and organizations. Results from systematic reviews and metanalyses have underlined the importance of longitudinal designs (panel and diary studies) to deepen our knowledge of both the long-term and the daily process of workplace bullying. Since Nielsen and Einarsen’s (2012) metanalysis, most systematic reviews and metanalyses have included both cross-sectional and longitudinal findings pertaining to specific outcomes of bullying and provide little insight into the mechanisms at play. Since only longitudinal studies can take into account the persistency of the negative acts encountered, the purpose of this study is to present a systematic review of the longitudinal studies (n = 54) on workplace bullying outcomes and the mechanisms involved (n = 16 of the 54 articles) published since 2012 and integrate them in a conceptual model. Results revealed that the majority (n = 44) of these studies have investigated health impairment (e.g., depression) and occupational outcomes (e.g., absenteeism), whereas scant attention has been given to the outcomes beyond the workplace (e.g., home conflicts). Studies which have investigated mechanisms have mainly focused on psychological indicators (e.g., emotional fatigue). Recommendations for future research are presented throughout this review.","container-title":"Aggression and Violent Behavior","DOI":"10.1016/j.avb.2020.101508","ISSN":"13591789","journalAbbreviation":"Aggression and Violent Behavior","language":"en","page":"101508","source":"DOI.org (Crossref)","title":"A systematic review of research on the longitudinal consequences of workplace bullying and the mechanisms involved","URL":"https://linkinghub.elsevier.com/retrieve/pii/S1359178920302123","volume":"56","author":[{"family":"Boudrias","given":"Valérie"},{"family":"Trépanier","given":"Sarah-Geneviève"},{"family":"Salin","given":"Denise"}],"accessed":{"date-parts":[["2025",9,14]]},"issued":{"date-parts":[["2021",1]]}}},{"id":1010,"uris":["http://zotero.org/users/18659630/items/GZWXBMC7"],"itemData":{"id":1010,"type":"article-journal","container-title":"Journal of Interpersonal Violence","DOI":"10.1177/08862605241285994","journalAbbreviation":"Journal of Interpersonal Violence","page":"4203-4225","title":"Workplace-Sexual-Harassment Victimization and Employee Wellbeing Among LGBTQ+ and Non-LGBTQ+ Employees","URL":"https://consensus</w:instrText>
      </w:r>
      <w:r w:rsidRPr="00EE1AE1">
        <w:rPr>
          <w:rFonts w:ascii="Calibri" w:hAnsi="Calibri" w:cs="Calibri"/>
          <w:color w:val="000000"/>
          <w:sz w:val="22"/>
          <w:szCs w:val="22"/>
          <w:lang w:val="en-CA"/>
        </w:rPr>
        <w:instrText xml:space="preserve">.app/papers/workplacesexualharassment-victimization-and-employee-perales-campbell/d9e2ce24e2c95559a1e3b18fe29d8405/","volume":"40","author":[{"family":"Perales","given":"Francisco"},{"family":"Campbell","given":"Alice"},{"family":"Elkin","given":"Nicki"}],"issued":{"date-parts":[["2024",10,8]]}}},{"id":1015,"uris":["http://zotero.org/users/18659630/items/43U68YGE"],"itemData":{"id":1015,"type":"article-journal","container-title":"Sexuality Research and Social Policy","DOI":"10.1007/s13178-025-01182-9","journalAbbreviation":"Sexuality Research and Social Policy","title":"Reproducing the Hetero-Masculine Order at Work: The Sexual Harassment of LGBTQ + Employees","URL":"https://consensus.app/papers/reproducing-the-heteromasculine-order-at-work-the-sexual-perales-campbell/9a9aab3391f05519b01ba09a50d52b1a/","author":[{"family":"Perales","given":"Francisco"},{"family":"Campbell","given":"Alice"},{"family":"Elkin","given":"Nicki"}],"issued":{"date-parts":[["2025",10,6]]}}},{"id":2,"uris":["http://zotero.org/users/18659630/items/KZNQIG5K"],"itemData":{"id":2,"type":"article-journal","language":"en","source":"Zotero","title":"LGBTQ People's Experiences of Workplace Discrimination and Harassment","author":[{"family":"Sears","given":"Brad"},{"family":"Castleberry","given":"Neko Michell"},{"family":"Lin","given":"Andy"},{"family":"Mallory","given":"Christy"}],"issued":{"date-parts":[["2024"]]}}}],"schema":"https://github.com/citation-style-language/schema/raw/master/csl-citation.json"} </w:instrText>
      </w:r>
      <w:r>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(Boudrias &amp; al., 2021; Perales &amp; al., 2024, Sears &amp; al., 2024)</w:t>
      </w:r>
      <w:r>
        <w:rPr>
          <w:rFonts w:ascii="Calibri" w:hAnsi="Calibri" w:cs="Calibri"/>
          <w:color w:val="000000"/>
          <w:sz w:val="22"/>
          <w:szCs w:val="22"/>
          <w:lang w:val="en-CA"/>
        </w:rPr>
        <w:fldChar w:fldCharType="end"/>
      </w:r>
      <w:r w:rsidRPr="00EE1AE1">
        <w:rPr>
          <w:rFonts w:ascii="Calibri" w:hAnsi="Calibri" w:cs="Calibri"/>
          <w:color w:val="000000"/>
          <w:sz w:val="22"/>
          <w:szCs w:val="22"/>
          <w:lang w:val="en-CA"/>
        </w:rPr>
        <w:t>. Many leave certain sectors,</w:t>
      </w:r>
      <w:r w:rsidR="004E7502">
        <w:rPr>
          <w:rFonts w:ascii="Calibri" w:hAnsi="Calibri" w:cs="Calibri"/>
          <w:color w:val="000000"/>
          <w:sz w:val="22"/>
          <w:szCs w:val="22"/>
          <w:lang w:val="en-CA"/>
        </w:rPr>
        <w:t xml:space="preserve"> </w:t>
      </w:r>
      <w:r w:rsidRPr="00EE1AE1">
        <w:rPr>
          <w:rFonts w:ascii="Calibri" w:hAnsi="Calibri" w:cs="Calibri"/>
          <w:color w:val="000000"/>
          <w:sz w:val="22"/>
          <w:szCs w:val="22"/>
          <w:lang w:val="en-CA"/>
        </w:rPr>
        <w:t>self</w:t>
      </w:r>
      <w:r w:rsidRPr="00EE1AE1">
        <w:rPr>
          <w:rFonts w:ascii="Calibri" w:hAnsi="Calibri" w:cs="Calibri"/>
          <w:color w:val="000000"/>
          <w:sz w:val="22"/>
          <w:szCs w:val="22"/>
          <w:lang w:val="en-CA"/>
        </w:rPr>
        <w:noBreakHyphen/>
        <w:t xml:space="preserve">exclude from fields perceived as homophobic or transphobic, and seek out workplaces considered safer, sometimes at the expense of income or career advancement </w:t>
      </w:r>
      <w:r>
        <w:rPr>
          <w:rFonts w:ascii="Calibri" w:hAnsi="Calibri" w:cs="Calibri"/>
          <w:color w:val="000000"/>
          <w:sz w:val="22"/>
          <w:szCs w:val="22"/>
          <w:lang w:val="en-CA"/>
        </w:rPr>
        <w:fldChar w:fldCharType="begin"/>
      </w:r>
      <w:r>
        <w:rPr>
          <w:rFonts w:ascii="Calibri" w:hAnsi="Calibri" w:cs="Calibri"/>
          <w:color w:val="000000"/>
          <w:sz w:val="22"/>
          <w:szCs w:val="22"/>
          <w:lang w:val="en-CA"/>
        </w:rPr>
        <w:instrText xml:space="preserve"> ADDIN ZOTERO_ITEM CSL_CITATION {"citationID":"PvSvEoht","properties":{"unsorted":false,"formattedCitation":"(Owens &amp; Mills, 2025; Plug et al., 2014; Ueno et al., 2023; Zindel &amp; Vries, 2024)","plainCitation":"(Owens &amp; Mills, 2025; Plug et al., 2014; Ueno et al., 2023; Zindel &amp; Vries, 2024)","noteIndex":0},"citationItems":[{"id":517,"uris":["http://zotero.org/users/18659630/items/RNMQDF5W"],"itemData":{"id":517,"type":"article-journal","abstract":"The workplace is a key space where LGBTQ+ people face discrimination leading to mental health distress. This paper shows how spatial attributes of work shape experiences and perceptions of discrimination and mental health distress. Building on minority stress theory, we demonstrate how spatial attributes of work can cause, amplify, or mitigate mental health distress among LGBTQ+ people through direct and indirect mechanisms, such as anticipated discrimination, perceived discrimination, and the availability of coping devices. Our findings suggest that understanding the connection between workplace discrimination and poor mental health requires a more nuanced understanding of the workplace, highlighting how workplace stressors are simultaneously emplaced in and exceed the spatiotemporal bounds of the workplace.","container-title":"Canadian Geographer / Le géographe canadien","DOI":"10.1111/cag.12971","ISSN":"1541-0064","issue":"1","language":"en","note":"_eprint: https://onlinelibrary.wiley.com/doi/pdf/10.1111/cag.12971","page":"e12971","source":"Wiley Online Library","title":"Conceptualizing discrimination against LGBTQ+ workers in the unbounded workplace","URL":"https://onlinelibrary.wiley.com/doi/abs/10.1111/cag.12971","volume":"69","author":[{"family":"Owens","given":"Benjamin"},{"family":"Mills","given":"Suzanne"}],"accessed":{"date-parts":[["2026",2,12]]},"issued":{"date-parts":[["2025"]]}}},{"id":1433,"uris":["http://zotero.org/users/18659630/items/QWFMR7DJ"],"itemData":{"id":1433,"type":"article-journal","abstract":"This article examines whether gay and lesbian workers sort into tolerant occupations. With information on sexual orientation, prejudice, and occupational choice taken from Australian Twin Registers, we find that gays and lesbians shy away from prejudiced occupations. We show that our segregation results are largely driven by those gay and lesbian workers with disclosed identities and are robust to the inclusion of unobserved factors that are inherited and observed factors that strongly correlate with productive skills and vocational preferences. Our segregation estimates are consistent with prejudice-based theories of employer and employee discrimination against gay and lesbian workers.","container-title":"Journal of Labor Economics","DOI":"10.1086/673315","ISSN":"0734-306X","issue":"1","page":"123-159","publisher":"The University of Chicago Press","source":"journals.uchicago.edu (Atypon)","title":"Sexual Orientation, Prejudice, and Segregation","URL":"https://www.journals.uchicago.edu/doi/10.1086/673315","volume":"32","author":[{"family":"Plug","given":"Erik"},{"family":"Webbink","given":"Dinand"},{"family":"Martin","given":"Nick"}],"accessed":{"date-parts":[["2026",4,16]]},"issued":{"date-parts":[["2014",1]]}}},{"id":937,"uris":["http://zotero.org/users/18659630/items/JEWBNPC5"],"itemData":{"id":937,"type":"webpage","abstract":"Many young adults change their career plans after spending some time in the labor force, and those who hold marginalized identities change their plans in unique ways as they respond to unfair treatments in workplaces. Past research on this topic focused on (cisgender) women and people of color, and little is known about how LGBTQ people change their career plans. Furthermore, many LGBTQ youth today develop optimistic views that their sexual and gender identities will not undermine their career opportunities, but the existing literature provides limited information about whether they maintain such views after their transition to the labor force and how they change their career plans if their perceptions of career disadvantages change. To fill these gaps in the literature, the authors analyzed longitudinal data from in-depth interviews with 37 LGBTQ young adults, who were followed over 2 to 10 years at 2-year intervals. The data showed that young LGBTQ workers’ career plan changes were intertwined with their sexual and gender identities. For example, some participants decided to move to more LGBTQ-friendly careers after experiencing workplace harassment and heteronormativity and cisnormativity, and those who had entered careers that allowed them to integrate their LGBTQ identities into work decided to leave the careers because of emotional burnout. Overall, the results suggest that LGBTQ people’s career plan adjustments to identity-related challenges at work operate as a worker-level mechanism that contributes to labor market segregation and financial disparities between LGBTQ and straight, cisgender workers.","DOI":"10.1177/23780231231215682","language":"en","note":"DOI: 10.1177/23780231231215682","title":"LGBTQ Identities and Career Plan Changes in Young Adulthood: Implications for Occupational Segregation and Disparities","title-short":"LGBTQ Identities and Career Plan Changes in Young Adulthood","URL":"https://journals.sagepub.com/doi/epub/10.1177/23780231231215682","author":[{"family":"Ueno","given":"Koji"},{"family":"Dominguez","given":"Rachael"},{"family":"Bastow","given":"Skyler"},{"family":"D'Amours","given":"Jason V."}],"accessed":{"date-parts":[["2026",3,18]]},"issued":{"date-parts":[["2023"]]}}},{"id":1436,"uris":["http://zotero.org/users/18659630/items/QBAKDDME"],"itemData":{"id":1436,"type":"article-journal","abstract":"Recent research in economics and sociology demonstrates the existence of significant occupational segregation by sexual orientation and gender identity and differences in a range of labor market outcomes, such as hiring chances, earnings, and leadership positions. In this paper, we examine one possible cause of these differences that is associated with the disadvantaged position of sexual and gender minorities in the labor market: LGBTQ* individuals’ choices aimed at avoiding possible discrimination. This paper examines LGBTQ* people’s relative importance of income, time, promotion prospects, an LGBTQ*-friendly work environment, and diversity management in the decision for or against a job. Based on a discrete choice experiment conducted in a large online sample recruited through social media in Germany (N = 4,507), an LGBTQ*-friendly work climate accounted, on average, for 33</w:instrText>
      </w:r>
      <w:r w:rsidRPr="00EE1AE1">
        <w:rPr>
          <w:rFonts w:ascii="Calibri" w:hAnsi="Calibri" w:cs="Calibri"/>
          <w:color w:val="000000"/>
          <w:sz w:val="22"/>
          <w:szCs w:val="22"/>
          <w:lang w:val="en-CA"/>
        </w:rPr>
        <w:instrText xml:space="preserve">.8 percent of respondents’ decisions which is comparable with the relative importance of income. Overtime, a diversity management on company level and promotion prospects are less important in the job decision process of LGBTQ* people. While the results show only small differences by sexual orientation, they show group-specific preferences by gender identity. An LGBTQ*-friendly work climate is more important for cisgender women of the LGBTQ* community and gender minorities than for cisgender men of the LGBTQ* community. In contrast, income is less important for gender minorities and cisgender women of the LGBTQ* community than for cisgender men of the LGBTQ* community.","container-title":"PLOS ONE","DOI":"10.1371/journal.pone.0296419","ISSN":"1932-6203","issue":"6","journalAbbreviation":"PLOS ONE","language":"en","page":"e0296419","publisher":"Public Library of Science","source":"PLoS Journals","title":"Career sacrifice for an LGBTQ*-friendly work environment? a choice experiment to investigate the job preferences of LGBTQ* people","title-short":"Career sacrifice for an LGBTQ*-friendly work environment?","URL":"https://journals.plos.org/plosone/article?id=10.1371/journal.pone.0296419","volume":"19","author":[{"family":"Zindel","given":"Zaza"},{"family":"Vries","given":"Lisa","dropping-particle":"de"}],"accessed":{"date-parts":[["2026",4,16]]},"issued":{"date-parts":[["2024",6,24]]}}}],"schema":"https://github.com/citation-style-language/schema/raw/master/csl-citation.json"} </w:instrText>
      </w:r>
      <w:r>
        <w:rPr>
          <w:rFonts w:ascii="Calibri" w:hAnsi="Calibri" w:cs="Calibri"/>
          <w:color w:val="000000"/>
          <w:sz w:val="22"/>
          <w:szCs w:val="22"/>
          <w:lang w:val="en-CA"/>
        </w:rPr>
        <w:fldChar w:fldCharType="separate"/>
      </w:r>
      <w:r w:rsidRPr="00EE1AE1">
        <w:rPr>
          <w:rFonts w:ascii="Calibri" w:hAnsi="Calibri" w:cs="Calibri"/>
          <w:noProof/>
          <w:color w:val="000000"/>
          <w:sz w:val="22"/>
          <w:szCs w:val="22"/>
          <w:lang w:val="en-CA"/>
        </w:rPr>
        <w:t>(Owens &amp; Mills, 2025; Plug &amp; al., 2014; Ueno &amp; al., 2023; Zindel &amp; Vries, 2024)</w:t>
      </w:r>
      <w:r>
        <w:rPr>
          <w:rFonts w:ascii="Calibri" w:hAnsi="Calibri" w:cs="Calibri"/>
          <w:color w:val="000000"/>
          <w:sz w:val="22"/>
          <w:szCs w:val="22"/>
          <w:lang w:val="en-CA"/>
        </w:rPr>
        <w:fldChar w:fldCharType="end"/>
      </w:r>
      <w:r w:rsidRPr="00EE1AE1">
        <w:rPr>
          <w:rFonts w:ascii="Calibri" w:hAnsi="Calibri" w:cs="Calibri"/>
          <w:color w:val="000000"/>
          <w:sz w:val="22"/>
          <w:szCs w:val="22"/>
          <w:lang w:val="en-CA"/>
        </w:rPr>
        <w:t xml:space="preserve">. At the same time, even within organizations that have inclusion policies, LGBTQ+ employees report greater inequalities, more career limitations, and higher intentions to leave </w:t>
      </w:r>
      <w:r>
        <w:rPr>
          <w:rFonts w:ascii="Calibri" w:hAnsi="Calibri" w:cs="Calibri"/>
          <w:color w:val="000000"/>
          <w:sz w:val="22"/>
          <w:szCs w:val="22"/>
          <w:lang w:val="en-CA"/>
        </w:rPr>
        <w:fldChar w:fldCharType="begin"/>
      </w:r>
      <w:r>
        <w:rPr>
          <w:rFonts w:ascii="Calibri" w:hAnsi="Calibri" w:cs="Calibri"/>
          <w:color w:val="000000"/>
          <w:sz w:val="22"/>
          <w:szCs w:val="22"/>
          <w:lang w:val="en-CA"/>
        </w:rPr>
        <w:instrText xml:space="preserve"> ADDIN ZOTERO_ITEM CSL_CITATION {"citationID":"13kRExBO","properties":{"unsorted":false,"formattedCitation":"(Cech &amp; Rothwell, 2020; Cech &amp; Waidzunas, 2021)","plainCitation":"(Cech &amp; Rothwell, 2020; Cech &amp; Waidzunas, 2021)","noteIndex":0},"citationItems":[{"id":1019,"uris":["http://zotero.org/users/18659630/items/Y8PP2Z3A"],"itemData":{"id":1019,"type":"article-journal","container-title":"ILR Review","DOI":"10.1177/0019793919843508","journalAbbreviation":"ILR Review","page":"25-60","title":"LGBT Workplace Inequality in the Federal Workforce: Intersectional Processes, Organizational Contexts, and Turnover Considerations","URL":"https://consensus.app/papers/lgbt-workplace-inequality-in-the-federal-workforce-cech-rothwell/f71f0453ad7b586d93582e2356fa58e8/","volume":"73","author":[{"family":"Cech","given":"E."},{"family":"Rothwell","given":"William"}],"issued":{"date-parts":[["2020",1,1]]}}},{"id":1022,"uris":["http://zotero.org/users/18659630/items/LPC9KPFA"],"itemData":{"id":1022,"type":"article-journal","container-title":"Science Advances","DOI":"10.1126/sciadv.abe0933","journalAbbreviation":"Science Advances","title":"Systemic inequalities for LGBTQ professionals in STEM","URL":"https://consensus.app/papers/systemic-inequalities-for-lgbtq-professionals-in-stem-cech-waidzunas/9c8e6459e1675db781b03456ace38ef4/","volume":"7","author":[{"family":"Cech","given":"E."},{"family":"Waidzunas","given":"T."}],"issued":{"date-parts":[["2021",1,1]]}}}],"schema":"https://github.com/citation-style-language/schema/raw/master/csl-citation.json"} </w:instrText>
      </w:r>
      <w:r>
        <w:rPr>
          <w:rFonts w:ascii="Calibri" w:hAnsi="Calibri" w:cs="Calibri"/>
          <w:color w:val="000000"/>
          <w:sz w:val="22"/>
          <w:szCs w:val="22"/>
          <w:lang w:val="en-CA"/>
        </w:rPr>
        <w:fldChar w:fldCharType="separate"/>
      </w:r>
      <w:r>
        <w:rPr>
          <w:rFonts w:ascii="Calibri" w:hAnsi="Calibri" w:cs="Calibri"/>
          <w:noProof/>
          <w:color w:val="000000"/>
          <w:sz w:val="22"/>
          <w:szCs w:val="22"/>
          <w:lang w:val="en-CA"/>
        </w:rPr>
        <w:t>(Cech &amp; Rothwell, 2020)</w:t>
      </w:r>
      <w:r>
        <w:rPr>
          <w:rFonts w:ascii="Calibri" w:hAnsi="Calibri" w:cs="Calibri"/>
          <w:color w:val="000000"/>
          <w:sz w:val="22"/>
          <w:szCs w:val="22"/>
          <w:lang w:val="en-CA"/>
        </w:rPr>
        <w:fldChar w:fldCharType="end"/>
      </w:r>
      <w:r>
        <w:rPr>
          <w:rFonts w:ascii="Calibri" w:hAnsi="Calibri" w:cs="Calibri"/>
          <w:color w:val="000000"/>
          <w:sz w:val="22"/>
          <w:szCs w:val="22"/>
          <w:lang w:val="en-CA"/>
        </w:rPr>
        <w:t xml:space="preserve">. </w:t>
      </w:r>
    </w:p>
    <w:p w14:paraId="1F228D73" w14:textId="77777777" w:rsidR="00EE1AE1" w:rsidRPr="00EE1AE1" w:rsidRDefault="00EE1AE1" w:rsidP="00EE1AE1">
      <w:pPr>
        <w:pStyle w:val="NormalWeb"/>
        <w:spacing w:before="0" w:beforeAutospacing="0" w:after="0" w:afterAutospacing="0" w:line="360" w:lineRule="auto"/>
        <w:jc w:val="both"/>
        <w:rPr>
          <w:rFonts w:ascii="Calibri" w:hAnsi="Calibri" w:cs="Calibri"/>
          <w:b/>
          <w:bCs/>
          <w:color w:val="000000"/>
          <w:sz w:val="22"/>
          <w:szCs w:val="22"/>
          <w:lang w:val="en-CA"/>
        </w:rPr>
      </w:pPr>
      <w:r w:rsidRPr="00EE1AE1">
        <w:rPr>
          <w:rFonts w:ascii="Calibri" w:hAnsi="Calibri" w:cs="Calibri"/>
          <w:b/>
          <w:bCs/>
          <w:color w:val="000000"/>
          <w:sz w:val="22"/>
          <w:szCs w:val="22"/>
          <w:lang w:val="en-CA"/>
        </w:rPr>
        <w:t>Conclusion</w:t>
      </w:r>
    </w:p>
    <w:p w14:paraId="68EFD8ED" w14:textId="5AE22C7E" w:rsidR="00EE1AE1" w:rsidRPr="00EE1AE1" w:rsidRDefault="00EE1AE1" w:rsidP="00EE1AE1">
      <w:pPr>
        <w:pStyle w:val="NormalWeb"/>
        <w:spacing w:before="0" w:beforeAutospacing="0" w:line="360" w:lineRule="auto"/>
        <w:jc w:val="both"/>
        <w:rPr>
          <w:rFonts w:ascii="Calibri" w:hAnsi="Calibri" w:cs="Calibri"/>
          <w:color w:val="000000"/>
          <w:sz w:val="22"/>
          <w:szCs w:val="22"/>
          <w:lang w:val="en-CA"/>
        </w:rPr>
      </w:pPr>
      <w:r w:rsidRPr="00EE1AE1">
        <w:rPr>
          <w:rFonts w:ascii="Calibri" w:hAnsi="Calibri" w:cs="Calibri"/>
          <w:color w:val="000000"/>
          <w:sz w:val="22"/>
          <w:szCs w:val="22"/>
          <w:lang w:val="en-CA"/>
        </w:rPr>
        <w:t>This review provides an overview of the existing literature on the rela</w:t>
      </w:r>
      <w:r>
        <w:rPr>
          <w:rFonts w:ascii="Calibri" w:hAnsi="Calibri" w:cs="Calibri"/>
          <w:color w:val="000000"/>
          <w:sz w:val="22"/>
          <w:szCs w:val="22"/>
          <w:lang w:val="en-CA"/>
        </w:rPr>
        <w:t xml:space="preserve">tionship between WPH and the professional trajectories of LGBTQ+ individuals. </w:t>
      </w:r>
      <w:r w:rsidRPr="00EE1AE1">
        <w:rPr>
          <w:rFonts w:ascii="Calibri" w:hAnsi="Calibri" w:cs="Calibri"/>
          <w:color w:val="000000"/>
          <w:sz w:val="22"/>
          <w:szCs w:val="22"/>
          <w:lang w:val="en-CA"/>
        </w:rPr>
        <w:t xml:space="preserve">It highlights how these experiences </w:t>
      </w:r>
      <w:r>
        <w:rPr>
          <w:rFonts w:ascii="Calibri" w:hAnsi="Calibri" w:cs="Calibri"/>
          <w:color w:val="000000"/>
          <w:sz w:val="22"/>
          <w:szCs w:val="22"/>
          <w:lang w:val="en-CA"/>
        </w:rPr>
        <w:t xml:space="preserve">play a significant role in shaping career decisions. This research contributes to advancing knowledge at the intersection of workplace harassment and career development, while fostering practices aimed at more inclusive, equitable, and sustainable work environments. </w:t>
      </w:r>
    </w:p>
    <w:p w14:paraId="063673D3" w14:textId="71806086" w:rsidR="009919AB" w:rsidRPr="004E7502" w:rsidRDefault="00D15896" w:rsidP="00EE1AE1">
      <w:pPr>
        <w:pStyle w:val="NormalWeb"/>
        <w:spacing w:before="0" w:beforeAutospacing="0" w:after="0" w:afterAutospacing="0" w:line="360" w:lineRule="auto"/>
        <w:jc w:val="both"/>
        <w:rPr>
          <w:rFonts w:ascii="Calibri" w:hAnsi="Calibri" w:cs="Calibri"/>
          <w:b/>
          <w:bCs/>
          <w:color w:val="000000"/>
          <w:sz w:val="22"/>
          <w:szCs w:val="22"/>
        </w:rPr>
      </w:pPr>
      <w:proofErr w:type="spellStart"/>
      <w:r w:rsidRPr="004E7502">
        <w:rPr>
          <w:rFonts w:ascii="Calibri" w:hAnsi="Calibri" w:cs="Calibri"/>
          <w:b/>
          <w:bCs/>
          <w:color w:val="000000"/>
          <w:sz w:val="22"/>
          <w:szCs w:val="22"/>
        </w:rPr>
        <w:lastRenderedPageBreak/>
        <w:t>References</w:t>
      </w:r>
      <w:proofErr w:type="spellEnd"/>
    </w:p>
    <w:p w14:paraId="42FF36FB" w14:textId="77777777" w:rsidR="00EE1AE1" w:rsidRPr="00EE1AE1" w:rsidRDefault="00D15896" w:rsidP="00EE1AE1">
      <w:pPr>
        <w:pStyle w:val="Bibliographie"/>
        <w:rPr>
          <w:rFonts w:ascii="Calibri" w:eastAsiaTheme="minorHAnsi" w:hAnsi="Calibri" w:cs="Calibri"/>
          <w:sz w:val="22"/>
          <w:lang w:eastAsia="en-US"/>
        </w:rPr>
      </w:pPr>
      <w:r w:rsidRPr="00D15896">
        <w:rPr>
          <w:rFonts w:ascii="Calibri" w:hAnsi="Calibri" w:cs="Calibri"/>
          <w:color w:val="000000"/>
          <w:sz w:val="22"/>
          <w:szCs w:val="22"/>
          <w:lang w:val="en-CA"/>
        </w:rPr>
        <w:fldChar w:fldCharType="begin"/>
      </w:r>
      <w:r w:rsidRPr="00EE1AE1">
        <w:rPr>
          <w:rFonts w:ascii="Calibri" w:hAnsi="Calibri" w:cs="Calibri"/>
          <w:color w:val="000000"/>
          <w:sz w:val="22"/>
          <w:szCs w:val="22"/>
        </w:rPr>
        <w:instrText xml:space="preserve"> ADDIN ZOTERO_BIBL {"uncited":[],"omitted":[],"custom":[]} CSL_BIBLIOGRAPHY </w:instrText>
      </w:r>
      <w:r w:rsidRPr="00D15896">
        <w:rPr>
          <w:rFonts w:ascii="Calibri" w:hAnsi="Calibri" w:cs="Calibri"/>
          <w:color w:val="000000"/>
          <w:sz w:val="22"/>
          <w:szCs w:val="22"/>
          <w:lang w:val="en-CA"/>
        </w:rPr>
        <w:fldChar w:fldCharType="separate"/>
      </w:r>
      <w:proofErr w:type="spellStart"/>
      <w:r w:rsidR="00EE1AE1" w:rsidRPr="00EE1AE1">
        <w:rPr>
          <w:rFonts w:ascii="Calibri" w:eastAsiaTheme="minorHAnsi" w:hAnsi="Calibri" w:cs="Calibri"/>
          <w:sz w:val="22"/>
          <w:lang w:eastAsia="en-US"/>
        </w:rPr>
        <w:t>Aranibar</w:t>
      </w:r>
      <w:proofErr w:type="spellEnd"/>
      <w:r w:rsidR="00EE1AE1" w:rsidRPr="00EE1AE1">
        <w:rPr>
          <w:rFonts w:ascii="Calibri" w:eastAsiaTheme="minorHAnsi" w:hAnsi="Calibri" w:cs="Calibri"/>
          <w:sz w:val="22"/>
          <w:lang w:eastAsia="en-US"/>
        </w:rPr>
        <w:t xml:space="preserve"> </w:t>
      </w:r>
      <w:proofErr w:type="spellStart"/>
      <w:r w:rsidR="00EE1AE1" w:rsidRPr="00EE1AE1">
        <w:rPr>
          <w:rFonts w:ascii="Calibri" w:eastAsiaTheme="minorHAnsi" w:hAnsi="Calibri" w:cs="Calibri"/>
          <w:sz w:val="22"/>
          <w:lang w:eastAsia="en-US"/>
        </w:rPr>
        <w:t>Zeballos</w:t>
      </w:r>
      <w:proofErr w:type="spellEnd"/>
      <w:r w:rsidR="00EE1AE1" w:rsidRPr="00EE1AE1">
        <w:rPr>
          <w:rFonts w:ascii="Calibri" w:eastAsiaTheme="minorHAnsi" w:hAnsi="Calibri" w:cs="Calibri"/>
          <w:sz w:val="22"/>
          <w:lang w:eastAsia="en-US"/>
        </w:rPr>
        <w:t xml:space="preserve">, M. D., &amp; Lagacé, F. (2025). </w:t>
      </w:r>
      <w:r w:rsidR="00EE1AE1" w:rsidRPr="00EE1AE1">
        <w:rPr>
          <w:rFonts w:ascii="Calibri" w:eastAsiaTheme="minorHAnsi" w:hAnsi="Calibri" w:cs="Calibri"/>
          <w:i/>
          <w:iCs/>
          <w:sz w:val="22"/>
          <w:lang w:eastAsia="en-US"/>
        </w:rPr>
        <w:t>Portrait sociodémographique de la diversité sexuelle et de genre</w:t>
      </w:r>
      <w:r w:rsidR="00EE1AE1" w:rsidRPr="00EE1AE1">
        <w:rPr>
          <w:rFonts w:ascii="Calibri" w:eastAsiaTheme="minorHAnsi" w:hAnsi="Calibri" w:cs="Calibri"/>
          <w:sz w:val="22"/>
          <w:lang w:eastAsia="en-US"/>
        </w:rPr>
        <w:t>. Institut de la statistique du Québec. https://statistique.quebec.ca/fr/produit/publication/portrait-sociodemographique-diversite-sexuelle-et-genre-faits-saillants</w:t>
      </w:r>
    </w:p>
    <w:p w14:paraId="53ED06A3"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Bond, G. R., Al-Abdulmunem, M., Marbacher, J., Christensen, T. N., Sveinsdottir, V., &amp; Drake, R. E. (2023). A Systematic Review and Meta-analysis of IPS Supported Employment for Young Adults with Mental Health Conditions. </w:t>
      </w:r>
      <w:r w:rsidRPr="00EE1AE1">
        <w:rPr>
          <w:rFonts w:ascii="Calibri" w:eastAsiaTheme="minorHAnsi" w:hAnsi="Calibri" w:cs="Calibri"/>
          <w:i/>
          <w:iCs/>
          <w:sz w:val="22"/>
          <w:lang w:val="en-CA" w:eastAsia="en-US"/>
        </w:rPr>
        <w:t>Administration and Policy in Mental Health and Mental Health Services Research</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50</w:t>
      </w:r>
      <w:r w:rsidRPr="00EE1AE1">
        <w:rPr>
          <w:rFonts w:ascii="Calibri" w:eastAsiaTheme="minorHAnsi" w:hAnsi="Calibri" w:cs="Calibri"/>
          <w:sz w:val="22"/>
          <w:lang w:val="en-CA" w:eastAsia="en-US"/>
        </w:rPr>
        <w:t>(1), 160–172. https://doi.org/10.1007/s10488-022-01228-9</w:t>
      </w:r>
    </w:p>
    <w:p w14:paraId="472471AF"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Bonde, J. P., Gullander, M., Hansen, Å. M., Grynderup, M., Persson, R., Hogh, A., Willert, M. V., Kaerlev, L., Rugulies, R., &amp; Kolstad, H. A. (2016). Health correlates of workplace bullying: A 3-wave prospective follow-up study. </w:t>
      </w:r>
      <w:r w:rsidRPr="00EE1AE1">
        <w:rPr>
          <w:rFonts w:ascii="Calibri" w:eastAsiaTheme="minorHAnsi" w:hAnsi="Calibri" w:cs="Calibri"/>
          <w:i/>
          <w:iCs/>
          <w:sz w:val="22"/>
          <w:lang w:val="en-CA" w:eastAsia="en-US"/>
        </w:rPr>
        <w:t>Scandinavian Journal of Work, Environment &amp; Health</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42</w:t>
      </w:r>
      <w:r w:rsidRPr="00EE1AE1">
        <w:rPr>
          <w:rFonts w:ascii="Calibri" w:eastAsiaTheme="minorHAnsi" w:hAnsi="Calibri" w:cs="Calibri"/>
          <w:sz w:val="22"/>
          <w:lang w:val="en-CA" w:eastAsia="en-US"/>
        </w:rPr>
        <w:t>(1), 17–25. https://doi.org/10.5271/sjweh.3539</w:t>
      </w:r>
    </w:p>
    <w:p w14:paraId="5C2A1193"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eastAsia="en-US"/>
        </w:rPr>
        <w:t xml:space="preserve">Boudrias, V., Trépanier, S.-G., &amp; Salin, D. (2021). </w:t>
      </w:r>
      <w:r w:rsidRPr="00EE1AE1">
        <w:rPr>
          <w:rFonts w:ascii="Calibri" w:eastAsiaTheme="minorHAnsi" w:hAnsi="Calibri" w:cs="Calibri"/>
          <w:sz w:val="22"/>
          <w:lang w:val="en-CA" w:eastAsia="en-US"/>
        </w:rPr>
        <w:t xml:space="preserve">A systematic review of research on the longitudinal consequences of workplace bullying and the mechanisms involved. </w:t>
      </w:r>
      <w:r w:rsidRPr="00EE1AE1">
        <w:rPr>
          <w:rFonts w:ascii="Calibri" w:eastAsiaTheme="minorHAnsi" w:hAnsi="Calibri" w:cs="Calibri"/>
          <w:i/>
          <w:iCs/>
          <w:sz w:val="22"/>
          <w:lang w:eastAsia="en-US"/>
        </w:rPr>
        <w:t>Aggression and Violent Behavior</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56</w:t>
      </w:r>
      <w:r w:rsidRPr="00EE1AE1">
        <w:rPr>
          <w:rFonts w:ascii="Calibri" w:eastAsiaTheme="minorHAnsi" w:hAnsi="Calibri" w:cs="Calibri"/>
          <w:sz w:val="22"/>
          <w:lang w:eastAsia="en-US"/>
        </w:rPr>
        <w:t>, 101508. https://doi.org/10.1016/j.avb.2020.101508</w:t>
      </w:r>
    </w:p>
    <w:p w14:paraId="54F12DC9"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eastAsia="en-US"/>
        </w:rPr>
        <w:t xml:space="preserve">Bureau international du travail. (2016). </w:t>
      </w:r>
      <w:r w:rsidRPr="00EE1AE1">
        <w:rPr>
          <w:rFonts w:ascii="Calibri" w:eastAsiaTheme="minorHAnsi" w:hAnsi="Calibri" w:cs="Calibri"/>
          <w:i/>
          <w:iCs/>
          <w:sz w:val="22"/>
          <w:lang w:eastAsia="en-US"/>
        </w:rPr>
        <w:t>Rapport de la Réunion d’experts sur la violence contre les femmes et les hommes dans le monde du travail</w:t>
      </w:r>
      <w:r w:rsidRPr="00EE1AE1">
        <w:rPr>
          <w:rFonts w:ascii="Calibri" w:eastAsiaTheme="minorHAnsi" w:hAnsi="Calibri" w:cs="Calibri"/>
          <w:sz w:val="22"/>
          <w:lang w:eastAsia="en-US"/>
        </w:rPr>
        <w:t xml:space="preserve">. </w:t>
      </w:r>
      <w:r w:rsidRPr="00EE1AE1">
        <w:rPr>
          <w:rFonts w:ascii="Calibri" w:eastAsiaTheme="minorHAnsi" w:hAnsi="Calibri" w:cs="Calibri"/>
          <w:sz w:val="22"/>
          <w:lang w:val="en-CA" w:eastAsia="en-US"/>
        </w:rPr>
        <w:t>BUREAU INTERNATIONAL DU TRAVAIL.</w:t>
      </w:r>
    </w:p>
    <w:p w14:paraId="43765BC0"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Cech, E., &amp; Rothwell, W. (2020). LGBT Workplace Inequality in the Federal Workforce: Intersectional Processes, Organizational Contexts, and Turnover Considerations. </w:t>
      </w:r>
      <w:r w:rsidRPr="00EE1AE1">
        <w:rPr>
          <w:rFonts w:ascii="Calibri" w:eastAsiaTheme="minorHAnsi" w:hAnsi="Calibri" w:cs="Calibri"/>
          <w:i/>
          <w:iCs/>
          <w:sz w:val="22"/>
          <w:lang w:val="en-CA" w:eastAsia="en-US"/>
        </w:rPr>
        <w:t>ILR Review</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73</w:t>
      </w:r>
      <w:r w:rsidRPr="00EE1AE1">
        <w:rPr>
          <w:rFonts w:ascii="Calibri" w:eastAsiaTheme="minorHAnsi" w:hAnsi="Calibri" w:cs="Calibri"/>
          <w:sz w:val="22"/>
          <w:lang w:val="en-CA" w:eastAsia="en-US"/>
        </w:rPr>
        <w:t>, 25–60. https://doi.org/10.1177/0019793919843508</w:t>
      </w:r>
    </w:p>
    <w:p w14:paraId="2EAAA586"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lastRenderedPageBreak/>
        <w:t xml:space="preserve">Cech, E., &amp; Waidzunas, T. (2021). Systemic inequalities for LGBTQ professionals in STEM. </w:t>
      </w:r>
      <w:r w:rsidRPr="00EE1AE1">
        <w:rPr>
          <w:rFonts w:ascii="Calibri" w:eastAsiaTheme="minorHAnsi" w:hAnsi="Calibri" w:cs="Calibri"/>
          <w:i/>
          <w:iCs/>
          <w:sz w:val="22"/>
          <w:lang w:val="en-CA" w:eastAsia="en-US"/>
        </w:rPr>
        <w:t>Science Advances</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7</w:t>
      </w:r>
      <w:r w:rsidRPr="00EE1AE1">
        <w:rPr>
          <w:rFonts w:ascii="Calibri" w:eastAsiaTheme="minorHAnsi" w:hAnsi="Calibri" w:cs="Calibri"/>
          <w:sz w:val="22"/>
          <w:lang w:val="en-CA" w:eastAsia="en-US"/>
        </w:rPr>
        <w:t>. https://doi.org/10.1126/sciadv.abe0933</w:t>
      </w:r>
    </w:p>
    <w:p w14:paraId="639CD82D"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Chen, C., &amp; Zhou, Z. (2021). LGBTQ+ youth: Careers threats and interventions. </w:t>
      </w:r>
      <w:r w:rsidRPr="00EE1AE1">
        <w:rPr>
          <w:rFonts w:ascii="Calibri" w:eastAsiaTheme="minorHAnsi" w:hAnsi="Calibri" w:cs="Calibri"/>
          <w:i/>
          <w:iCs/>
          <w:sz w:val="22"/>
          <w:lang w:val="en-CA" w:eastAsia="en-US"/>
        </w:rPr>
        <w:t>Australian Journal of Career Development</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30</w:t>
      </w:r>
      <w:r w:rsidRPr="00EE1AE1">
        <w:rPr>
          <w:rFonts w:ascii="Calibri" w:eastAsiaTheme="minorHAnsi" w:hAnsi="Calibri" w:cs="Calibri"/>
          <w:sz w:val="22"/>
          <w:lang w:val="en-CA" w:eastAsia="en-US"/>
        </w:rPr>
        <w:t>, 15–23. https://doi.org/10.1177/1038416220978977</w:t>
      </w:r>
    </w:p>
    <w:p w14:paraId="131E0FAA"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val="en-CA" w:eastAsia="en-US"/>
        </w:rPr>
        <w:t xml:space="preserve">Crenshaw, K. (1991). Mapping the Margins: Intersectionality, Identity Politics, and Violence against Women of Color. </w:t>
      </w:r>
      <w:r w:rsidRPr="00EE1AE1">
        <w:rPr>
          <w:rFonts w:ascii="Calibri" w:eastAsiaTheme="minorHAnsi" w:hAnsi="Calibri" w:cs="Calibri"/>
          <w:i/>
          <w:iCs/>
          <w:sz w:val="22"/>
          <w:lang w:eastAsia="en-US"/>
        </w:rPr>
        <w:t>Stanford Law Review</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43</w:t>
      </w:r>
      <w:r w:rsidRPr="00EE1AE1">
        <w:rPr>
          <w:rFonts w:ascii="Calibri" w:eastAsiaTheme="minorHAnsi" w:hAnsi="Calibri" w:cs="Calibri"/>
          <w:sz w:val="22"/>
          <w:lang w:eastAsia="en-US"/>
        </w:rPr>
        <w:t>(6), 1241–1299. https://doi.org/10.2307/1229039</w:t>
      </w:r>
    </w:p>
    <w:p w14:paraId="034BB405"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eastAsia="en-US"/>
        </w:rPr>
        <w:t xml:space="preserve">Dion, F. L., Baiocco, M., Blais, M., Boislard, M.-A., Philibert, M., &amp; Équipe de recherche BRAV. (2025). Harcèlement au travail chez les jeunes de minorités sexuelles et de genre: Une analyse de profils latents. </w:t>
      </w:r>
      <w:r w:rsidRPr="00EE1AE1">
        <w:rPr>
          <w:rFonts w:ascii="Calibri" w:eastAsiaTheme="minorHAnsi" w:hAnsi="Calibri" w:cs="Calibri"/>
          <w:i/>
          <w:iCs/>
          <w:sz w:val="22"/>
          <w:lang w:eastAsia="en-US"/>
        </w:rPr>
        <w:t>Revue Jeunes et Société</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7</w:t>
      </w:r>
      <w:r w:rsidRPr="00EE1AE1">
        <w:rPr>
          <w:rFonts w:ascii="Calibri" w:eastAsiaTheme="minorHAnsi" w:hAnsi="Calibri" w:cs="Calibri"/>
          <w:sz w:val="22"/>
          <w:lang w:eastAsia="en-US"/>
        </w:rPr>
        <w:t>(2), 58–80. https://doi.org/10.7202/1116498ar</w:t>
      </w:r>
    </w:p>
    <w:p w14:paraId="0A45CD55"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eastAsia="en-US"/>
        </w:rPr>
        <w:t xml:space="preserve">Dispenza, F., Brown, C., &amp; Chastain, T. (2016). </w:t>
      </w:r>
      <w:r w:rsidRPr="00EE1AE1">
        <w:rPr>
          <w:rFonts w:ascii="Calibri" w:eastAsiaTheme="minorHAnsi" w:hAnsi="Calibri" w:cs="Calibri"/>
          <w:sz w:val="22"/>
          <w:lang w:val="en-CA" w:eastAsia="en-US"/>
        </w:rPr>
        <w:t xml:space="preserve">Minority Stress Across the Career-Lifespan Trajectory. </w:t>
      </w:r>
      <w:r w:rsidRPr="00EE1AE1">
        <w:rPr>
          <w:rFonts w:ascii="Calibri" w:eastAsiaTheme="minorHAnsi" w:hAnsi="Calibri" w:cs="Calibri"/>
          <w:i/>
          <w:iCs/>
          <w:sz w:val="22"/>
          <w:lang w:val="en-CA" w:eastAsia="en-US"/>
        </w:rPr>
        <w:t>Journal of Career Development</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43</w:t>
      </w:r>
      <w:r w:rsidRPr="00EE1AE1">
        <w:rPr>
          <w:rFonts w:ascii="Calibri" w:eastAsiaTheme="minorHAnsi" w:hAnsi="Calibri" w:cs="Calibri"/>
          <w:sz w:val="22"/>
          <w:lang w:val="en-CA" w:eastAsia="en-US"/>
        </w:rPr>
        <w:t>, 103–115. https://doi.org/10.1177/0894845315580643</w:t>
      </w:r>
    </w:p>
    <w:p w14:paraId="32E2DB1F"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Einarsen, S., &amp; Nielsen, M. B. (2015). Workplace bullying as an antecedent of mental health problems: A five-year prospective and representative study. </w:t>
      </w:r>
      <w:r w:rsidRPr="00EE1AE1">
        <w:rPr>
          <w:rFonts w:ascii="Calibri" w:eastAsiaTheme="minorHAnsi" w:hAnsi="Calibri" w:cs="Calibri"/>
          <w:i/>
          <w:iCs/>
          <w:sz w:val="22"/>
          <w:lang w:val="en-CA" w:eastAsia="en-US"/>
        </w:rPr>
        <w:t>International Archives of Occupational and Environmental Health</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88</w:t>
      </w:r>
      <w:r w:rsidRPr="00EE1AE1">
        <w:rPr>
          <w:rFonts w:ascii="Calibri" w:eastAsiaTheme="minorHAnsi" w:hAnsi="Calibri" w:cs="Calibri"/>
          <w:sz w:val="22"/>
          <w:lang w:val="en-CA" w:eastAsia="en-US"/>
        </w:rPr>
        <w:t>(2), 131–142. https://doi.org/10.1007/s00420-014-0944-7</w:t>
      </w:r>
    </w:p>
    <w:p w14:paraId="43FD094C"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Glambek, M., Skogstad, A., &amp; Einarsen, S. (2015). Take it or leave: A five-year prospective study of workplace bullying and indicators of expulsion in working life. </w:t>
      </w:r>
      <w:r w:rsidRPr="00EE1AE1">
        <w:rPr>
          <w:rFonts w:ascii="Calibri" w:eastAsiaTheme="minorHAnsi" w:hAnsi="Calibri" w:cs="Calibri"/>
          <w:i/>
          <w:iCs/>
          <w:sz w:val="22"/>
          <w:lang w:val="en-CA" w:eastAsia="en-US"/>
        </w:rPr>
        <w:t>INDUSTRIAL HEALTH</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53</w:t>
      </w:r>
      <w:r w:rsidRPr="00EE1AE1">
        <w:rPr>
          <w:rFonts w:ascii="Calibri" w:eastAsiaTheme="minorHAnsi" w:hAnsi="Calibri" w:cs="Calibri"/>
          <w:sz w:val="22"/>
          <w:lang w:val="en-CA" w:eastAsia="en-US"/>
        </w:rPr>
        <w:t>(2), 160–170. https://doi.org/10.2486/indhealth.2014-0195</w:t>
      </w:r>
    </w:p>
    <w:p w14:paraId="5D5A796B"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Hauge, L. J., Skogstad, A., &amp; Einarsen, S. (2010). The relative impact of workplace bullying as a social stressor at work. </w:t>
      </w:r>
      <w:r w:rsidRPr="00EE1AE1">
        <w:rPr>
          <w:rFonts w:ascii="Calibri" w:eastAsiaTheme="minorHAnsi" w:hAnsi="Calibri" w:cs="Calibri"/>
          <w:i/>
          <w:iCs/>
          <w:sz w:val="22"/>
          <w:lang w:val="en-CA" w:eastAsia="en-US"/>
        </w:rPr>
        <w:t>Scandinavian Journal of Psychology</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51</w:t>
      </w:r>
      <w:r w:rsidRPr="00EE1AE1">
        <w:rPr>
          <w:rFonts w:ascii="Calibri" w:eastAsiaTheme="minorHAnsi" w:hAnsi="Calibri" w:cs="Calibri"/>
          <w:sz w:val="22"/>
          <w:lang w:val="en-CA" w:eastAsia="en-US"/>
        </w:rPr>
        <w:t>. https://doi.org/10.1111/j.1467-9450.2010.00813.x</w:t>
      </w:r>
    </w:p>
    <w:p w14:paraId="72F0E711"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lastRenderedPageBreak/>
        <w:t xml:space="preserve">Krumboltz, J. D., Foley, P. F., &amp; Cotter, E. W. (2013). Applying the Happenstance Learning Theory to Involuntary Career Transitions. </w:t>
      </w:r>
      <w:r w:rsidRPr="00EE1AE1">
        <w:rPr>
          <w:rFonts w:ascii="Calibri" w:eastAsiaTheme="minorHAnsi" w:hAnsi="Calibri" w:cs="Calibri"/>
          <w:i/>
          <w:iCs/>
          <w:sz w:val="22"/>
          <w:lang w:val="en-CA" w:eastAsia="en-US"/>
        </w:rPr>
        <w:t>The Career Development Quarterly</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61</w:t>
      </w:r>
      <w:r w:rsidRPr="00EE1AE1">
        <w:rPr>
          <w:rFonts w:ascii="Calibri" w:eastAsiaTheme="minorHAnsi" w:hAnsi="Calibri" w:cs="Calibri"/>
          <w:sz w:val="22"/>
          <w:lang w:val="en-CA" w:eastAsia="en-US"/>
        </w:rPr>
        <w:t>(1), 15–26. https://doi.org/10.1002/j.2161-0045.2013.00032.x</w:t>
      </w:r>
    </w:p>
    <w:p w14:paraId="1EDD7848"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val="en-CA" w:eastAsia="en-US"/>
        </w:rPr>
        <w:t xml:space="preserve">Meyer, I. H. (2003). Prejudice, social stress, and mental health in lesbian, gay, and bisexual populations: Conceptual issues and research evidence. </w:t>
      </w:r>
      <w:r w:rsidRPr="00EE1AE1">
        <w:rPr>
          <w:rFonts w:ascii="Calibri" w:eastAsiaTheme="minorHAnsi" w:hAnsi="Calibri" w:cs="Calibri"/>
          <w:i/>
          <w:iCs/>
          <w:sz w:val="22"/>
          <w:lang w:eastAsia="en-US"/>
        </w:rPr>
        <w:t>Psychological Bulletin</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129</w:t>
      </w:r>
      <w:r w:rsidRPr="00EE1AE1">
        <w:rPr>
          <w:rFonts w:ascii="Calibri" w:eastAsiaTheme="minorHAnsi" w:hAnsi="Calibri" w:cs="Calibri"/>
          <w:sz w:val="22"/>
          <w:lang w:eastAsia="en-US"/>
        </w:rPr>
        <w:t>(5), 674–697. https://doi.org/10.1037/0033-2909.129.5.674</w:t>
      </w:r>
    </w:p>
    <w:p w14:paraId="315C146F"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eastAsia="en-US"/>
        </w:rPr>
        <w:t xml:space="preserve">Nielsen, M. B., Finne, L. B., Parveen, S., &amp; Einarsen, S. V. (2022). </w:t>
      </w:r>
      <w:r w:rsidRPr="00EE1AE1">
        <w:rPr>
          <w:rFonts w:ascii="Calibri" w:eastAsiaTheme="minorHAnsi" w:hAnsi="Calibri" w:cs="Calibri"/>
          <w:sz w:val="22"/>
          <w:lang w:val="en-CA" w:eastAsia="en-US"/>
        </w:rPr>
        <w:t xml:space="preserve">Assessing Workplace Bullying and Its Outcomes: The Paradoxical Role of Perceived Power Imbalance Between Target and Perpetrator. </w:t>
      </w:r>
      <w:r w:rsidRPr="00EE1AE1">
        <w:rPr>
          <w:rFonts w:ascii="Calibri" w:eastAsiaTheme="minorHAnsi" w:hAnsi="Calibri" w:cs="Calibri"/>
          <w:i/>
          <w:iCs/>
          <w:sz w:val="22"/>
          <w:lang w:eastAsia="en-US"/>
        </w:rPr>
        <w:t>Frontiers in Psychology</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13</w:t>
      </w:r>
      <w:r w:rsidRPr="00EE1AE1">
        <w:rPr>
          <w:rFonts w:ascii="Calibri" w:eastAsiaTheme="minorHAnsi" w:hAnsi="Calibri" w:cs="Calibri"/>
          <w:sz w:val="22"/>
          <w:lang w:eastAsia="en-US"/>
        </w:rPr>
        <w:t>. https://doi.org/10.3389/fpsyg.2022.907204</w:t>
      </w:r>
    </w:p>
    <w:p w14:paraId="3488BB98"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eastAsia="en-US"/>
        </w:rPr>
        <w:t xml:space="preserve">Nielsen, M. B., Indregard, A.-M. R., &amp; Øverland, S. (2016). </w:t>
      </w:r>
      <w:r w:rsidRPr="00EE1AE1">
        <w:rPr>
          <w:rFonts w:ascii="Calibri" w:eastAsiaTheme="minorHAnsi" w:hAnsi="Calibri" w:cs="Calibri"/>
          <w:sz w:val="22"/>
          <w:lang w:val="en-CA" w:eastAsia="en-US"/>
        </w:rPr>
        <w:t xml:space="preserve">Workplace bullying and sickness absence: A systematic review and meta-analysis of the research literature. </w:t>
      </w:r>
      <w:r w:rsidRPr="00EE1AE1">
        <w:rPr>
          <w:rFonts w:ascii="Calibri" w:eastAsiaTheme="minorHAnsi" w:hAnsi="Calibri" w:cs="Calibri"/>
          <w:i/>
          <w:iCs/>
          <w:sz w:val="22"/>
          <w:lang w:val="en-CA" w:eastAsia="en-US"/>
        </w:rPr>
        <w:t>Scandinavian Journal of Work, Environment &amp; Health</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42</w:t>
      </w:r>
      <w:r w:rsidRPr="00EE1AE1">
        <w:rPr>
          <w:rFonts w:ascii="Calibri" w:eastAsiaTheme="minorHAnsi" w:hAnsi="Calibri" w:cs="Calibri"/>
          <w:sz w:val="22"/>
          <w:lang w:val="en-CA" w:eastAsia="en-US"/>
        </w:rPr>
        <w:t>(5), 359–370. https://www.jstor.org/stable/43999304</w:t>
      </w:r>
    </w:p>
    <w:p w14:paraId="7C9184D1"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Owens, B., &amp; Mills, S. (2025). Conceptualizing discrimination against LGBTQ+ workers in the unbounded workplace. </w:t>
      </w:r>
      <w:r w:rsidRPr="00EE1AE1">
        <w:rPr>
          <w:rFonts w:ascii="Calibri" w:eastAsiaTheme="minorHAnsi" w:hAnsi="Calibri" w:cs="Calibri"/>
          <w:i/>
          <w:iCs/>
          <w:sz w:val="22"/>
          <w:lang w:val="en-CA" w:eastAsia="en-US"/>
        </w:rPr>
        <w:t>Canadian Geographer / Le Géographe Canadien</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69</w:t>
      </w:r>
      <w:r w:rsidRPr="00EE1AE1">
        <w:rPr>
          <w:rFonts w:ascii="Calibri" w:eastAsiaTheme="minorHAnsi" w:hAnsi="Calibri" w:cs="Calibri"/>
          <w:sz w:val="22"/>
          <w:lang w:val="en-CA" w:eastAsia="en-US"/>
        </w:rPr>
        <w:t>(1), e12971. https://doi.org/10.1111/cag.12971</w:t>
      </w:r>
    </w:p>
    <w:p w14:paraId="75A13484"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Pagliaccio, D. (2024). Workplace experiences of LGBTQIA+ trainees, staff, and faculty in academic psychology, psychiatry, and neuroscience departments. </w:t>
      </w:r>
      <w:r w:rsidRPr="00EE1AE1">
        <w:rPr>
          <w:rFonts w:ascii="Calibri" w:eastAsiaTheme="minorHAnsi" w:hAnsi="Calibri" w:cs="Calibri"/>
          <w:i/>
          <w:iCs/>
          <w:sz w:val="22"/>
          <w:lang w:val="en-CA" w:eastAsia="en-US"/>
        </w:rPr>
        <w:t>Psychology &amp; Sexuality</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15</w:t>
      </w:r>
      <w:r w:rsidRPr="00EE1AE1">
        <w:rPr>
          <w:rFonts w:ascii="Calibri" w:eastAsiaTheme="minorHAnsi" w:hAnsi="Calibri" w:cs="Calibri"/>
          <w:sz w:val="22"/>
          <w:lang w:val="en-CA" w:eastAsia="en-US"/>
        </w:rPr>
        <w:t>(4), 588–605. https://doi.org/10.1080/19419899.2024.2314125</w:t>
      </w:r>
    </w:p>
    <w:p w14:paraId="4468B00D"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Perales, F., Campbell, A., &amp; Elkin, N. (2024). Workplace-Sexual-Harassment Victimization and Employee Wellbeing Among LGBTQ+ and Non-LGBTQ+ Employees. </w:t>
      </w:r>
      <w:r w:rsidRPr="00EE1AE1">
        <w:rPr>
          <w:rFonts w:ascii="Calibri" w:eastAsiaTheme="minorHAnsi" w:hAnsi="Calibri" w:cs="Calibri"/>
          <w:i/>
          <w:iCs/>
          <w:sz w:val="22"/>
          <w:lang w:val="en-CA" w:eastAsia="en-US"/>
        </w:rPr>
        <w:t>Journal of Interpersonal Violence</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40</w:t>
      </w:r>
      <w:r w:rsidRPr="00EE1AE1">
        <w:rPr>
          <w:rFonts w:ascii="Calibri" w:eastAsiaTheme="minorHAnsi" w:hAnsi="Calibri" w:cs="Calibri"/>
          <w:sz w:val="22"/>
          <w:lang w:val="en-CA" w:eastAsia="en-US"/>
        </w:rPr>
        <w:t>, 4203–4225. https://doi.org/10.1177/08862605241285994</w:t>
      </w:r>
    </w:p>
    <w:p w14:paraId="7F36C58D" w14:textId="34958DEE"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lastRenderedPageBreak/>
        <w:t xml:space="preserve">Perales, F., Campbell, A., &amp; Elkin, N. (2025). Reproducing the Hetero-Masculine Order at Work: The Sexual Harassment of LGBTQ + Employees. </w:t>
      </w:r>
      <w:r w:rsidRPr="00EE1AE1">
        <w:rPr>
          <w:rFonts w:ascii="Calibri" w:eastAsiaTheme="minorHAnsi" w:hAnsi="Calibri" w:cs="Calibri"/>
          <w:i/>
          <w:iCs/>
          <w:sz w:val="22"/>
          <w:lang w:val="en-CA" w:eastAsia="en-US"/>
        </w:rPr>
        <w:t>Sexuality Research and Social Policy</w:t>
      </w:r>
      <w:r w:rsidRPr="00EE1AE1">
        <w:rPr>
          <w:rFonts w:ascii="Calibri" w:eastAsiaTheme="minorHAnsi" w:hAnsi="Calibri" w:cs="Calibri"/>
          <w:sz w:val="22"/>
          <w:lang w:val="en-CA" w:eastAsia="en-US"/>
        </w:rPr>
        <w:t>. https://doi.org/10.1007/s13178-025-01182-9</w:t>
      </w:r>
    </w:p>
    <w:p w14:paraId="51768CD1"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Pitsia, V., O’Higgins Norman, J., &amp; Mazzone, A. (2025). Bullying in Higher Education Institutions: Are LGBQ+ Employees Bearing the Burden? </w:t>
      </w:r>
      <w:r w:rsidRPr="00EE1AE1">
        <w:rPr>
          <w:rFonts w:ascii="Calibri" w:eastAsiaTheme="minorHAnsi" w:hAnsi="Calibri" w:cs="Calibri"/>
          <w:i/>
          <w:iCs/>
          <w:sz w:val="22"/>
          <w:lang w:val="en-CA" w:eastAsia="en-US"/>
        </w:rPr>
        <w:t>Higher Education Quarterly</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79</w:t>
      </w:r>
      <w:r w:rsidRPr="00EE1AE1">
        <w:rPr>
          <w:rFonts w:ascii="Calibri" w:eastAsiaTheme="minorHAnsi" w:hAnsi="Calibri" w:cs="Calibri"/>
          <w:sz w:val="22"/>
          <w:lang w:val="en-CA" w:eastAsia="en-US"/>
        </w:rPr>
        <w:t>. https://doi.org/10.1111/hequ.70049</w:t>
      </w:r>
    </w:p>
    <w:p w14:paraId="4C0502D2"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Plug, E., Webbink, D., &amp; Martin, N. (2014). Sexual Orientation, Prejudice, and Segregation. </w:t>
      </w:r>
      <w:r w:rsidRPr="00EE1AE1">
        <w:rPr>
          <w:rFonts w:ascii="Calibri" w:eastAsiaTheme="minorHAnsi" w:hAnsi="Calibri" w:cs="Calibri"/>
          <w:i/>
          <w:iCs/>
          <w:sz w:val="22"/>
          <w:lang w:val="en-CA" w:eastAsia="en-US"/>
        </w:rPr>
        <w:t>Journal of Labor Economics</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32</w:t>
      </w:r>
      <w:r w:rsidRPr="00EE1AE1">
        <w:rPr>
          <w:rFonts w:ascii="Calibri" w:eastAsiaTheme="minorHAnsi" w:hAnsi="Calibri" w:cs="Calibri"/>
          <w:sz w:val="22"/>
          <w:lang w:val="en-CA" w:eastAsia="en-US"/>
        </w:rPr>
        <w:t>(1), 123–159. https://doi.org/10.1086/673315</w:t>
      </w:r>
    </w:p>
    <w:p w14:paraId="774A0468"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val="en-CA" w:eastAsia="en-US"/>
        </w:rPr>
        <w:t xml:space="preserve">Poilpot-Rocaboy, G., Notelaers, G., &amp; Hauge, L. J. (2015). </w:t>
      </w:r>
      <w:r w:rsidRPr="00EE1AE1">
        <w:rPr>
          <w:rFonts w:ascii="Calibri" w:eastAsiaTheme="minorHAnsi" w:hAnsi="Calibri" w:cs="Calibri"/>
          <w:sz w:val="22"/>
          <w:lang w:eastAsia="en-US"/>
        </w:rPr>
        <w:t xml:space="preserve">Exposition au harcèlement psychologique au travail: Impact sur la satisfaction au travail, l’implication organisationnelle et l’intention de départ. </w:t>
      </w:r>
      <w:r w:rsidRPr="00EE1AE1">
        <w:rPr>
          <w:rFonts w:ascii="Calibri" w:eastAsiaTheme="minorHAnsi" w:hAnsi="Calibri" w:cs="Calibri"/>
          <w:i/>
          <w:iCs/>
          <w:sz w:val="22"/>
          <w:lang w:eastAsia="en-US"/>
        </w:rPr>
        <w:t>Psychologie du Travail et des Organisations</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21</w:t>
      </w:r>
      <w:r w:rsidRPr="00EE1AE1">
        <w:rPr>
          <w:rFonts w:ascii="Calibri" w:eastAsiaTheme="minorHAnsi" w:hAnsi="Calibri" w:cs="Calibri"/>
          <w:sz w:val="22"/>
          <w:lang w:eastAsia="en-US"/>
        </w:rPr>
        <w:t>(4), 358–379. https://doi.org/10.1016/S1420-2530(16)30004-8</w:t>
      </w:r>
    </w:p>
    <w:p w14:paraId="6D980CFA"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Sears, B., Castleberry, N. M., Lin, A., &amp; Mallory, C. (2024). </w:t>
      </w:r>
      <w:r w:rsidRPr="00EE1AE1">
        <w:rPr>
          <w:rFonts w:ascii="Calibri" w:eastAsiaTheme="minorHAnsi" w:hAnsi="Calibri" w:cs="Calibri"/>
          <w:i/>
          <w:iCs/>
          <w:sz w:val="22"/>
          <w:lang w:val="en-CA" w:eastAsia="en-US"/>
        </w:rPr>
        <w:t>LGBTQ People’s Experiences of Workplace Discrimination and Harassment</w:t>
      </w:r>
      <w:r w:rsidRPr="00EE1AE1">
        <w:rPr>
          <w:rFonts w:ascii="Calibri" w:eastAsiaTheme="minorHAnsi" w:hAnsi="Calibri" w:cs="Calibri"/>
          <w:sz w:val="22"/>
          <w:lang w:val="en-CA" w:eastAsia="en-US"/>
        </w:rPr>
        <w:t>.</w:t>
      </w:r>
    </w:p>
    <w:p w14:paraId="7D36D51E"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val="en-CA" w:eastAsia="en-US"/>
        </w:rPr>
        <w:t xml:space="preserve">Super, D. E. (1990). A life-span, life-space approach to career development. In </w:t>
      </w:r>
      <w:r w:rsidRPr="00EE1AE1">
        <w:rPr>
          <w:rFonts w:ascii="Calibri" w:eastAsiaTheme="minorHAnsi" w:hAnsi="Calibri" w:cs="Calibri"/>
          <w:i/>
          <w:iCs/>
          <w:sz w:val="22"/>
          <w:lang w:val="en-CA" w:eastAsia="en-US"/>
        </w:rPr>
        <w:t>Career choice and development: Applying contemporary theories to practice, 2nd ed</w:t>
      </w:r>
      <w:r w:rsidRPr="00EE1AE1">
        <w:rPr>
          <w:rFonts w:ascii="Calibri" w:eastAsiaTheme="minorHAnsi" w:hAnsi="Calibri" w:cs="Calibri"/>
          <w:sz w:val="22"/>
          <w:lang w:val="en-CA" w:eastAsia="en-US"/>
        </w:rPr>
        <w:t xml:space="preserve"> (pp. 197–261). </w:t>
      </w:r>
      <w:r w:rsidRPr="00EE1AE1">
        <w:rPr>
          <w:rFonts w:ascii="Calibri" w:eastAsiaTheme="minorHAnsi" w:hAnsi="Calibri" w:cs="Calibri"/>
          <w:sz w:val="22"/>
          <w:lang w:eastAsia="en-US"/>
        </w:rPr>
        <w:t>Jossey-Bass.</w:t>
      </w:r>
    </w:p>
    <w:p w14:paraId="3B9ADB4E"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eastAsia="en-US"/>
        </w:rPr>
        <w:t xml:space="preserve">Tissot, F., Jauvin, N., &amp; Vézina, M. (2022). </w:t>
      </w:r>
      <w:r w:rsidRPr="00EE1AE1">
        <w:rPr>
          <w:rFonts w:ascii="Calibri" w:eastAsiaTheme="minorHAnsi" w:hAnsi="Calibri" w:cs="Calibri"/>
          <w:i/>
          <w:iCs/>
          <w:sz w:val="22"/>
          <w:lang w:eastAsia="en-US"/>
        </w:rPr>
        <w:t>Les déterminants de la détresse psychologique élevée liée au travail: Résultats de l’Enquête québécoise sur la santé de la population, 2014-2015</w:t>
      </w:r>
      <w:r w:rsidRPr="00EE1AE1">
        <w:rPr>
          <w:rFonts w:ascii="Calibri" w:eastAsiaTheme="minorHAnsi" w:hAnsi="Calibri" w:cs="Calibri"/>
          <w:sz w:val="22"/>
          <w:lang w:eastAsia="en-US"/>
        </w:rPr>
        <w:t>.</w:t>
      </w:r>
    </w:p>
    <w:p w14:paraId="3EDC1F78"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t xml:space="preserve">Ueno, K., Dominguez, R., Bastow, S., &amp; D’Amours, J. V. (2023). </w:t>
      </w:r>
      <w:r w:rsidRPr="00EE1AE1">
        <w:rPr>
          <w:rFonts w:ascii="Calibri" w:eastAsiaTheme="minorHAnsi" w:hAnsi="Calibri" w:cs="Calibri"/>
          <w:i/>
          <w:iCs/>
          <w:sz w:val="22"/>
          <w:lang w:val="en-CA" w:eastAsia="en-US"/>
        </w:rPr>
        <w:t>LGBTQ Identities and Career Plan Changes in Young Adulthood: Implications for Occupational Segregation and Disparities</w:t>
      </w:r>
      <w:r w:rsidRPr="00EE1AE1">
        <w:rPr>
          <w:rFonts w:ascii="Calibri" w:eastAsiaTheme="minorHAnsi" w:hAnsi="Calibri" w:cs="Calibri"/>
          <w:sz w:val="22"/>
          <w:lang w:val="en-CA" w:eastAsia="en-US"/>
        </w:rPr>
        <w:t>. https://doi.org/10.1177/23780231231215682</w:t>
      </w:r>
    </w:p>
    <w:p w14:paraId="1DB01A29" w14:textId="77777777" w:rsidR="00EE1AE1" w:rsidRPr="00EE1AE1" w:rsidRDefault="00EE1AE1" w:rsidP="00EE1AE1">
      <w:pPr>
        <w:pStyle w:val="Bibliographie"/>
        <w:rPr>
          <w:rFonts w:ascii="Calibri" w:eastAsiaTheme="minorHAnsi" w:hAnsi="Calibri" w:cs="Calibri"/>
          <w:sz w:val="22"/>
          <w:lang w:val="en-CA" w:eastAsia="en-US"/>
        </w:rPr>
      </w:pPr>
      <w:r w:rsidRPr="00EE1AE1">
        <w:rPr>
          <w:rFonts w:ascii="Calibri" w:eastAsiaTheme="minorHAnsi" w:hAnsi="Calibri" w:cs="Calibri"/>
          <w:sz w:val="22"/>
          <w:lang w:val="en-CA" w:eastAsia="en-US"/>
        </w:rPr>
        <w:lastRenderedPageBreak/>
        <w:t xml:space="preserve">Waite, S., Pajovic, V., &amp; Denier, N. (2020). Lesbian, gay and bisexual earnings in the Canadian labor market: New evidence from the Canadian Community Health Survey. </w:t>
      </w:r>
      <w:r w:rsidRPr="00EE1AE1">
        <w:rPr>
          <w:rFonts w:ascii="Calibri" w:eastAsiaTheme="minorHAnsi" w:hAnsi="Calibri" w:cs="Calibri"/>
          <w:i/>
          <w:iCs/>
          <w:sz w:val="22"/>
          <w:lang w:val="en-CA" w:eastAsia="en-US"/>
        </w:rPr>
        <w:t>Research in Social Stratification and Mobility</w:t>
      </w:r>
      <w:r w:rsidRPr="00EE1AE1">
        <w:rPr>
          <w:rFonts w:ascii="Calibri" w:eastAsiaTheme="minorHAnsi" w:hAnsi="Calibri" w:cs="Calibri"/>
          <w:sz w:val="22"/>
          <w:lang w:val="en-CA" w:eastAsia="en-US"/>
        </w:rPr>
        <w:t xml:space="preserve">, </w:t>
      </w:r>
      <w:r w:rsidRPr="00EE1AE1">
        <w:rPr>
          <w:rFonts w:ascii="Calibri" w:eastAsiaTheme="minorHAnsi" w:hAnsi="Calibri" w:cs="Calibri"/>
          <w:i/>
          <w:iCs/>
          <w:sz w:val="22"/>
          <w:lang w:val="en-CA" w:eastAsia="en-US"/>
        </w:rPr>
        <w:t>67</w:t>
      </w:r>
      <w:r w:rsidRPr="00EE1AE1">
        <w:rPr>
          <w:rFonts w:ascii="Calibri" w:eastAsiaTheme="minorHAnsi" w:hAnsi="Calibri" w:cs="Calibri"/>
          <w:sz w:val="22"/>
          <w:lang w:val="en-CA" w:eastAsia="en-US"/>
        </w:rPr>
        <w:t>, 100484. https://doi.org/10.1016/j.rssm.2020.100484</w:t>
      </w:r>
    </w:p>
    <w:p w14:paraId="07E84906" w14:textId="77777777" w:rsidR="00EE1AE1" w:rsidRPr="00EE1AE1" w:rsidRDefault="00EE1AE1" w:rsidP="00EE1AE1">
      <w:pPr>
        <w:pStyle w:val="Bibliographie"/>
        <w:rPr>
          <w:rFonts w:ascii="Calibri" w:eastAsiaTheme="minorHAnsi" w:hAnsi="Calibri" w:cs="Calibri"/>
          <w:sz w:val="22"/>
          <w:lang w:eastAsia="en-US"/>
        </w:rPr>
      </w:pPr>
      <w:r w:rsidRPr="00EE1AE1">
        <w:rPr>
          <w:rFonts w:ascii="Calibri" w:eastAsiaTheme="minorHAnsi" w:hAnsi="Calibri" w:cs="Calibri"/>
          <w:sz w:val="22"/>
          <w:lang w:eastAsia="en-US"/>
        </w:rPr>
        <w:t xml:space="preserve">Zindel, Z., &amp; Vries, L. de. </w:t>
      </w:r>
      <w:r w:rsidRPr="00EE1AE1">
        <w:rPr>
          <w:rFonts w:ascii="Calibri" w:eastAsiaTheme="minorHAnsi" w:hAnsi="Calibri" w:cs="Calibri"/>
          <w:sz w:val="22"/>
          <w:lang w:val="en-CA" w:eastAsia="en-US"/>
        </w:rPr>
        <w:t xml:space="preserve">(2024). Career sacrifice for an LGBTQ*-friendly work environment? A choice experiment to investigate the job preferences of LGBTQ* people. </w:t>
      </w:r>
      <w:r w:rsidRPr="00EE1AE1">
        <w:rPr>
          <w:rFonts w:ascii="Calibri" w:eastAsiaTheme="minorHAnsi" w:hAnsi="Calibri" w:cs="Calibri"/>
          <w:i/>
          <w:iCs/>
          <w:sz w:val="22"/>
          <w:lang w:eastAsia="en-US"/>
        </w:rPr>
        <w:t>PLOS ONE</w:t>
      </w:r>
      <w:r w:rsidRPr="00EE1AE1">
        <w:rPr>
          <w:rFonts w:ascii="Calibri" w:eastAsiaTheme="minorHAnsi" w:hAnsi="Calibri" w:cs="Calibri"/>
          <w:sz w:val="22"/>
          <w:lang w:eastAsia="en-US"/>
        </w:rPr>
        <w:t xml:space="preserve">, </w:t>
      </w:r>
      <w:r w:rsidRPr="00EE1AE1">
        <w:rPr>
          <w:rFonts w:ascii="Calibri" w:eastAsiaTheme="minorHAnsi" w:hAnsi="Calibri" w:cs="Calibri"/>
          <w:i/>
          <w:iCs/>
          <w:sz w:val="22"/>
          <w:lang w:eastAsia="en-US"/>
        </w:rPr>
        <w:t>19</w:t>
      </w:r>
      <w:r w:rsidRPr="00EE1AE1">
        <w:rPr>
          <w:rFonts w:ascii="Calibri" w:eastAsiaTheme="minorHAnsi" w:hAnsi="Calibri" w:cs="Calibri"/>
          <w:sz w:val="22"/>
          <w:lang w:eastAsia="en-US"/>
        </w:rPr>
        <w:t>(6), e0296419. https://doi.org/10.1371/journal.pone.0296419</w:t>
      </w:r>
    </w:p>
    <w:p w14:paraId="1799ABCC" w14:textId="75463282" w:rsidR="00D15896" w:rsidRPr="00D15896" w:rsidRDefault="00D15896" w:rsidP="00EE1AE1">
      <w:pPr>
        <w:pStyle w:val="Bibliographie"/>
        <w:rPr>
          <w:rFonts w:ascii="Calibri" w:hAnsi="Calibri" w:cs="Calibri"/>
          <w:color w:val="000000"/>
          <w:sz w:val="22"/>
          <w:szCs w:val="22"/>
          <w:lang w:val="en-CA"/>
        </w:rPr>
      </w:pPr>
      <w:r w:rsidRPr="00D15896">
        <w:rPr>
          <w:rFonts w:ascii="Calibri" w:hAnsi="Calibri" w:cs="Calibri"/>
          <w:color w:val="000000"/>
          <w:sz w:val="22"/>
          <w:szCs w:val="22"/>
          <w:lang w:val="en-CA"/>
        </w:rPr>
        <w:fldChar w:fldCharType="end"/>
      </w:r>
    </w:p>
    <w:p w14:paraId="774191AD" w14:textId="1EB7F076" w:rsidR="00D15896" w:rsidRPr="00CC1D0B" w:rsidRDefault="00D15896" w:rsidP="009919AB">
      <w:pPr>
        <w:pStyle w:val="NormalWeb"/>
        <w:jc w:val="both"/>
        <w:rPr>
          <w:color w:val="000000"/>
          <w:sz w:val="22"/>
          <w:szCs w:val="22"/>
          <w:lang w:val="en-CA"/>
        </w:rPr>
      </w:pPr>
    </w:p>
    <w:sectPr w:rsidR="00D15896" w:rsidRPr="00CC1D0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D7434"/>
    <w:multiLevelType w:val="multilevel"/>
    <w:tmpl w:val="8B18C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C53B6E"/>
    <w:multiLevelType w:val="multilevel"/>
    <w:tmpl w:val="56D21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5750708">
    <w:abstractNumId w:val="0"/>
  </w:num>
  <w:num w:numId="2" w16cid:durableId="55322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9AB"/>
    <w:rsid w:val="002E7FF1"/>
    <w:rsid w:val="004E7502"/>
    <w:rsid w:val="005F1761"/>
    <w:rsid w:val="00657CAC"/>
    <w:rsid w:val="00675208"/>
    <w:rsid w:val="009919AB"/>
    <w:rsid w:val="00A709C7"/>
    <w:rsid w:val="00C45CB5"/>
    <w:rsid w:val="00C91666"/>
    <w:rsid w:val="00C9679D"/>
    <w:rsid w:val="00CC1D0B"/>
    <w:rsid w:val="00D15896"/>
    <w:rsid w:val="00EE1AE1"/>
    <w:rsid w:val="00FE047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179A"/>
  <w15:chartTrackingRefBased/>
  <w15:docId w15:val="{138276DD-C6AC-C248-8921-045C3736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9AB"/>
    <w:pPr>
      <w:spacing w:after="0" w:line="240" w:lineRule="auto"/>
    </w:pPr>
    <w:rPr>
      <w:rFonts w:ascii="Times New Roman" w:eastAsia="Times New Roman" w:hAnsi="Times New Roman" w:cs="Times New Roman"/>
      <w:kern w:val="0"/>
      <w:lang w:eastAsia="fr-CA"/>
      <w14:ligatures w14:val="none"/>
    </w:rPr>
  </w:style>
  <w:style w:type="paragraph" w:styleId="Titre1">
    <w:name w:val="heading 1"/>
    <w:basedOn w:val="Normal"/>
    <w:next w:val="Normal"/>
    <w:link w:val="Titre1Car"/>
    <w:uiPriority w:val="9"/>
    <w:qFormat/>
    <w:rsid w:val="009919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919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9919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919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919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919A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919A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919A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919A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19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919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9919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919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919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919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19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19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19AB"/>
    <w:rPr>
      <w:rFonts w:eastAsiaTheme="majorEastAsia" w:cstheme="majorBidi"/>
      <w:color w:val="272727" w:themeColor="text1" w:themeTint="D8"/>
    </w:rPr>
  </w:style>
  <w:style w:type="paragraph" w:styleId="Titre">
    <w:name w:val="Title"/>
    <w:basedOn w:val="Normal"/>
    <w:next w:val="Normal"/>
    <w:link w:val="TitreCar"/>
    <w:uiPriority w:val="10"/>
    <w:qFormat/>
    <w:rsid w:val="009919A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19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19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919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19AB"/>
    <w:pPr>
      <w:spacing w:before="160"/>
      <w:jc w:val="center"/>
    </w:pPr>
    <w:rPr>
      <w:i/>
      <w:iCs/>
      <w:color w:val="404040" w:themeColor="text1" w:themeTint="BF"/>
    </w:rPr>
  </w:style>
  <w:style w:type="character" w:customStyle="1" w:styleId="CitationCar">
    <w:name w:val="Citation Car"/>
    <w:basedOn w:val="Policepardfaut"/>
    <w:link w:val="Citation"/>
    <w:uiPriority w:val="29"/>
    <w:rsid w:val="009919AB"/>
    <w:rPr>
      <w:i/>
      <w:iCs/>
      <w:color w:val="404040" w:themeColor="text1" w:themeTint="BF"/>
    </w:rPr>
  </w:style>
  <w:style w:type="paragraph" w:styleId="Paragraphedeliste">
    <w:name w:val="List Paragraph"/>
    <w:basedOn w:val="Normal"/>
    <w:uiPriority w:val="34"/>
    <w:qFormat/>
    <w:rsid w:val="009919AB"/>
    <w:pPr>
      <w:ind w:left="720"/>
      <w:contextualSpacing/>
    </w:pPr>
  </w:style>
  <w:style w:type="character" w:styleId="Accentuationintense">
    <w:name w:val="Intense Emphasis"/>
    <w:basedOn w:val="Policepardfaut"/>
    <w:uiPriority w:val="21"/>
    <w:qFormat/>
    <w:rsid w:val="009919AB"/>
    <w:rPr>
      <w:i/>
      <w:iCs/>
      <w:color w:val="0F4761" w:themeColor="accent1" w:themeShade="BF"/>
    </w:rPr>
  </w:style>
  <w:style w:type="paragraph" w:styleId="Citationintense">
    <w:name w:val="Intense Quote"/>
    <w:basedOn w:val="Normal"/>
    <w:next w:val="Normal"/>
    <w:link w:val="CitationintenseCar"/>
    <w:uiPriority w:val="30"/>
    <w:qFormat/>
    <w:rsid w:val="009919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919AB"/>
    <w:rPr>
      <w:i/>
      <w:iCs/>
      <w:color w:val="0F4761" w:themeColor="accent1" w:themeShade="BF"/>
    </w:rPr>
  </w:style>
  <w:style w:type="character" w:styleId="Rfrenceintense">
    <w:name w:val="Intense Reference"/>
    <w:basedOn w:val="Policepardfaut"/>
    <w:uiPriority w:val="32"/>
    <w:qFormat/>
    <w:rsid w:val="009919AB"/>
    <w:rPr>
      <w:b/>
      <w:bCs/>
      <w:smallCaps/>
      <w:color w:val="0F4761" w:themeColor="accent1" w:themeShade="BF"/>
      <w:spacing w:val="5"/>
    </w:rPr>
  </w:style>
  <w:style w:type="paragraph" w:customStyle="1" w:styleId="p1">
    <w:name w:val="p1"/>
    <w:basedOn w:val="Normal"/>
    <w:rsid w:val="009919AB"/>
    <w:rPr>
      <w:rFonts w:ascii="Arial" w:hAnsi="Arial" w:cs="Arial"/>
      <w:color w:val="000000"/>
      <w:sz w:val="12"/>
      <w:szCs w:val="12"/>
    </w:rPr>
  </w:style>
  <w:style w:type="paragraph" w:customStyle="1" w:styleId="p2">
    <w:name w:val="p2"/>
    <w:basedOn w:val="Normal"/>
    <w:rsid w:val="009919AB"/>
    <w:rPr>
      <w:rFonts w:ascii="Arial" w:hAnsi="Arial" w:cs="Arial"/>
      <w:color w:val="000000"/>
      <w:sz w:val="12"/>
      <w:szCs w:val="12"/>
    </w:rPr>
  </w:style>
  <w:style w:type="paragraph" w:customStyle="1" w:styleId="p3">
    <w:name w:val="p3"/>
    <w:basedOn w:val="Normal"/>
    <w:rsid w:val="009919AB"/>
    <w:rPr>
      <w:rFonts w:ascii="Arial" w:hAnsi="Arial" w:cs="Arial"/>
      <w:color w:val="386573"/>
      <w:sz w:val="14"/>
      <w:szCs w:val="14"/>
    </w:rPr>
  </w:style>
  <w:style w:type="character" w:customStyle="1" w:styleId="s1">
    <w:name w:val="s1"/>
    <w:basedOn w:val="Policepardfaut"/>
    <w:rsid w:val="009919AB"/>
    <w:rPr>
      <w:color w:val="000000"/>
    </w:rPr>
  </w:style>
  <w:style w:type="character" w:styleId="Hyperlien">
    <w:name w:val="Hyperlink"/>
    <w:basedOn w:val="Policepardfaut"/>
    <w:uiPriority w:val="99"/>
    <w:unhideWhenUsed/>
    <w:rsid w:val="009919AB"/>
    <w:rPr>
      <w:color w:val="467886" w:themeColor="hyperlink"/>
      <w:u w:val="single"/>
    </w:rPr>
  </w:style>
  <w:style w:type="character" w:styleId="Mentionnonrsolue">
    <w:name w:val="Unresolved Mention"/>
    <w:basedOn w:val="Policepardfaut"/>
    <w:uiPriority w:val="99"/>
    <w:semiHidden/>
    <w:unhideWhenUsed/>
    <w:rsid w:val="009919AB"/>
    <w:rPr>
      <w:color w:val="605E5C"/>
      <w:shd w:val="clear" w:color="auto" w:fill="E1DFDD"/>
    </w:rPr>
  </w:style>
  <w:style w:type="character" w:customStyle="1" w:styleId="normaltextrun">
    <w:name w:val="normaltextrun"/>
    <w:basedOn w:val="Policepardfaut"/>
    <w:rsid w:val="009919AB"/>
  </w:style>
  <w:style w:type="character" w:customStyle="1" w:styleId="apple-converted-space">
    <w:name w:val="apple-converted-space"/>
    <w:basedOn w:val="Policepardfaut"/>
    <w:rsid w:val="009919AB"/>
  </w:style>
  <w:style w:type="character" w:customStyle="1" w:styleId="eop">
    <w:name w:val="eop"/>
    <w:basedOn w:val="Policepardfaut"/>
    <w:rsid w:val="009919AB"/>
  </w:style>
  <w:style w:type="paragraph" w:styleId="NormalWeb">
    <w:name w:val="Normal (Web)"/>
    <w:basedOn w:val="Normal"/>
    <w:uiPriority w:val="99"/>
    <w:unhideWhenUsed/>
    <w:rsid w:val="009919AB"/>
    <w:pPr>
      <w:spacing w:before="100" w:beforeAutospacing="1" w:after="100" w:afterAutospacing="1"/>
    </w:pPr>
  </w:style>
  <w:style w:type="character" w:styleId="lev">
    <w:name w:val="Strong"/>
    <w:basedOn w:val="Policepardfaut"/>
    <w:uiPriority w:val="22"/>
    <w:qFormat/>
    <w:rsid w:val="009919AB"/>
    <w:rPr>
      <w:b/>
      <w:bCs/>
    </w:rPr>
  </w:style>
  <w:style w:type="character" w:customStyle="1" w:styleId="whitespace-normal">
    <w:name w:val="whitespace-normal"/>
    <w:basedOn w:val="Policepardfaut"/>
    <w:rsid w:val="009919AB"/>
  </w:style>
  <w:style w:type="character" w:styleId="Accentuation">
    <w:name w:val="Emphasis"/>
    <w:basedOn w:val="Policepardfaut"/>
    <w:uiPriority w:val="20"/>
    <w:qFormat/>
    <w:rsid w:val="00D15896"/>
    <w:rPr>
      <w:i/>
      <w:iCs/>
    </w:rPr>
  </w:style>
  <w:style w:type="paragraph" w:styleId="Bibliographie">
    <w:name w:val="Bibliography"/>
    <w:basedOn w:val="Normal"/>
    <w:next w:val="Normal"/>
    <w:uiPriority w:val="37"/>
    <w:unhideWhenUsed/>
    <w:rsid w:val="00D15896"/>
    <w:pPr>
      <w:spacing w:line="480" w:lineRule="auto"/>
      <w:ind w:left="720" w:hanging="720"/>
    </w:pPr>
  </w:style>
  <w:style w:type="character" w:styleId="Lienvisit">
    <w:name w:val="FollowedHyperlink"/>
    <w:basedOn w:val="Policepardfaut"/>
    <w:uiPriority w:val="99"/>
    <w:semiHidden/>
    <w:unhideWhenUsed/>
    <w:rsid w:val="00D158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ely-rose.laurin1@ulaval.c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E4E67-4CDD-014A-B5C1-6EC203D54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7</Pages>
  <Words>8096</Words>
  <Characters>54815</Characters>
  <Application>Microsoft Office Word</Application>
  <DocSecurity>0</DocSecurity>
  <Lines>870</Lines>
  <Paragraphs>285</Paragraphs>
  <ScaleCrop>false</ScaleCrop>
  <Company/>
  <LinksUpToDate>false</LinksUpToDate>
  <CharactersWithSpaces>62626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Lély-Rose Laurin</dc:creator>
  <cp:keywords/>
  <dc:description/>
  <cp:lastModifiedBy>Lély-Rose Laurin</cp:lastModifiedBy>
  <cp:revision>7</cp:revision>
  <dcterms:created xsi:type="dcterms:W3CDTF">2026-04-16T15:02:00Z</dcterms:created>
  <dcterms:modified xsi:type="dcterms:W3CDTF">2026-04-17T13:23:00Z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zotero-version="8.0.5"&gt;&lt;session id="C784rZpz"/&gt;&lt;style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