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95325" w14:textId="77777777" w:rsidR="005E5360" w:rsidRPr="005E5360" w:rsidRDefault="005E5360" w:rsidP="005E5360">
      <w:pPr>
        <w:rPr>
          <w:rFonts w:ascii="Times New Roman" w:hAnsi="Times New Roman" w:cs="Times New Roman"/>
        </w:rPr>
      </w:pPr>
    </w:p>
    <w:p w14:paraId="7C576E61"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Scaling Equitable Career Development: Applying Implementation Science to Improve Access and Quality of Individualized Career Planning and Workforce Pathways</w:t>
      </w:r>
    </w:p>
    <w:p w14:paraId="04E517FA" w14:textId="77777777" w:rsidR="005E5360" w:rsidRPr="005E5360" w:rsidRDefault="005E5360" w:rsidP="005E5360">
      <w:pPr>
        <w:rPr>
          <w:rFonts w:ascii="Times New Roman" w:hAnsi="Times New Roman" w:cs="Times New Roman"/>
        </w:rPr>
      </w:pPr>
    </w:p>
    <w:p w14:paraId="63D58B23"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Introduction</w:t>
      </w:r>
    </w:p>
    <w:p w14:paraId="1247BC32"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Globally, evidence-based interventions designed to improve youth well-being, educational attainment, and workforce readiness—such as Individualized Career Plans (ICPs) and Career and Technical Education (CTE)—have demonstrated strong potential. However, a persistent gap remains between what research identifies as effective and what is implemented in practice with quality and fidelity. Traditional intervention research frameworks, such as the Common Guidelines for Education Research and Development, often require extended timelines to move from discovery to scale. In response, Implementation Science (IS) has emerged as a critical approach to accelerate the adoption, adaptation, and sustainability of proven interventions across diverse contexts.</w:t>
      </w:r>
    </w:p>
    <w:p w14:paraId="650B9504" w14:textId="77777777" w:rsidR="005E5360" w:rsidRPr="005E5360" w:rsidRDefault="005E5360" w:rsidP="005E5360">
      <w:pPr>
        <w:rPr>
          <w:rFonts w:ascii="Times New Roman" w:hAnsi="Times New Roman" w:cs="Times New Roman"/>
        </w:rPr>
      </w:pPr>
    </w:p>
    <w:p w14:paraId="0860A5E7"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Objectives</w:t>
      </w:r>
    </w:p>
    <w:p w14:paraId="0CBC8F12" w14:textId="5B0100D6" w:rsidR="005E5360" w:rsidRPr="005E5360" w:rsidRDefault="005E5360" w:rsidP="005E5360">
      <w:pPr>
        <w:rPr>
          <w:rFonts w:ascii="Times New Roman" w:hAnsi="Times New Roman" w:cs="Times New Roman"/>
        </w:rPr>
      </w:pPr>
      <w:r w:rsidRPr="005E5360">
        <w:rPr>
          <w:rFonts w:ascii="Times New Roman" w:hAnsi="Times New Roman" w:cs="Times New Roman"/>
        </w:rPr>
        <w:t>This presentation aims to:</w:t>
      </w:r>
    </w:p>
    <w:p w14:paraId="38C958B7" w14:textId="77777777" w:rsidR="005E5360" w:rsidRPr="005E5360" w:rsidRDefault="005E5360" w:rsidP="005E5360">
      <w:pPr>
        <w:pStyle w:val="ListParagraph"/>
        <w:numPr>
          <w:ilvl w:val="0"/>
          <w:numId w:val="1"/>
        </w:numPr>
        <w:rPr>
          <w:rFonts w:ascii="Times New Roman" w:hAnsi="Times New Roman" w:cs="Times New Roman"/>
        </w:rPr>
      </w:pPr>
      <w:r w:rsidRPr="005E5360">
        <w:rPr>
          <w:rFonts w:ascii="Times New Roman" w:hAnsi="Times New Roman" w:cs="Times New Roman"/>
        </w:rPr>
        <w:t>Introduce Implementation Science as a framework for advancing equitable access to career development interventions;</w:t>
      </w:r>
    </w:p>
    <w:p w14:paraId="1F5D40A5" w14:textId="77777777" w:rsidR="005E5360" w:rsidRPr="005E5360" w:rsidRDefault="005E5360" w:rsidP="005E5360">
      <w:pPr>
        <w:pStyle w:val="ListParagraph"/>
        <w:numPr>
          <w:ilvl w:val="0"/>
          <w:numId w:val="1"/>
        </w:numPr>
        <w:rPr>
          <w:rFonts w:ascii="Times New Roman" w:hAnsi="Times New Roman" w:cs="Times New Roman"/>
        </w:rPr>
      </w:pPr>
      <w:r w:rsidRPr="005E5360">
        <w:rPr>
          <w:rFonts w:ascii="Times New Roman" w:hAnsi="Times New Roman" w:cs="Times New Roman"/>
        </w:rPr>
        <w:t>Examine how IS frameworks (e.g., CFIR, RE-AIM, Proctor’s Implementation Outcomes) can strengthen the design, delivery, and scaling of ICP and CTE interventions;</w:t>
      </w:r>
    </w:p>
    <w:p w14:paraId="5785BD73" w14:textId="77777777" w:rsidR="005E5360" w:rsidRPr="005E5360" w:rsidRDefault="005E5360" w:rsidP="005E5360">
      <w:pPr>
        <w:pStyle w:val="ListParagraph"/>
        <w:numPr>
          <w:ilvl w:val="0"/>
          <w:numId w:val="1"/>
        </w:numPr>
        <w:rPr>
          <w:rFonts w:ascii="Times New Roman" w:hAnsi="Times New Roman" w:cs="Times New Roman"/>
        </w:rPr>
      </w:pPr>
      <w:r w:rsidRPr="005E5360">
        <w:rPr>
          <w:rFonts w:ascii="Times New Roman" w:hAnsi="Times New Roman" w:cs="Times New Roman"/>
        </w:rPr>
        <w:t>Highlight global applications and challenges in implementing career development systems; and</w:t>
      </w:r>
    </w:p>
    <w:p w14:paraId="40C1D7DE" w14:textId="77777777" w:rsidR="005E5360" w:rsidRPr="005E5360" w:rsidRDefault="005E5360" w:rsidP="005E5360">
      <w:pPr>
        <w:pStyle w:val="ListParagraph"/>
        <w:numPr>
          <w:ilvl w:val="0"/>
          <w:numId w:val="1"/>
        </w:numPr>
        <w:rPr>
          <w:rFonts w:ascii="Times New Roman" w:hAnsi="Times New Roman" w:cs="Times New Roman"/>
        </w:rPr>
      </w:pPr>
      <w:r w:rsidRPr="005E5360">
        <w:rPr>
          <w:rFonts w:ascii="Times New Roman" w:hAnsi="Times New Roman" w:cs="Times New Roman"/>
        </w:rPr>
        <w:t>Identify opportunities for counseling psychologists and career practitioners to engage in collaborative, equity-centered implementation efforts.</w:t>
      </w:r>
    </w:p>
    <w:p w14:paraId="6783397C" w14:textId="77777777" w:rsidR="005E5360" w:rsidRPr="005E5360" w:rsidRDefault="005E5360" w:rsidP="005E5360">
      <w:pPr>
        <w:rPr>
          <w:rFonts w:ascii="Times New Roman" w:hAnsi="Times New Roman" w:cs="Times New Roman"/>
        </w:rPr>
      </w:pPr>
    </w:p>
    <w:p w14:paraId="30414215"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Theoretical Basis</w:t>
      </w:r>
    </w:p>
    <w:p w14:paraId="5290F904"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 xml:space="preserve">This work integrates Implementation Science with Positive Youth Development (PYD) and the Psychology of Working Theory. </w:t>
      </w:r>
      <w:proofErr w:type="gramStart"/>
      <w:r w:rsidRPr="005E5360">
        <w:rPr>
          <w:rFonts w:ascii="Times New Roman" w:hAnsi="Times New Roman" w:cs="Times New Roman"/>
        </w:rPr>
        <w:t>IS</w:t>
      </w:r>
      <w:proofErr w:type="gramEnd"/>
      <w:r w:rsidRPr="005E5360">
        <w:rPr>
          <w:rFonts w:ascii="Times New Roman" w:hAnsi="Times New Roman" w:cs="Times New Roman"/>
        </w:rPr>
        <w:t xml:space="preserve"> frameworks such as the Consolidated Framework for Implementation Research (CFIR) emphasize multilevel contextual factors (e.g., organizational readiness, policy environments), while RE-AIM prioritizes population-level impact through reach, effectiveness, adoption, implementation fidelity, and sustainability. These frameworks align with PYD principles by centering youth identity, agency, and relational supports as </w:t>
      </w:r>
      <w:r w:rsidRPr="005E5360">
        <w:rPr>
          <w:rFonts w:ascii="Times New Roman" w:hAnsi="Times New Roman" w:cs="Times New Roman"/>
        </w:rPr>
        <w:lastRenderedPageBreak/>
        <w:t xml:space="preserve">mechanisms for promoting long-term outcomes, including access to “decent work” as articulated by the International </w:t>
      </w:r>
      <w:proofErr w:type="spellStart"/>
      <w:r w:rsidRPr="005E5360">
        <w:rPr>
          <w:rFonts w:ascii="Times New Roman" w:hAnsi="Times New Roman" w:cs="Times New Roman"/>
        </w:rPr>
        <w:t>Labour</w:t>
      </w:r>
      <w:proofErr w:type="spellEnd"/>
      <w:r w:rsidRPr="005E5360">
        <w:rPr>
          <w:rFonts w:ascii="Times New Roman" w:hAnsi="Times New Roman" w:cs="Times New Roman"/>
        </w:rPr>
        <w:t xml:space="preserve"> Organization.</w:t>
      </w:r>
    </w:p>
    <w:p w14:paraId="1EAE030B" w14:textId="77777777" w:rsidR="005E5360" w:rsidRPr="005E5360" w:rsidRDefault="005E5360" w:rsidP="005E5360">
      <w:pPr>
        <w:rPr>
          <w:rFonts w:ascii="Times New Roman" w:hAnsi="Times New Roman" w:cs="Times New Roman"/>
        </w:rPr>
      </w:pPr>
    </w:p>
    <w:p w14:paraId="14B788C0"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Methodology</w:t>
      </w:r>
    </w:p>
    <w:p w14:paraId="6005F9BA"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 xml:space="preserve">This study synthesizes findings from international policy analyses, longitudinal research, and implementation studies of ICP and CTE systems. Drawing on datasets such as OECD’s </w:t>
      </w:r>
      <w:proofErr w:type="spellStart"/>
      <w:r w:rsidRPr="005E5360">
        <w:rPr>
          <w:rFonts w:ascii="Times New Roman" w:hAnsi="Times New Roman" w:cs="Times New Roman"/>
        </w:rPr>
        <w:t>Programme</w:t>
      </w:r>
      <w:proofErr w:type="spellEnd"/>
      <w:r w:rsidRPr="005E5360">
        <w:rPr>
          <w:rFonts w:ascii="Times New Roman" w:hAnsi="Times New Roman" w:cs="Times New Roman"/>
        </w:rPr>
        <w:t xml:space="preserve"> for International Student Assessment (PISA) and national studies (e.g., WestEd), the analysis examines patterns of access, implementation quality, and outcomes across diverse educational systems. A comparative thematic analysis identifies key facilitators and barriers to effective implementation, including stakeholder engagement, adult support structures, and alignment with labor market systems.</w:t>
      </w:r>
    </w:p>
    <w:p w14:paraId="604A3573" w14:textId="77777777" w:rsidR="005E5360" w:rsidRPr="005E5360" w:rsidRDefault="005E5360" w:rsidP="005E5360">
      <w:pPr>
        <w:rPr>
          <w:rFonts w:ascii="Times New Roman" w:hAnsi="Times New Roman" w:cs="Times New Roman"/>
        </w:rPr>
      </w:pPr>
    </w:p>
    <w:p w14:paraId="19F177AA"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Results</w:t>
      </w:r>
    </w:p>
    <w:p w14:paraId="5F886409"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 xml:space="preserve">Findings indicate that while ICPs are widely adopted globally, implementation quality varies significantly. For example, although </w:t>
      </w:r>
      <w:proofErr w:type="gramStart"/>
      <w:r w:rsidRPr="005E5360">
        <w:rPr>
          <w:rFonts w:ascii="Times New Roman" w:hAnsi="Times New Roman" w:cs="Times New Roman"/>
        </w:rPr>
        <w:t>a majority of</w:t>
      </w:r>
      <w:proofErr w:type="gramEnd"/>
      <w:r w:rsidRPr="005E5360">
        <w:rPr>
          <w:rFonts w:ascii="Times New Roman" w:hAnsi="Times New Roman" w:cs="Times New Roman"/>
        </w:rPr>
        <w:t xml:space="preserve"> students in the United States report developing career plans, fewer receive sustained adult guidance or engage in ongoing plan review—factors strongly associated with improved postsecondary outcomes. International data further reveal disparities in access to career development experiences, including work-based learning and guidance on education pathways. When implemented with fidelity, ICP and CTE interventions are associated with increased educational engagement, expanded occupational aspirations, and improved long-term earnings. Key mechanisms include enhanced self-efficacy, relational support, and exposure to opportunity structures.</w:t>
      </w:r>
    </w:p>
    <w:p w14:paraId="0E729EB7" w14:textId="77777777" w:rsidR="005E5360" w:rsidRPr="005E5360" w:rsidRDefault="005E5360" w:rsidP="005E5360">
      <w:pPr>
        <w:rPr>
          <w:rFonts w:ascii="Times New Roman" w:hAnsi="Times New Roman" w:cs="Times New Roman"/>
        </w:rPr>
      </w:pPr>
    </w:p>
    <w:p w14:paraId="5E3F861B"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Conclusions</w:t>
      </w:r>
    </w:p>
    <w:p w14:paraId="4608996B"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Implementation Science offers a powerful framework for bridging the research-to-practice gap in career development. By emphasizing context-sensitive adaptation, stakeholder co-design, and continuous evaluation, IS approaches can improve both the reach and quality of interventions. For the global career guidance field, this requires a shift from program adoption to system-level implementation capacity building. Counseling psychologists and career practitioners are uniquely positioned to lead these efforts by integrating culturally responsive practices, community-based participatory approaches, and cross-sector partnerships. Advancing equitable access to high-quality ICP and CTE systems is essential for promoting social mobility and addressing global workforce challenges.</w:t>
      </w:r>
    </w:p>
    <w:p w14:paraId="52F26F05" w14:textId="77777777" w:rsidR="005E5360" w:rsidRPr="005E5360" w:rsidRDefault="005E5360" w:rsidP="005E5360">
      <w:pPr>
        <w:rPr>
          <w:rFonts w:ascii="Times New Roman" w:hAnsi="Times New Roman" w:cs="Times New Roman"/>
        </w:rPr>
      </w:pPr>
    </w:p>
    <w:p w14:paraId="3999E1CB"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Keywords</w:t>
      </w:r>
    </w:p>
    <w:p w14:paraId="5F77ED74" w14:textId="77777777" w:rsidR="005E5360" w:rsidRPr="005E5360" w:rsidRDefault="005E5360" w:rsidP="005E5360">
      <w:pPr>
        <w:rPr>
          <w:rFonts w:ascii="Times New Roman" w:hAnsi="Times New Roman" w:cs="Times New Roman"/>
        </w:rPr>
      </w:pPr>
    </w:p>
    <w:p w14:paraId="16DD6AA3"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Implementation Science; Individualized Career Plans; Career and Technical Education; Positive Youth Development; Workforce Readiness</w:t>
      </w:r>
    </w:p>
    <w:p w14:paraId="4750AD7B" w14:textId="77777777" w:rsidR="005E5360" w:rsidRPr="005E5360" w:rsidRDefault="005E5360" w:rsidP="005E5360">
      <w:pPr>
        <w:rPr>
          <w:rFonts w:ascii="Times New Roman" w:hAnsi="Times New Roman" w:cs="Times New Roman"/>
        </w:rPr>
      </w:pPr>
    </w:p>
    <w:p w14:paraId="7D1C1F59"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Selected APA References</w:t>
      </w:r>
    </w:p>
    <w:p w14:paraId="3AEB871A" w14:textId="77777777" w:rsidR="005E5360" w:rsidRPr="005E5360" w:rsidRDefault="005E5360" w:rsidP="005E5360">
      <w:pPr>
        <w:rPr>
          <w:rFonts w:ascii="Times New Roman" w:hAnsi="Times New Roman" w:cs="Times New Roman"/>
        </w:rPr>
      </w:pPr>
    </w:p>
    <w:p w14:paraId="78AACE54"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Damschroder, L. J., Aron, D. C., Keith, R. E., Kirsh, S. R., Alexander, J. A., &amp; Lowery, J. C. (2009). Fostering implementation of health services research findings into practice: A consolidated framework for advancing implementation science. Implementation Science, 4(50), 1–15. https://doi.org/10.1186/1748-5908-4-50</w:t>
      </w:r>
    </w:p>
    <w:p w14:paraId="4BBA5D35" w14:textId="77777777" w:rsidR="005E5360" w:rsidRPr="005E5360" w:rsidRDefault="005E5360" w:rsidP="005E5360">
      <w:pPr>
        <w:rPr>
          <w:rFonts w:ascii="Times New Roman" w:hAnsi="Times New Roman" w:cs="Times New Roman"/>
        </w:rPr>
      </w:pPr>
    </w:p>
    <w:p w14:paraId="47969B49"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Glasgow, R. E., Vogt, T. M., &amp; Boles, S. M. (1999). Evaluating the public health impact of health promotion interventions: The RE-AIM framework. American Journal of Public Health, 89(9), 1322–1327. https://doi.org/10.2105/ajph.89.9.1322</w:t>
      </w:r>
    </w:p>
    <w:p w14:paraId="77D021F9" w14:textId="77777777" w:rsidR="005E5360" w:rsidRPr="005E5360" w:rsidRDefault="005E5360" w:rsidP="005E5360">
      <w:pPr>
        <w:rPr>
          <w:rFonts w:ascii="Times New Roman" w:hAnsi="Times New Roman" w:cs="Times New Roman"/>
        </w:rPr>
      </w:pPr>
    </w:p>
    <w:p w14:paraId="06B4413A"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Mann, A., Denis, V., &amp; Percy, C. (2020). Career ready? How schools can better prepare young people for working life in the era of COVID-19. OECD Publishing. https://doi.org/10.1787/e1503534-en</w:t>
      </w:r>
    </w:p>
    <w:p w14:paraId="4C36F39C" w14:textId="77777777" w:rsidR="005E5360" w:rsidRPr="005E5360" w:rsidRDefault="005E5360" w:rsidP="005E5360">
      <w:pPr>
        <w:rPr>
          <w:rFonts w:ascii="Times New Roman" w:hAnsi="Times New Roman" w:cs="Times New Roman"/>
        </w:rPr>
      </w:pPr>
    </w:p>
    <w:p w14:paraId="732C8195"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 xml:space="preserve">Proctor, E., </w:t>
      </w:r>
      <w:proofErr w:type="spellStart"/>
      <w:r w:rsidRPr="005E5360">
        <w:rPr>
          <w:rFonts w:ascii="Times New Roman" w:hAnsi="Times New Roman" w:cs="Times New Roman"/>
        </w:rPr>
        <w:t>Silmere</w:t>
      </w:r>
      <w:proofErr w:type="spellEnd"/>
      <w:r w:rsidRPr="005E5360">
        <w:rPr>
          <w:rFonts w:ascii="Times New Roman" w:hAnsi="Times New Roman" w:cs="Times New Roman"/>
        </w:rPr>
        <w:t>, H., Raghavan, R., Hovmand, P., Aarons, G., Bunger, A., Griffey, R., &amp; Hensley, M. (2011). Outcomes for implementation research: Conceptual distinctions, measurement challenges, and research agenda. Administration and Policy in Mental Health and Mental Health Services Research, 38(2), 65–76. https://doi.org/10.1007/s10488-010-0319-7</w:t>
      </w:r>
    </w:p>
    <w:p w14:paraId="0D743023" w14:textId="77777777" w:rsidR="005E5360" w:rsidRPr="005E5360" w:rsidRDefault="005E5360" w:rsidP="005E5360">
      <w:pPr>
        <w:rPr>
          <w:rFonts w:ascii="Times New Roman" w:hAnsi="Times New Roman" w:cs="Times New Roman"/>
        </w:rPr>
      </w:pPr>
    </w:p>
    <w:p w14:paraId="3D675DB2"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Solberg, V. S. H., Park, C. M., &amp; Marsay, G. (2020). Designing quality programs that promote hope, purpose and future readiness among high need, high risk youth. Journal of Career Assessment, 29(2), 183–204. https://doi.org/10.1177/106907272093864</w:t>
      </w:r>
    </w:p>
    <w:p w14:paraId="41824B3B" w14:textId="77777777" w:rsidR="005E5360" w:rsidRPr="005E5360" w:rsidRDefault="005E5360" w:rsidP="005E5360">
      <w:pPr>
        <w:rPr>
          <w:rFonts w:ascii="Times New Roman" w:hAnsi="Times New Roman" w:cs="Times New Roman"/>
        </w:rPr>
      </w:pPr>
    </w:p>
    <w:p w14:paraId="3E8D00E8" w14:textId="77777777" w:rsidR="005E5360" w:rsidRPr="005E5360" w:rsidRDefault="005E5360" w:rsidP="005E5360">
      <w:pPr>
        <w:rPr>
          <w:rFonts w:ascii="Times New Roman" w:hAnsi="Times New Roman" w:cs="Times New Roman"/>
        </w:rPr>
      </w:pPr>
      <w:r w:rsidRPr="005E5360">
        <w:rPr>
          <w:rFonts w:ascii="Times New Roman" w:hAnsi="Times New Roman" w:cs="Times New Roman"/>
        </w:rPr>
        <w:t>Torre Gibney, T., &amp; Rauner, M. (2021). Education and career planning in high school: A national study. U.S. Department of Education.</w:t>
      </w:r>
    </w:p>
    <w:p w14:paraId="4268A264" w14:textId="77777777" w:rsidR="005E5360" w:rsidRPr="005E5360" w:rsidRDefault="005E5360" w:rsidP="005E5360">
      <w:pPr>
        <w:rPr>
          <w:rFonts w:ascii="Times New Roman" w:hAnsi="Times New Roman" w:cs="Times New Roman"/>
        </w:rPr>
      </w:pPr>
    </w:p>
    <w:p w14:paraId="3EB97D5D" w14:textId="432AB590" w:rsidR="005C5221" w:rsidRPr="005E5360" w:rsidRDefault="005E5360" w:rsidP="005E5360">
      <w:pPr>
        <w:rPr>
          <w:rFonts w:ascii="Times New Roman" w:hAnsi="Times New Roman" w:cs="Times New Roman"/>
        </w:rPr>
      </w:pPr>
      <w:proofErr w:type="spellStart"/>
      <w:r w:rsidRPr="005E5360">
        <w:rPr>
          <w:rFonts w:ascii="Times New Roman" w:hAnsi="Times New Roman" w:cs="Times New Roman"/>
        </w:rPr>
        <w:lastRenderedPageBreak/>
        <w:t>Organisation</w:t>
      </w:r>
      <w:proofErr w:type="spellEnd"/>
      <w:r w:rsidRPr="005E5360">
        <w:rPr>
          <w:rFonts w:ascii="Times New Roman" w:hAnsi="Times New Roman" w:cs="Times New Roman"/>
        </w:rPr>
        <w:t xml:space="preserve"> for Economic Co-operation and Development. (2025). The state of global teenage career preparation. OECD Publishing.</w:t>
      </w:r>
    </w:p>
    <w:sectPr w:rsidR="005C5221" w:rsidRPr="005E5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43E30"/>
    <w:multiLevelType w:val="hybridMultilevel"/>
    <w:tmpl w:val="E2240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117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360"/>
    <w:rsid w:val="000B2FEB"/>
    <w:rsid w:val="000F2CF1"/>
    <w:rsid w:val="002D11F6"/>
    <w:rsid w:val="00372FB4"/>
    <w:rsid w:val="005C5221"/>
    <w:rsid w:val="005E5360"/>
    <w:rsid w:val="006526D8"/>
    <w:rsid w:val="008F5079"/>
    <w:rsid w:val="00A82CF0"/>
    <w:rsid w:val="00B71D86"/>
    <w:rsid w:val="00FE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FB82B"/>
  <w15:chartTrackingRefBased/>
  <w15:docId w15:val="{2388D58E-E217-0E4A-AAEA-1C7AA794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3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3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3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3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3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3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3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3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360"/>
    <w:rPr>
      <w:rFonts w:eastAsiaTheme="majorEastAsia" w:cstheme="majorBidi"/>
      <w:color w:val="272727" w:themeColor="text1" w:themeTint="D8"/>
    </w:rPr>
  </w:style>
  <w:style w:type="paragraph" w:styleId="Title">
    <w:name w:val="Title"/>
    <w:basedOn w:val="Normal"/>
    <w:next w:val="Normal"/>
    <w:link w:val="TitleChar"/>
    <w:uiPriority w:val="10"/>
    <w:qFormat/>
    <w:rsid w:val="005E5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360"/>
    <w:pPr>
      <w:spacing w:before="160"/>
      <w:jc w:val="center"/>
    </w:pPr>
    <w:rPr>
      <w:i/>
      <w:iCs/>
      <w:color w:val="404040" w:themeColor="text1" w:themeTint="BF"/>
    </w:rPr>
  </w:style>
  <w:style w:type="character" w:customStyle="1" w:styleId="QuoteChar">
    <w:name w:val="Quote Char"/>
    <w:basedOn w:val="DefaultParagraphFont"/>
    <w:link w:val="Quote"/>
    <w:uiPriority w:val="29"/>
    <w:rsid w:val="005E5360"/>
    <w:rPr>
      <w:i/>
      <w:iCs/>
      <w:color w:val="404040" w:themeColor="text1" w:themeTint="BF"/>
    </w:rPr>
  </w:style>
  <w:style w:type="paragraph" w:styleId="ListParagraph">
    <w:name w:val="List Paragraph"/>
    <w:basedOn w:val="Normal"/>
    <w:uiPriority w:val="34"/>
    <w:qFormat/>
    <w:rsid w:val="005E5360"/>
    <w:pPr>
      <w:ind w:left="720"/>
      <w:contextualSpacing/>
    </w:pPr>
  </w:style>
  <w:style w:type="character" w:styleId="IntenseEmphasis">
    <w:name w:val="Intense Emphasis"/>
    <w:basedOn w:val="DefaultParagraphFont"/>
    <w:uiPriority w:val="21"/>
    <w:qFormat/>
    <w:rsid w:val="005E5360"/>
    <w:rPr>
      <w:i/>
      <w:iCs/>
      <w:color w:val="0F4761" w:themeColor="accent1" w:themeShade="BF"/>
    </w:rPr>
  </w:style>
  <w:style w:type="paragraph" w:styleId="IntenseQuote">
    <w:name w:val="Intense Quote"/>
    <w:basedOn w:val="Normal"/>
    <w:next w:val="Normal"/>
    <w:link w:val="IntenseQuoteChar"/>
    <w:uiPriority w:val="30"/>
    <w:qFormat/>
    <w:rsid w:val="005E5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360"/>
    <w:rPr>
      <w:i/>
      <w:iCs/>
      <w:color w:val="0F4761" w:themeColor="accent1" w:themeShade="BF"/>
    </w:rPr>
  </w:style>
  <w:style w:type="character" w:styleId="IntenseReference">
    <w:name w:val="Intense Reference"/>
    <w:basedOn w:val="DefaultParagraphFont"/>
    <w:uiPriority w:val="32"/>
    <w:qFormat/>
    <w:rsid w:val="005E53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918</Words>
  <Characters>5238</Characters>
  <Application>Microsoft Office Word</Application>
  <DocSecurity>0</DocSecurity>
  <Lines>43</Lines>
  <Paragraphs>12</Paragraphs>
  <ScaleCrop>false</ScaleCrop>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Solberg, V. Scott</dc:creator>
  <cp:keywords/>
  <dc:description/>
  <cp:lastModifiedBy>Solberg, V. Scott</cp:lastModifiedBy>
  <cp:revision>1</cp:revision>
  <dcterms:created xsi:type="dcterms:W3CDTF">2026-04-17T15:29:00Z</dcterms:created>
  <dcterms:modified xsi:type="dcterms:W3CDTF">2026-04-17T15:32:00Z</dcterms:modified>
</cp:coreProperties>
</file>