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BB4EE" w14:textId="08E9E05F" w:rsidR="00A37ABB" w:rsidRPr="00A37ABB" w:rsidRDefault="00A37ABB" w:rsidP="00A123A4">
      <w:pPr>
        <w:spacing w:before="60" w:after="120"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bookmarkStart w:id="0" w:name="OLE_LINK2"/>
      <w:r w:rsidRPr="00A37ABB">
        <w:rPr>
          <w:rFonts w:ascii="Calibri" w:hAnsi="Calibri" w:cs="Calibri"/>
          <w:b/>
          <w:bCs/>
          <w:sz w:val="22"/>
          <w:szCs w:val="22"/>
        </w:rPr>
        <w:t xml:space="preserve">Navigating </w:t>
      </w:r>
      <w:r w:rsidR="00916690">
        <w:rPr>
          <w:rFonts w:ascii="Calibri" w:hAnsi="Calibri" w:cs="Calibri"/>
          <w:b/>
          <w:bCs/>
          <w:sz w:val="22"/>
          <w:szCs w:val="22"/>
        </w:rPr>
        <w:t>Uncertainty</w:t>
      </w:r>
      <w:r w:rsidRPr="00A37ABB">
        <w:rPr>
          <w:rFonts w:ascii="Calibri" w:hAnsi="Calibri" w:cs="Calibri"/>
          <w:b/>
          <w:bCs/>
          <w:sz w:val="22"/>
          <w:szCs w:val="22"/>
        </w:rPr>
        <w:t xml:space="preserve"> Together: International Students</w:t>
      </w:r>
      <w:r>
        <w:rPr>
          <w:rFonts w:ascii="Calibri" w:hAnsi="Calibri" w:cs="Calibri"/>
          <w:b/>
          <w:bCs/>
          <w:sz w:val="22"/>
          <w:szCs w:val="22"/>
        </w:rPr>
        <w:t xml:space="preserve"> and Accompanying</w:t>
      </w:r>
      <w:r w:rsidRPr="00A37ABB">
        <w:rPr>
          <w:rFonts w:ascii="Calibri" w:hAnsi="Calibri" w:cs="Calibri"/>
          <w:b/>
          <w:bCs/>
          <w:sz w:val="22"/>
          <w:szCs w:val="22"/>
        </w:rPr>
        <w:t xml:space="preserve"> Partners</w:t>
      </w:r>
      <w:r>
        <w:rPr>
          <w:rFonts w:ascii="Calibri" w:hAnsi="Calibri" w:cs="Calibri"/>
          <w:b/>
          <w:bCs/>
          <w:sz w:val="22"/>
          <w:szCs w:val="22"/>
        </w:rPr>
        <w:t>’</w:t>
      </w:r>
      <w:r w:rsidRPr="00A37ABB">
        <w:rPr>
          <w:rFonts w:ascii="Calibri" w:hAnsi="Calibri" w:cs="Calibri"/>
          <w:b/>
          <w:bCs/>
          <w:sz w:val="22"/>
          <w:szCs w:val="22"/>
        </w:rPr>
        <w:t xml:space="preserve"> Career Decision</w:t>
      </w:r>
      <w:r w:rsidRPr="00A37ABB">
        <w:rPr>
          <w:rFonts w:ascii="Calibri" w:hAnsi="Calibri" w:cs="Calibri"/>
          <w:b/>
          <w:bCs/>
          <w:sz w:val="22"/>
          <w:szCs w:val="22"/>
        </w:rPr>
        <w:noBreakHyphen/>
        <w:t>Making</w:t>
      </w:r>
      <w:bookmarkEnd w:id="0"/>
    </w:p>
    <w:p w14:paraId="7CA11041" w14:textId="77777777" w:rsidR="00EC3DFA" w:rsidRDefault="00EC3DFA" w:rsidP="008114A7">
      <w:pPr>
        <w:spacing w:before="60" w:line="360" w:lineRule="auto"/>
        <w:jc w:val="both"/>
        <w:rPr>
          <w:rFonts w:ascii="Calibri" w:hAnsi="Calibri" w:cs="Calibri"/>
          <w:sz w:val="22"/>
          <w:szCs w:val="22"/>
        </w:rPr>
      </w:pPr>
    </w:p>
    <w:p w14:paraId="0529E6A7" w14:textId="1EF6F6DB" w:rsidR="00A37ABB" w:rsidRPr="00A37ABB" w:rsidRDefault="00A37ABB" w:rsidP="00A123A4">
      <w:pPr>
        <w:spacing w:before="60" w:after="120" w:line="360" w:lineRule="auto"/>
        <w:ind w:left="720" w:hanging="720"/>
        <w:jc w:val="both"/>
        <w:rPr>
          <w:rFonts w:ascii="Calibri" w:hAnsi="Calibri" w:cs="Calibri"/>
          <w:sz w:val="22"/>
          <w:szCs w:val="22"/>
        </w:rPr>
      </w:pPr>
      <w:r w:rsidRPr="00A37ABB">
        <w:rPr>
          <w:rFonts w:ascii="Calibri" w:hAnsi="Calibri" w:cs="Calibri"/>
          <w:b/>
          <w:bCs/>
          <w:sz w:val="22"/>
          <w:szCs w:val="22"/>
        </w:rPr>
        <w:t>Keywords:</w:t>
      </w:r>
      <w:r w:rsidRPr="00A37ABB">
        <w:rPr>
          <w:rFonts w:ascii="Calibri" w:hAnsi="Calibri" w:cs="Calibri"/>
          <w:sz w:val="22"/>
          <w:szCs w:val="22"/>
        </w:rPr>
        <w:t xml:space="preserve"> International students; accompanying partners; career decision</w:t>
      </w:r>
      <w:r w:rsidRPr="00A37ABB">
        <w:rPr>
          <w:rFonts w:ascii="Calibri" w:hAnsi="Calibri" w:cs="Calibri"/>
          <w:sz w:val="22"/>
          <w:szCs w:val="22"/>
        </w:rPr>
        <w:noBreakHyphen/>
        <w:t xml:space="preserve">making; </w:t>
      </w:r>
      <w:r w:rsidR="00916690">
        <w:rPr>
          <w:rFonts w:ascii="Calibri" w:hAnsi="Calibri" w:cs="Calibri"/>
          <w:sz w:val="22"/>
          <w:szCs w:val="22"/>
        </w:rPr>
        <w:t>uncertainty</w:t>
      </w:r>
      <w:r w:rsidRPr="00A37ABB">
        <w:rPr>
          <w:rFonts w:ascii="Calibri" w:hAnsi="Calibri" w:cs="Calibri"/>
          <w:sz w:val="22"/>
          <w:szCs w:val="22"/>
        </w:rPr>
        <w:t>;</w:t>
      </w:r>
      <w:r w:rsidR="00CB1C59">
        <w:rPr>
          <w:rFonts w:ascii="Calibri" w:hAnsi="Calibri" w:cs="Calibri"/>
          <w:sz w:val="22"/>
          <w:szCs w:val="22"/>
        </w:rPr>
        <w:t xml:space="preserve"> </w:t>
      </w:r>
      <w:r w:rsidRPr="00A37ABB">
        <w:rPr>
          <w:rFonts w:ascii="Calibri" w:hAnsi="Calibri" w:cs="Calibri"/>
          <w:sz w:val="22"/>
          <w:szCs w:val="22"/>
        </w:rPr>
        <w:t>wellbeing</w:t>
      </w:r>
    </w:p>
    <w:p w14:paraId="4091D47B" w14:textId="77777777" w:rsidR="008114A7" w:rsidRDefault="008114A7" w:rsidP="00A123A4">
      <w:pPr>
        <w:spacing w:before="60" w:after="120" w:line="360" w:lineRule="auto"/>
        <w:ind w:left="720" w:hanging="7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3824A18" w14:textId="411AEA0D" w:rsidR="00A37ABB" w:rsidRPr="00A37ABB" w:rsidRDefault="00A37ABB" w:rsidP="00A123A4">
      <w:pPr>
        <w:spacing w:before="60" w:after="120" w:line="360" w:lineRule="auto"/>
        <w:ind w:left="720" w:hanging="720"/>
        <w:jc w:val="both"/>
        <w:rPr>
          <w:rFonts w:ascii="Calibri" w:hAnsi="Calibri" w:cs="Calibri"/>
          <w:b/>
          <w:bCs/>
          <w:sz w:val="22"/>
          <w:szCs w:val="22"/>
        </w:rPr>
      </w:pPr>
      <w:r w:rsidRPr="00A37ABB">
        <w:rPr>
          <w:rFonts w:ascii="Calibri" w:hAnsi="Calibri" w:cs="Calibri"/>
          <w:b/>
          <w:bCs/>
          <w:sz w:val="22"/>
          <w:szCs w:val="22"/>
        </w:rPr>
        <w:t>Introduction</w:t>
      </w:r>
    </w:p>
    <w:p w14:paraId="286141C1" w14:textId="3F5DBE69" w:rsidR="00A37ABB" w:rsidRPr="00A37ABB" w:rsidRDefault="00F30CAD" w:rsidP="00A123A4">
      <w:pPr>
        <w:spacing w:before="60" w:after="120"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In </w:t>
      </w:r>
      <w:r w:rsidR="00A37ABB" w:rsidRPr="00A37ABB">
        <w:rPr>
          <w:rFonts w:ascii="Calibri" w:hAnsi="Calibri" w:cs="Calibri"/>
          <w:sz w:val="22"/>
          <w:szCs w:val="22"/>
        </w:rPr>
        <w:t>countries such as Canada, international education ha</w:t>
      </w:r>
      <w:r>
        <w:rPr>
          <w:rFonts w:ascii="Calibri" w:hAnsi="Calibri" w:cs="Calibri"/>
          <w:sz w:val="22"/>
          <w:szCs w:val="22"/>
        </w:rPr>
        <w:t>s</w:t>
      </w:r>
      <w:r w:rsidR="00A37ABB" w:rsidRPr="00A37ABB">
        <w:rPr>
          <w:rFonts w:ascii="Calibri" w:hAnsi="Calibri" w:cs="Calibri"/>
          <w:sz w:val="22"/>
          <w:szCs w:val="22"/>
        </w:rPr>
        <w:t xml:space="preserve"> undergone rapid policy shifts aimed at reducing international student numbers. </w:t>
      </w:r>
      <w:r>
        <w:rPr>
          <w:rFonts w:ascii="Calibri" w:hAnsi="Calibri" w:cs="Calibri"/>
          <w:sz w:val="22"/>
          <w:szCs w:val="22"/>
        </w:rPr>
        <w:t>T</w:t>
      </w:r>
      <w:r w:rsidR="00A37ABB" w:rsidRPr="00A37ABB">
        <w:rPr>
          <w:rFonts w:ascii="Calibri" w:hAnsi="Calibri" w:cs="Calibri"/>
          <w:sz w:val="22"/>
          <w:szCs w:val="22"/>
        </w:rPr>
        <w:t>hese changes have included restrictions on working rights</w:t>
      </w:r>
      <w:r w:rsidR="00916690">
        <w:rPr>
          <w:rFonts w:ascii="Calibri" w:hAnsi="Calibri" w:cs="Calibri"/>
          <w:sz w:val="22"/>
          <w:szCs w:val="22"/>
        </w:rPr>
        <w:t xml:space="preserve"> while in study</w:t>
      </w:r>
      <w:r w:rsidR="00916690" w:rsidRPr="00A37ABB">
        <w:rPr>
          <w:rFonts w:ascii="Calibri" w:hAnsi="Calibri" w:cs="Calibri"/>
          <w:sz w:val="22"/>
          <w:szCs w:val="22"/>
        </w:rPr>
        <w:t xml:space="preserve"> and</w:t>
      </w:r>
      <w:r w:rsidR="00A37ABB" w:rsidRPr="00A37ABB">
        <w:rPr>
          <w:rFonts w:ascii="Calibri" w:hAnsi="Calibri" w:cs="Calibri"/>
          <w:sz w:val="22"/>
          <w:szCs w:val="22"/>
        </w:rPr>
        <w:t xml:space="preserve"> shifting pathways to post</w:t>
      </w:r>
      <w:r w:rsidR="00A37ABB" w:rsidRPr="00A37ABB">
        <w:rPr>
          <w:rFonts w:ascii="Calibri" w:hAnsi="Calibri" w:cs="Calibri"/>
          <w:sz w:val="22"/>
          <w:szCs w:val="22"/>
        </w:rPr>
        <w:noBreakHyphen/>
        <w:t xml:space="preserve">graduation employment. These changes also affect accompanying partners who migrate with international students but hold neither student nor immigrant status. </w:t>
      </w:r>
      <w:r w:rsidR="00916690">
        <w:rPr>
          <w:rFonts w:ascii="Calibri" w:hAnsi="Calibri" w:cs="Calibri"/>
          <w:sz w:val="22"/>
          <w:szCs w:val="22"/>
        </w:rPr>
        <w:t>A</w:t>
      </w:r>
      <w:r w:rsidR="00A37ABB" w:rsidRPr="00A37ABB">
        <w:rPr>
          <w:rFonts w:ascii="Calibri" w:hAnsi="Calibri" w:cs="Calibri"/>
          <w:sz w:val="22"/>
          <w:szCs w:val="22"/>
        </w:rPr>
        <w:t>ccompanying partners often face limited access to supports</w:t>
      </w:r>
      <w:r w:rsidR="00916690">
        <w:rPr>
          <w:rFonts w:ascii="Calibri" w:hAnsi="Calibri" w:cs="Calibri"/>
          <w:sz w:val="22"/>
          <w:szCs w:val="22"/>
        </w:rPr>
        <w:t xml:space="preserve"> and</w:t>
      </w:r>
      <w:r w:rsidR="00A37ABB" w:rsidRPr="00A37ABB">
        <w:rPr>
          <w:rFonts w:ascii="Calibri" w:hAnsi="Calibri" w:cs="Calibri"/>
          <w:sz w:val="22"/>
          <w:szCs w:val="22"/>
        </w:rPr>
        <w:t xml:space="preserve"> constrained employment opportunities</w:t>
      </w:r>
      <w:r w:rsidR="00A37ABB">
        <w:rPr>
          <w:rFonts w:ascii="Calibri" w:hAnsi="Calibri" w:cs="Calibri"/>
          <w:sz w:val="22"/>
          <w:szCs w:val="22"/>
        </w:rPr>
        <w:t>, which ha</w:t>
      </w:r>
      <w:r w:rsidR="0034745E">
        <w:rPr>
          <w:rFonts w:ascii="Calibri" w:hAnsi="Calibri" w:cs="Calibri"/>
          <w:sz w:val="22"/>
          <w:szCs w:val="22"/>
        </w:rPr>
        <w:t>ve</w:t>
      </w:r>
      <w:r w:rsidR="00A37ABB">
        <w:rPr>
          <w:rFonts w:ascii="Calibri" w:hAnsi="Calibri" w:cs="Calibri"/>
          <w:sz w:val="22"/>
          <w:szCs w:val="22"/>
        </w:rPr>
        <w:t xml:space="preserve"> implications for their well</w:t>
      </w:r>
      <w:r w:rsidR="0034745E">
        <w:rPr>
          <w:rFonts w:ascii="Calibri" w:hAnsi="Calibri" w:cs="Calibri"/>
          <w:sz w:val="22"/>
          <w:szCs w:val="22"/>
        </w:rPr>
        <w:t>-</w:t>
      </w:r>
      <w:r w:rsidR="00A37ABB">
        <w:rPr>
          <w:rFonts w:ascii="Calibri" w:hAnsi="Calibri" w:cs="Calibri"/>
          <w:sz w:val="22"/>
          <w:szCs w:val="22"/>
        </w:rPr>
        <w:t>being</w:t>
      </w:r>
      <w:r w:rsidR="00A37ABB" w:rsidRPr="00A37ABB">
        <w:rPr>
          <w:rFonts w:ascii="Calibri" w:hAnsi="Calibri" w:cs="Calibri"/>
          <w:sz w:val="22"/>
          <w:szCs w:val="22"/>
        </w:rPr>
        <w:t xml:space="preserve">. Importantly, international students and accompanying partners make career decisions to pursue international </w:t>
      </w:r>
      <w:r w:rsidR="00A37ABB">
        <w:rPr>
          <w:rFonts w:ascii="Calibri" w:hAnsi="Calibri" w:cs="Calibri"/>
          <w:sz w:val="22"/>
          <w:szCs w:val="22"/>
        </w:rPr>
        <w:t>education</w:t>
      </w:r>
      <w:r w:rsidR="00A37ABB" w:rsidRPr="00A37ABB">
        <w:rPr>
          <w:rFonts w:ascii="Calibri" w:hAnsi="Calibri" w:cs="Calibri"/>
          <w:sz w:val="22"/>
          <w:szCs w:val="22"/>
        </w:rPr>
        <w:t xml:space="preserve"> as a shared strategy for advancing long</w:t>
      </w:r>
      <w:r w:rsidR="00A37ABB" w:rsidRPr="00A37ABB">
        <w:rPr>
          <w:rFonts w:ascii="Calibri" w:hAnsi="Calibri" w:cs="Calibri"/>
          <w:sz w:val="22"/>
          <w:szCs w:val="22"/>
        </w:rPr>
        <w:noBreakHyphen/>
        <w:t>term career development. Under changing policy conditions, these decisions become jeopardised. Understanding how couples navigate this uncertainty is essential for supporting their well</w:t>
      </w:r>
      <w:r w:rsidR="0034745E">
        <w:rPr>
          <w:rFonts w:ascii="Calibri" w:hAnsi="Calibri" w:cs="Calibri"/>
          <w:sz w:val="22"/>
          <w:szCs w:val="22"/>
        </w:rPr>
        <w:t>-</w:t>
      </w:r>
      <w:r w:rsidR="00A37ABB" w:rsidRPr="00A37ABB">
        <w:rPr>
          <w:rFonts w:ascii="Calibri" w:hAnsi="Calibri" w:cs="Calibri"/>
          <w:sz w:val="22"/>
          <w:szCs w:val="22"/>
        </w:rPr>
        <w:t>being and future</w:t>
      </w:r>
      <w:r w:rsidR="00A37ABB">
        <w:rPr>
          <w:rFonts w:ascii="Calibri" w:hAnsi="Calibri" w:cs="Calibri"/>
          <w:sz w:val="22"/>
          <w:szCs w:val="22"/>
        </w:rPr>
        <w:t xml:space="preserve"> career</w:t>
      </w:r>
      <w:r w:rsidR="00A37ABB" w:rsidRPr="00A37ABB">
        <w:rPr>
          <w:rFonts w:ascii="Calibri" w:hAnsi="Calibri" w:cs="Calibri"/>
          <w:sz w:val="22"/>
          <w:szCs w:val="22"/>
        </w:rPr>
        <w:t xml:space="preserve"> pathways.</w:t>
      </w:r>
    </w:p>
    <w:p w14:paraId="36244415" w14:textId="77777777" w:rsidR="00A37ABB" w:rsidRPr="00A37ABB" w:rsidRDefault="00A37ABB" w:rsidP="00A123A4">
      <w:pPr>
        <w:spacing w:before="60" w:after="120" w:line="360" w:lineRule="auto"/>
        <w:ind w:left="720" w:hanging="720"/>
        <w:jc w:val="both"/>
        <w:rPr>
          <w:rFonts w:ascii="Calibri" w:hAnsi="Calibri" w:cs="Calibri"/>
          <w:b/>
          <w:bCs/>
          <w:sz w:val="22"/>
          <w:szCs w:val="22"/>
        </w:rPr>
      </w:pPr>
      <w:r w:rsidRPr="00A37ABB">
        <w:rPr>
          <w:rFonts w:ascii="Calibri" w:hAnsi="Calibri" w:cs="Calibri"/>
          <w:b/>
          <w:bCs/>
          <w:sz w:val="22"/>
          <w:szCs w:val="22"/>
        </w:rPr>
        <w:t>Objectives</w:t>
      </w:r>
    </w:p>
    <w:p w14:paraId="2854B199" w14:textId="5D2DCF29" w:rsidR="00A37ABB" w:rsidRPr="00A37ABB" w:rsidRDefault="00A37ABB" w:rsidP="00A123A4">
      <w:pPr>
        <w:spacing w:before="60" w:after="120" w:line="360" w:lineRule="auto"/>
        <w:ind w:left="720" w:hanging="720"/>
        <w:jc w:val="both"/>
        <w:rPr>
          <w:rFonts w:ascii="Calibri" w:hAnsi="Calibri" w:cs="Calibri"/>
          <w:sz w:val="22"/>
          <w:szCs w:val="22"/>
        </w:rPr>
      </w:pPr>
      <w:r w:rsidRPr="00A37ABB">
        <w:rPr>
          <w:rFonts w:ascii="Calibri" w:hAnsi="Calibri" w:cs="Calibri"/>
          <w:sz w:val="22"/>
          <w:szCs w:val="22"/>
        </w:rPr>
        <w:t>This study aim</w:t>
      </w:r>
      <w:r>
        <w:rPr>
          <w:rFonts w:ascii="Calibri" w:hAnsi="Calibri" w:cs="Calibri"/>
          <w:sz w:val="22"/>
          <w:szCs w:val="22"/>
        </w:rPr>
        <w:t>ed</w:t>
      </w:r>
      <w:r w:rsidRPr="00A37ABB">
        <w:rPr>
          <w:rFonts w:ascii="Calibri" w:hAnsi="Calibri" w:cs="Calibri"/>
          <w:sz w:val="22"/>
          <w:szCs w:val="22"/>
        </w:rPr>
        <w:t xml:space="preserve"> to:</w:t>
      </w:r>
    </w:p>
    <w:p w14:paraId="542DF77F" w14:textId="3A524B5A" w:rsidR="00A37ABB" w:rsidRPr="00A37ABB" w:rsidRDefault="00A37ABB" w:rsidP="00A123A4">
      <w:pPr>
        <w:numPr>
          <w:ilvl w:val="0"/>
          <w:numId w:val="2"/>
        </w:numPr>
        <w:spacing w:before="60" w:after="120" w:line="360" w:lineRule="auto"/>
        <w:jc w:val="both"/>
        <w:rPr>
          <w:rFonts w:ascii="Calibri" w:hAnsi="Calibri" w:cs="Calibri"/>
          <w:sz w:val="22"/>
          <w:szCs w:val="22"/>
        </w:rPr>
      </w:pPr>
      <w:r w:rsidRPr="00A37ABB">
        <w:rPr>
          <w:rFonts w:ascii="Calibri" w:hAnsi="Calibri" w:cs="Calibri"/>
          <w:sz w:val="22"/>
          <w:szCs w:val="22"/>
        </w:rPr>
        <w:t>Explore how international students and accompanying partners make sense of their shared career decision</w:t>
      </w:r>
      <w:r w:rsidRPr="00A37ABB">
        <w:rPr>
          <w:rFonts w:ascii="Calibri" w:hAnsi="Calibri" w:cs="Calibri"/>
          <w:sz w:val="22"/>
          <w:szCs w:val="22"/>
        </w:rPr>
        <w:noBreakHyphen/>
        <w:t xml:space="preserve">making in </w:t>
      </w:r>
      <w:r w:rsidR="00916690">
        <w:rPr>
          <w:rFonts w:ascii="Calibri" w:hAnsi="Calibri" w:cs="Calibri"/>
          <w:sz w:val="22"/>
          <w:szCs w:val="22"/>
        </w:rPr>
        <w:t>shifting</w:t>
      </w:r>
      <w:r w:rsidRPr="00A37ABB">
        <w:rPr>
          <w:rFonts w:ascii="Calibri" w:hAnsi="Calibri" w:cs="Calibri"/>
          <w:sz w:val="22"/>
          <w:szCs w:val="22"/>
        </w:rPr>
        <w:t xml:space="preserve"> restrictive policy </w:t>
      </w:r>
      <w:r w:rsidR="00916690">
        <w:rPr>
          <w:rFonts w:ascii="Calibri" w:hAnsi="Calibri" w:cs="Calibri"/>
          <w:sz w:val="22"/>
          <w:szCs w:val="22"/>
        </w:rPr>
        <w:t>contexts</w:t>
      </w:r>
      <w:r w:rsidRPr="00A37ABB">
        <w:rPr>
          <w:rFonts w:ascii="Calibri" w:hAnsi="Calibri" w:cs="Calibri"/>
          <w:sz w:val="22"/>
          <w:szCs w:val="22"/>
        </w:rPr>
        <w:t>.</w:t>
      </w:r>
    </w:p>
    <w:p w14:paraId="027CB6D5" w14:textId="76602AE6" w:rsidR="00A37ABB" w:rsidRPr="00A37ABB" w:rsidRDefault="00A37ABB" w:rsidP="00A123A4">
      <w:pPr>
        <w:numPr>
          <w:ilvl w:val="0"/>
          <w:numId w:val="2"/>
        </w:numPr>
        <w:spacing w:before="60" w:after="120" w:line="360" w:lineRule="auto"/>
        <w:jc w:val="both"/>
        <w:rPr>
          <w:rFonts w:ascii="Calibri" w:hAnsi="Calibri" w:cs="Calibri"/>
          <w:sz w:val="22"/>
          <w:szCs w:val="22"/>
        </w:rPr>
      </w:pPr>
      <w:r w:rsidRPr="00A37ABB">
        <w:rPr>
          <w:rFonts w:ascii="Calibri" w:hAnsi="Calibri" w:cs="Calibri"/>
          <w:sz w:val="22"/>
          <w:szCs w:val="22"/>
        </w:rPr>
        <w:t xml:space="preserve">Generate insights to inform career development practice that supports couples navigating </w:t>
      </w:r>
      <w:r w:rsidR="00916690">
        <w:rPr>
          <w:rFonts w:ascii="Calibri" w:hAnsi="Calibri" w:cs="Calibri"/>
          <w:sz w:val="22"/>
          <w:szCs w:val="22"/>
        </w:rPr>
        <w:t>these uncertain, shifting contexts</w:t>
      </w:r>
      <w:r w:rsidRPr="00A37ABB">
        <w:rPr>
          <w:rFonts w:ascii="Calibri" w:hAnsi="Calibri" w:cs="Calibri"/>
          <w:sz w:val="22"/>
          <w:szCs w:val="22"/>
        </w:rPr>
        <w:t>.</w:t>
      </w:r>
    </w:p>
    <w:p w14:paraId="057EA7E1" w14:textId="4171418B" w:rsidR="00A37ABB" w:rsidRPr="00A37ABB" w:rsidRDefault="00A37ABB" w:rsidP="00A123A4">
      <w:pPr>
        <w:spacing w:before="60" w:after="120" w:line="360" w:lineRule="auto"/>
        <w:ind w:left="720" w:hanging="720"/>
        <w:jc w:val="both"/>
        <w:rPr>
          <w:rFonts w:ascii="Calibri" w:hAnsi="Calibri" w:cs="Calibri"/>
          <w:b/>
          <w:bCs/>
          <w:sz w:val="22"/>
          <w:szCs w:val="22"/>
        </w:rPr>
      </w:pPr>
      <w:r w:rsidRPr="00A37ABB">
        <w:rPr>
          <w:rFonts w:ascii="Calibri" w:hAnsi="Calibri" w:cs="Calibri"/>
          <w:b/>
          <w:bCs/>
          <w:sz w:val="22"/>
          <w:szCs w:val="22"/>
        </w:rPr>
        <w:t>Theoretical Basis</w:t>
      </w:r>
    </w:p>
    <w:p w14:paraId="66FB1371" w14:textId="02EC0508" w:rsidR="00A37ABB" w:rsidRPr="00A37ABB" w:rsidRDefault="00A37ABB" w:rsidP="00A123A4">
      <w:pPr>
        <w:spacing w:before="60" w:after="120" w:line="360" w:lineRule="auto"/>
        <w:jc w:val="both"/>
        <w:rPr>
          <w:rFonts w:ascii="Calibri" w:hAnsi="Calibri" w:cs="Calibri"/>
          <w:sz w:val="22"/>
          <w:szCs w:val="22"/>
        </w:rPr>
      </w:pPr>
      <w:r w:rsidRPr="00A37ABB">
        <w:rPr>
          <w:rFonts w:ascii="Calibri" w:hAnsi="Calibri" w:cs="Calibri"/>
          <w:sz w:val="22"/>
          <w:szCs w:val="22"/>
        </w:rPr>
        <w:t>Happenstance Learning Theory (HLT</w:t>
      </w:r>
      <w:r>
        <w:rPr>
          <w:rFonts w:ascii="Calibri" w:hAnsi="Calibri" w:cs="Calibri"/>
          <w:sz w:val="22"/>
          <w:szCs w:val="22"/>
        </w:rPr>
        <w:t xml:space="preserve">; </w:t>
      </w:r>
      <w:proofErr w:type="spellStart"/>
      <w:r>
        <w:rPr>
          <w:rFonts w:ascii="Calibri" w:hAnsi="Calibri" w:cs="Calibri"/>
          <w:sz w:val="22"/>
          <w:szCs w:val="22"/>
        </w:rPr>
        <w:t>Krumboltz</w:t>
      </w:r>
      <w:proofErr w:type="spellEnd"/>
      <w:r w:rsidR="00F30CAD">
        <w:rPr>
          <w:rFonts w:ascii="Calibri" w:hAnsi="Calibri" w:cs="Calibri"/>
          <w:sz w:val="22"/>
          <w:szCs w:val="22"/>
        </w:rPr>
        <w:t>, 2009</w:t>
      </w:r>
      <w:r w:rsidRPr="00A37ABB">
        <w:rPr>
          <w:rFonts w:ascii="Calibri" w:hAnsi="Calibri" w:cs="Calibri"/>
          <w:sz w:val="22"/>
          <w:szCs w:val="22"/>
        </w:rPr>
        <w:t xml:space="preserve">) </w:t>
      </w:r>
      <w:r>
        <w:rPr>
          <w:rFonts w:ascii="Calibri" w:hAnsi="Calibri" w:cs="Calibri"/>
          <w:sz w:val="22"/>
          <w:szCs w:val="22"/>
        </w:rPr>
        <w:t>focuses on</w:t>
      </w:r>
      <w:r w:rsidRPr="00A37ABB">
        <w:rPr>
          <w:rFonts w:ascii="Calibri" w:hAnsi="Calibri" w:cs="Calibri"/>
          <w:sz w:val="22"/>
          <w:szCs w:val="22"/>
        </w:rPr>
        <w:t xml:space="preserve"> unplanned events, experiential learning, and intentional engagement with uncertainty. For international students and accompanying partners, labour market barriers and shifting </w:t>
      </w:r>
      <w:r w:rsidR="00916690">
        <w:rPr>
          <w:rFonts w:ascii="Calibri" w:hAnsi="Calibri" w:cs="Calibri"/>
          <w:sz w:val="22"/>
          <w:szCs w:val="22"/>
        </w:rPr>
        <w:t>policy contexts</w:t>
      </w:r>
      <w:r w:rsidRPr="00A37ABB">
        <w:rPr>
          <w:rFonts w:ascii="Calibri" w:hAnsi="Calibri" w:cs="Calibri"/>
          <w:sz w:val="22"/>
          <w:szCs w:val="22"/>
        </w:rPr>
        <w:t xml:space="preserve"> create unanticipated challenges that require ongoing learning and adaptation. HLT supports an exploration of how couples interpret unexpected events and cultivate readiness to act</w:t>
      </w:r>
      <w:r>
        <w:rPr>
          <w:rFonts w:ascii="Calibri" w:hAnsi="Calibri" w:cs="Calibri"/>
          <w:sz w:val="22"/>
          <w:szCs w:val="22"/>
        </w:rPr>
        <w:t xml:space="preserve">, </w:t>
      </w:r>
      <w:r w:rsidRPr="00A37ABB">
        <w:rPr>
          <w:rFonts w:ascii="Calibri" w:hAnsi="Calibri" w:cs="Calibri"/>
          <w:sz w:val="22"/>
          <w:szCs w:val="22"/>
        </w:rPr>
        <w:t>navigat</w:t>
      </w:r>
      <w:r>
        <w:rPr>
          <w:rFonts w:ascii="Calibri" w:hAnsi="Calibri" w:cs="Calibri"/>
          <w:sz w:val="22"/>
          <w:szCs w:val="22"/>
        </w:rPr>
        <w:t>ing</w:t>
      </w:r>
      <w:r w:rsidRPr="00A37ABB">
        <w:rPr>
          <w:rFonts w:ascii="Calibri" w:hAnsi="Calibri" w:cs="Calibri"/>
          <w:sz w:val="22"/>
          <w:szCs w:val="22"/>
        </w:rPr>
        <w:t xml:space="preserve"> </w:t>
      </w:r>
      <w:r w:rsidR="00916690">
        <w:rPr>
          <w:rFonts w:ascii="Calibri" w:hAnsi="Calibri" w:cs="Calibri"/>
          <w:sz w:val="22"/>
          <w:szCs w:val="22"/>
        </w:rPr>
        <w:t>uncertainty</w:t>
      </w:r>
      <w:r w:rsidRPr="00A37ABB">
        <w:rPr>
          <w:rFonts w:ascii="Calibri" w:hAnsi="Calibri" w:cs="Calibri"/>
          <w:sz w:val="22"/>
          <w:szCs w:val="22"/>
        </w:rPr>
        <w:t xml:space="preserve"> and co</w:t>
      </w:r>
      <w:r w:rsidRPr="00A37ABB">
        <w:rPr>
          <w:rFonts w:ascii="Calibri" w:hAnsi="Calibri" w:cs="Calibri"/>
          <w:sz w:val="22"/>
          <w:szCs w:val="22"/>
        </w:rPr>
        <w:noBreakHyphen/>
        <w:t>creat</w:t>
      </w:r>
      <w:r>
        <w:rPr>
          <w:rFonts w:ascii="Calibri" w:hAnsi="Calibri" w:cs="Calibri"/>
          <w:sz w:val="22"/>
          <w:szCs w:val="22"/>
        </w:rPr>
        <w:t>ing</w:t>
      </w:r>
      <w:r w:rsidRPr="00A37ABB">
        <w:rPr>
          <w:rFonts w:ascii="Calibri" w:hAnsi="Calibri" w:cs="Calibri"/>
          <w:sz w:val="22"/>
          <w:szCs w:val="22"/>
        </w:rPr>
        <w:t xml:space="preserve"> career pathways.</w:t>
      </w:r>
    </w:p>
    <w:p w14:paraId="4925C96F" w14:textId="77777777" w:rsidR="00A37ABB" w:rsidRPr="00A37ABB" w:rsidRDefault="00A37ABB" w:rsidP="00A123A4">
      <w:pPr>
        <w:spacing w:before="60" w:after="120" w:line="360" w:lineRule="auto"/>
        <w:ind w:left="720" w:hanging="720"/>
        <w:jc w:val="both"/>
        <w:rPr>
          <w:rFonts w:ascii="Calibri" w:hAnsi="Calibri" w:cs="Calibri"/>
          <w:b/>
          <w:bCs/>
          <w:sz w:val="22"/>
          <w:szCs w:val="22"/>
        </w:rPr>
      </w:pPr>
      <w:r w:rsidRPr="00A37ABB">
        <w:rPr>
          <w:rFonts w:ascii="Calibri" w:hAnsi="Calibri" w:cs="Calibri"/>
          <w:b/>
          <w:bCs/>
          <w:sz w:val="22"/>
          <w:szCs w:val="22"/>
        </w:rPr>
        <w:t>Methodology</w:t>
      </w:r>
    </w:p>
    <w:p w14:paraId="49AD9565" w14:textId="47F7CD48" w:rsidR="00A37ABB" w:rsidRPr="00A37ABB" w:rsidRDefault="00F30CAD" w:rsidP="00A123A4">
      <w:pPr>
        <w:spacing w:before="60" w:after="120"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T</w:t>
      </w:r>
      <w:r w:rsidR="00A37ABB" w:rsidRPr="00A37ABB">
        <w:rPr>
          <w:rFonts w:ascii="Calibri" w:hAnsi="Calibri" w:cs="Calibri"/>
          <w:sz w:val="22"/>
          <w:szCs w:val="22"/>
        </w:rPr>
        <w:t>his</w:t>
      </w:r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F270F">
        <w:rPr>
          <w:rFonts w:ascii="Calibri" w:hAnsi="Calibri" w:cs="Calibri"/>
          <w:sz w:val="22"/>
          <w:szCs w:val="22"/>
        </w:rPr>
        <w:t>Intepretative</w:t>
      </w:r>
      <w:proofErr w:type="spellEnd"/>
      <w:r w:rsidR="004F270F">
        <w:rPr>
          <w:rFonts w:ascii="Calibri" w:hAnsi="Calibri" w:cs="Calibri"/>
          <w:sz w:val="22"/>
          <w:szCs w:val="22"/>
        </w:rPr>
        <w:t xml:space="preserve"> P</w:t>
      </w:r>
      <w:r>
        <w:rPr>
          <w:rFonts w:ascii="Calibri" w:hAnsi="Calibri" w:cs="Calibri"/>
          <w:sz w:val="22"/>
          <w:szCs w:val="22"/>
        </w:rPr>
        <w:t>henomenological</w:t>
      </w:r>
      <w:r w:rsidR="004F270F">
        <w:rPr>
          <w:rFonts w:ascii="Calibri" w:hAnsi="Calibri" w:cs="Calibri"/>
          <w:sz w:val="22"/>
          <w:szCs w:val="22"/>
        </w:rPr>
        <w:t xml:space="preserve"> Analysis (IPA)</w:t>
      </w:r>
      <w:r w:rsidR="00A37ABB" w:rsidRPr="00A37ABB">
        <w:rPr>
          <w:rFonts w:ascii="Calibri" w:hAnsi="Calibri" w:cs="Calibri"/>
          <w:sz w:val="22"/>
          <w:szCs w:val="22"/>
        </w:rPr>
        <w:t xml:space="preserve"> study</w:t>
      </w:r>
      <w:r>
        <w:rPr>
          <w:rFonts w:ascii="Calibri" w:hAnsi="Calibri" w:cs="Calibri"/>
          <w:sz w:val="22"/>
          <w:szCs w:val="22"/>
        </w:rPr>
        <w:t xml:space="preserve"> included i</w:t>
      </w:r>
      <w:r w:rsidR="00A37ABB" w:rsidRPr="00A37ABB">
        <w:rPr>
          <w:rFonts w:ascii="Calibri" w:hAnsi="Calibri" w:cs="Calibri"/>
          <w:sz w:val="22"/>
          <w:szCs w:val="22"/>
        </w:rPr>
        <w:t xml:space="preserve">nternational students and their accompanying partners </w:t>
      </w:r>
      <w:r>
        <w:rPr>
          <w:rFonts w:ascii="Calibri" w:hAnsi="Calibri" w:cs="Calibri"/>
          <w:sz w:val="22"/>
          <w:szCs w:val="22"/>
        </w:rPr>
        <w:t xml:space="preserve">who </w:t>
      </w:r>
      <w:r w:rsidR="00A37ABB" w:rsidRPr="00A37ABB">
        <w:rPr>
          <w:rFonts w:ascii="Calibri" w:hAnsi="Calibri" w:cs="Calibri"/>
          <w:sz w:val="22"/>
          <w:szCs w:val="22"/>
        </w:rPr>
        <w:t>participated in 1.5</w:t>
      </w:r>
      <w:r w:rsidR="00A37ABB">
        <w:rPr>
          <w:rFonts w:ascii="Calibri" w:hAnsi="Calibri" w:cs="Calibri"/>
          <w:sz w:val="22"/>
          <w:szCs w:val="22"/>
        </w:rPr>
        <w:t xml:space="preserve"> to </w:t>
      </w:r>
      <w:r w:rsidR="00A37ABB" w:rsidRPr="00A37ABB">
        <w:rPr>
          <w:rFonts w:ascii="Calibri" w:hAnsi="Calibri" w:cs="Calibri"/>
          <w:sz w:val="22"/>
          <w:szCs w:val="22"/>
        </w:rPr>
        <w:t>2</w:t>
      </w:r>
      <w:r w:rsidR="00A37ABB" w:rsidRPr="00A37ABB">
        <w:rPr>
          <w:rFonts w:ascii="Calibri" w:hAnsi="Calibri" w:cs="Calibri"/>
          <w:sz w:val="22"/>
          <w:szCs w:val="22"/>
        </w:rPr>
        <w:noBreakHyphen/>
        <w:t>hour semi</w:t>
      </w:r>
      <w:r w:rsidR="00A37ABB" w:rsidRPr="00A37ABB">
        <w:rPr>
          <w:rFonts w:ascii="Calibri" w:hAnsi="Calibri" w:cs="Calibri"/>
          <w:sz w:val="22"/>
          <w:szCs w:val="22"/>
        </w:rPr>
        <w:noBreakHyphen/>
        <w:t xml:space="preserve">structured interviews exploring </w:t>
      </w:r>
      <w:r w:rsidR="00A37ABB">
        <w:rPr>
          <w:rFonts w:ascii="Calibri" w:hAnsi="Calibri" w:cs="Calibri"/>
          <w:sz w:val="22"/>
          <w:szCs w:val="22"/>
        </w:rPr>
        <w:t xml:space="preserve">their </w:t>
      </w:r>
      <w:r w:rsidR="00A37ABB" w:rsidRPr="00A37ABB">
        <w:rPr>
          <w:rFonts w:ascii="Calibri" w:hAnsi="Calibri" w:cs="Calibri"/>
          <w:sz w:val="22"/>
          <w:szCs w:val="22"/>
        </w:rPr>
        <w:t>shared decision</w:t>
      </w:r>
      <w:r w:rsidR="00A37ABB" w:rsidRPr="00A37ABB">
        <w:rPr>
          <w:rFonts w:ascii="Calibri" w:hAnsi="Calibri" w:cs="Calibri"/>
          <w:sz w:val="22"/>
          <w:szCs w:val="22"/>
        </w:rPr>
        <w:noBreakHyphen/>
        <w:t>making</w:t>
      </w:r>
      <w:r w:rsidR="00A37ABB">
        <w:rPr>
          <w:rFonts w:ascii="Calibri" w:hAnsi="Calibri" w:cs="Calibri"/>
          <w:sz w:val="22"/>
          <w:szCs w:val="22"/>
        </w:rPr>
        <w:t xml:space="preserve"> and how it was shaped by </w:t>
      </w:r>
      <w:r w:rsidR="00A37ABB" w:rsidRPr="00A37ABB">
        <w:rPr>
          <w:rFonts w:ascii="Calibri" w:hAnsi="Calibri" w:cs="Calibri"/>
          <w:sz w:val="22"/>
          <w:szCs w:val="22"/>
        </w:rPr>
        <w:t xml:space="preserve">experiences of policy change. </w:t>
      </w:r>
      <w:r w:rsidR="004F270F">
        <w:rPr>
          <w:rFonts w:ascii="Calibri" w:hAnsi="Calibri" w:cs="Calibri"/>
          <w:sz w:val="22"/>
          <w:szCs w:val="22"/>
        </w:rPr>
        <w:t>IPA</w:t>
      </w:r>
      <w:r w:rsidR="00A37ABB" w:rsidRPr="00A37ABB">
        <w:rPr>
          <w:rFonts w:ascii="Calibri" w:hAnsi="Calibri" w:cs="Calibri"/>
          <w:sz w:val="22"/>
          <w:szCs w:val="22"/>
        </w:rPr>
        <w:t xml:space="preserve"> enabled an in</w:t>
      </w:r>
      <w:r w:rsidR="00A37ABB" w:rsidRPr="00A37ABB">
        <w:rPr>
          <w:rFonts w:ascii="Calibri" w:hAnsi="Calibri" w:cs="Calibri"/>
          <w:sz w:val="22"/>
          <w:szCs w:val="22"/>
        </w:rPr>
        <w:noBreakHyphen/>
        <w:t xml:space="preserve">depth </w:t>
      </w:r>
      <w:r>
        <w:rPr>
          <w:rFonts w:ascii="Calibri" w:hAnsi="Calibri" w:cs="Calibri"/>
          <w:sz w:val="22"/>
          <w:szCs w:val="22"/>
        </w:rPr>
        <w:t>exploration</w:t>
      </w:r>
      <w:r w:rsidR="00A37ABB" w:rsidRPr="00A37ABB">
        <w:rPr>
          <w:rFonts w:ascii="Calibri" w:hAnsi="Calibri" w:cs="Calibri"/>
          <w:sz w:val="22"/>
          <w:szCs w:val="22"/>
        </w:rPr>
        <w:t xml:space="preserve"> of how partners individually and collectively interpret their </w:t>
      </w:r>
      <w:r w:rsidR="00A37ABB">
        <w:rPr>
          <w:rFonts w:ascii="Calibri" w:hAnsi="Calibri" w:cs="Calibri"/>
          <w:sz w:val="22"/>
          <w:szCs w:val="22"/>
        </w:rPr>
        <w:t>experiences</w:t>
      </w:r>
      <w:r w:rsidR="003C5643">
        <w:rPr>
          <w:rFonts w:ascii="Calibri" w:hAnsi="Calibri" w:cs="Calibri"/>
          <w:sz w:val="22"/>
          <w:szCs w:val="22"/>
        </w:rPr>
        <w:t xml:space="preserve"> </w:t>
      </w:r>
      <w:r w:rsidR="00A37ABB" w:rsidRPr="00A37ABB">
        <w:rPr>
          <w:rFonts w:ascii="Calibri" w:hAnsi="Calibri" w:cs="Calibri"/>
          <w:sz w:val="22"/>
          <w:szCs w:val="22"/>
        </w:rPr>
        <w:t>and respond to uncertainty.</w:t>
      </w:r>
    </w:p>
    <w:p w14:paraId="23491704" w14:textId="77777777" w:rsidR="00A37ABB" w:rsidRPr="00A37ABB" w:rsidRDefault="00A37ABB" w:rsidP="00A123A4">
      <w:pPr>
        <w:spacing w:before="60" w:after="120" w:line="360" w:lineRule="auto"/>
        <w:ind w:left="720" w:hanging="720"/>
        <w:jc w:val="both"/>
        <w:rPr>
          <w:rFonts w:ascii="Calibri" w:hAnsi="Calibri" w:cs="Calibri"/>
          <w:b/>
          <w:bCs/>
          <w:sz w:val="22"/>
          <w:szCs w:val="22"/>
        </w:rPr>
      </w:pPr>
      <w:r w:rsidRPr="00A37ABB">
        <w:rPr>
          <w:rFonts w:ascii="Calibri" w:hAnsi="Calibri" w:cs="Calibri"/>
          <w:b/>
          <w:bCs/>
          <w:sz w:val="22"/>
          <w:szCs w:val="22"/>
        </w:rPr>
        <w:t>Results</w:t>
      </w:r>
    </w:p>
    <w:p w14:paraId="4604A754" w14:textId="752333AE" w:rsidR="00A37ABB" w:rsidRPr="00A37ABB" w:rsidRDefault="00A37ABB" w:rsidP="00A123A4">
      <w:pPr>
        <w:spacing w:before="60" w:after="120" w:line="360" w:lineRule="auto"/>
        <w:ind w:left="720" w:hanging="720"/>
        <w:jc w:val="both"/>
        <w:rPr>
          <w:rFonts w:ascii="Calibri" w:hAnsi="Calibri" w:cs="Calibri"/>
          <w:sz w:val="22"/>
          <w:szCs w:val="22"/>
        </w:rPr>
      </w:pPr>
      <w:r w:rsidRPr="00A37ABB">
        <w:rPr>
          <w:rFonts w:ascii="Calibri" w:hAnsi="Calibri" w:cs="Calibri"/>
          <w:sz w:val="22"/>
          <w:szCs w:val="22"/>
        </w:rPr>
        <w:t xml:space="preserve">Three </w:t>
      </w:r>
      <w:r w:rsidR="004F270F">
        <w:rPr>
          <w:rFonts w:ascii="Calibri" w:hAnsi="Calibri" w:cs="Calibri"/>
          <w:sz w:val="22"/>
          <w:szCs w:val="22"/>
        </w:rPr>
        <w:t xml:space="preserve">general experiential </w:t>
      </w:r>
      <w:r w:rsidRPr="00A37ABB">
        <w:rPr>
          <w:rFonts w:ascii="Calibri" w:hAnsi="Calibri" w:cs="Calibri"/>
          <w:sz w:val="22"/>
          <w:szCs w:val="22"/>
        </w:rPr>
        <w:t xml:space="preserve">themes illustrate how couples navigated </w:t>
      </w:r>
      <w:r w:rsidR="00916690">
        <w:rPr>
          <w:rFonts w:ascii="Calibri" w:hAnsi="Calibri" w:cs="Calibri"/>
          <w:sz w:val="22"/>
          <w:szCs w:val="22"/>
        </w:rPr>
        <w:t>uncertainty</w:t>
      </w:r>
      <w:r w:rsidRPr="00A37ABB">
        <w:rPr>
          <w:rFonts w:ascii="Calibri" w:hAnsi="Calibri" w:cs="Calibri"/>
          <w:sz w:val="22"/>
          <w:szCs w:val="22"/>
        </w:rPr>
        <w:t xml:space="preserve"> together:</w:t>
      </w:r>
    </w:p>
    <w:p w14:paraId="3B94282B" w14:textId="733EC737" w:rsidR="00A37ABB" w:rsidRPr="003C5643" w:rsidRDefault="00A37ABB" w:rsidP="00A123A4">
      <w:pPr>
        <w:pStyle w:val="ListParagraph"/>
        <w:numPr>
          <w:ilvl w:val="0"/>
          <w:numId w:val="3"/>
        </w:numPr>
        <w:spacing w:before="60" w:after="120" w:line="360" w:lineRule="auto"/>
        <w:jc w:val="both"/>
        <w:rPr>
          <w:rFonts w:ascii="Calibri" w:hAnsi="Calibri" w:cs="Calibri"/>
          <w:sz w:val="22"/>
          <w:szCs w:val="22"/>
        </w:rPr>
      </w:pPr>
      <w:r w:rsidRPr="003C5643">
        <w:rPr>
          <w:rFonts w:ascii="Calibri" w:hAnsi="Calibri" w:cs="Calibri"/>
          <w:sz w:val="22"/>
          <w:szCs w:val="22"/>
        </w:rPr>
        <w:t xml:space="preserve">Dual navigation of geography and policy from different social positions. Partners experienced the same policy </w:t>
      </w:r>
      <w:r w:rsidR="003C5643">
        <w:rPr>
          <w:rFonts w:ascii="Calibri" w:hAnsi="Calibri" w:cs="Calibri"/>
          <w:sz w:val="22"/>
          <w:szCs w:val="22"/>
        </w:rPr>
        <w:t>context</w:t>
      </w:r>
      <w:r w:rsidRPr="003C5643">
        <w:rPr>
          <w:rFonts w:ascii="Calibri" w:hAnsi="Calibri" w:cs="Calibri"/>
          <w:sz w:val="22"/>
          <w:szCs w:val="22"/>
        </w:rPr>
        <w:t xml:space="preserve"> differently due to their distinct visa statuses, employment access, and social identities. Couples described navigating both physical relocation and shifting policy </w:t>
      </w:r>
      <w:r w:rsidR="003C5643">
        <w:rPr>
          <w:rFonts w:ascii="Calibri" w:hAnsi="Calibri" w:cs="Calibri"/>
          <w:sz w:val="22"/>
          <w:szCs w:val="22"/>
        </w:rPr>
        <w:t>contexts</w:t>
      </w:r>
      <w:r w:rsidRPr="003C5643">
        <w:rPr>
          <w:rFonts w:ascii="Calibri" w:hAnsi="Calibri" w:cs="Calibri"/>
          <w:sz w:val="22"/>
          <w:szCs w:val="22"/>
        </w:rPr>
        <w:t xml:space="preserve"> simultaneously, </w:t>
      </w:r>
      <w:r w:rsidR="003C5643">
        <w:rPr>
          <w:rFonts w:ascii="Calibri" w:hAnsi="Calibri" w:cs="Calibri"/>
          <w:sz w:val="22"/>
          <w:szCs w:val="22"/>
        </w:rPr>
        <w:t>remaining persistent through these</w:t>
      </w:r>
      <w:r w:rsidRPr="003C5643">
        <w:rPr>
          <w:rFonts w:ascii="Calibri" w:hAnsi="Calibri" w:cs="Calibri"/>
          <w:sz w:val="22"/>
          <w:szCs w:val="22"/>
        </w:rPr>
        <w:t xml:space="preserve"> unplanned events.</w:t>
      </w:r>
    </w:p>
    <w:p w14:paraId="3DD5CD9E" w14:textId="661BD275" w:rsidR="00A37ABB" w:rsidRPr="003C5643" w:rsidRDefault="00A37ABB" w:rsidP="00A123A4">
      <w:pPr>
        <w:pStyle w:val="ListParagraph"/>
        <w:numPr>
          <w:ilvl w:val="0"/>
          <w:numId w:val="3"/>
        </w:numPr>
        <w:spacing w:before="60" w:after="120" w:line="360" w:lineRule="auto"/>
        <w:jc w:val="both"/>
        <w:rPr>
          <w:rFonts w:ascii="Calibri" w:hAnsi="Calibri" w:cs="Calibri"/>
          <w:sz w:val="22"/>
          <w:szCs w:val="22"/>
        </w:rPr>
      </w:pPr>
      <w:r w:rsidRPr="003C5643">
        <w:rPr>
          <w:rFonts w:ascii="Calibri" w:hAnsi="Calibri" w:cs="Calibri"/>
          <w:sz w:val="22"/>
          <w:szCs w:val="22"/>
        </w:rPr>
        <w:t xml:space="preserve">Working as a unit to achieve more than as individuals. Participants emphasised collaboration, mutual support, and shared </w:t>
      </w:r>
      <w:proofErr w:type="spellStart"/>
      <w:r w:rsidRPr="003C5643">
        <w:rPr>
          <w:rFonts w:ascii="Calibri" w:hAnsi="Calibri" w:cs="Calibri"/>
          <w:sz w:val="22"/>
          <w:szCs w:val="22"/>
        </w:rPr>
        <w:t>strategising</w:t>
      </w:r>
      <w:proofErr w:type="spellEnd"/>
      <w:r w:rsidRPr="003C5643">
        <w:rPr>
          <w:rFonts w:ascii="Calibri" w:hAnsi="Calibri" w:cs="Calibri"/>
          <w:sz w:val="22"/>
          <w:szCs w:val="22"/>
        </w:rPr>
        <w:t xml:space="preserve">. Career progress for one partner was experienced as progress for both, reinforcing </w:t>
      </w:r>
      <w:r w:rsidR="003C5643">
        <w:rPr>
          <w:rFonts w:ascii="Calibri" w:hAnsi="Calibri" w:cs="Calibri"/>
          <w:sz w:val="22"/>
          <w:szCs w:val="22"/>
        </w:rPr>
        <w:t>a shared</w:t>
      </w:r>
      <w:r w:rsidRPr="003C5643">
        <w:rPr>
          <w:rFonts w:ascii="Calibri" w:hAnsi="Calibri" w:cs="Calibri"/>
          <w:sz w:val="22"/>
          <w:szCs w:val="22"/>
        </w:rPr>
        <w:t xml:space="preserve"> orientation toward </w:t>
      </w:r>
      <w:r w:rsidR="003C5643">
        <w:rPr>
          <w:rFonts w:ascii="Calibri" w:hAnsi="Calibri" w:cs="Calibri"/>
          <w:sz w:val="22"/>
          <w:szCs w:val="22"/>
        </w:rPr>
        <w:t xml:space="preserve">flexibility </w:t>
      </w:r>
      <w:r w:rsidRPr="003C5643">
        <w:rPr>
          <w:rFonts w:ascii="Calibri" w:hAnsi="Calibri" w:cs="Calibri"/>
          <w:sz w:val="22"/>
          <w:szCs w:val="22"/>
        </w:rPr>
        <w:t>and learning.</w:t>
      </w:r>
    </w:p>
    <w:p w14:paraId="4E3DF1A0" w14:textId="21BB5058" w:rsidR="00A37ABB" w:rsidRPr="003C5643" w:rsidRDefault="00A37ABB" w:rsidP="00A123A4">
      <w:pPr>
        <w:pStyle w:val="ListParagraph"/>
        <w:numPr>
          <w:ilvl w:val="0"/>
          <w:numId w:val="3"/>
        </w:numPr>
        <w:spacing w:before="60" w:after="120" w:line="360" w:lineRule="auto"/>
        <w:jc w:val="both"/>
        <w:rPr>
          <w:rFonts w:ascii="Calibri" w:hAnsi="Calibri" w:cs="Calibri"/>
          <w:sz w:val="22"/>
          <w:szCs w:val="22"/>
        </w:rPr>
      </w:pPr>
      <w:r w:rsidRPr="003C5643">
        <w:rPr>
          <w:rFonts w:ascii="Calibri" w:hAnsi="Calibri" w:cs="Calibri"/>
          <w:sz w:val="22"/>
          <w:szCs w:val="22"/>
        </w:rPr>
        <w:t xml:space="preserve">Openness to the unknown and readiness to act. Couples described cultivating </w:t>
      </w:r>
      <w:r w:rsidR="003C5643">
        <w:rPr>
          <w:rFonts w:ascii="Calibri" w:hAnsi="Calibri" w:cs="Calibri"/>
          <w:sz w:val="22"/>
          <w:szCs w:val="22"/>
        </w:rPr>
        <w:t>curiosity</w:t>
      </w:r>
      <w:r w:rsidRPr="003C5643">
        <w:rPr>
          <w:rFonts w:ascii="Calibri" w:hAnsi="Calibri" w:cs="Calibri"/>
          <w:sz w:val="22"/>
          <w:szCs w:val="22"/>
        </w:rPr>
        <w:t xml:space="preserve"> and staying alert to possibilities. This reflects </w:t>
      </w:r>
      <w:r w:rsidR="003C5643">
        <w:rPr>
          <w:rFonts w:ascii="Calibri" w:hAnsi="Calibri" w:cs="Calibri"/>
          <w:sz w:val="22"/>
          <w:szCs w:val="22"/>
        </w:rPr>
        <w:t>the</w:t>
      </w:r>
      <w:r w:rsidRPr="003C5643">
        <w:rPr>
          <w:rFonts w:ascii="Calibri" w:hAnsi="Calibri" w:cs="Calibri"/>
          <w:sz w:val="22"/>
          <w:szCs w:val="22"/>
        </w:rPr>
        <w:t xml:space="preserve"> HLT </w:t>
      </w:r>
      <w:r w:rsidR="003C5643">
        <w:rPr>
          <w:rFonts w:ascii="Calibri" w:hAnsi="Calibri" w:cs="Calibri"/>
          <w:sz w:val="22"/>
          <w:szCs w:val="22"/>
        </w:rPr>
        <w:t xml:space="preserve">skill of optimism in the face of </w:t>
      </w:r>
      <w:r w:rsidRPr="003C5643">
        <w:rPr>
          <w:rFonts w:ascii="Calibri" w:hAnsi="Calibri" w:cs="Calibri"/>
          <w:sz w:val="22"/>
          <w:szCs w:val="22"/>
        </w:rPr>
        <w:t>uncertainty as a catalyst for growt</w:t>
      </w:r>
      <w:r w:rsidR="003C5643">
        <w:rPr>
          <w:rFonts w:ascii="Calibri" w:hAnsi="Calibri" w:cs="Calibri"/>
          <w:sz w:val="22"/>
          <w:szCs w:val="22"/>
        </w:rPr>
        <w:t>h</w:t>
      </w:r>
      <w:r w:rsidRPr="003C5643">
        <w:rPr>
          <w:rFonts w:ascii="Calibri" w:hAnsi="Calibri" w:cs="Calibri"/>
          <w:sz w:val="22"/>
          <w:szCs w:val="22"/>
        </w:rPr>
        <w:t>.</w:t>
      </w:r>
    </w:p>
    <w:p w14:paraId="396B6F0D" w14:textId="77777777" w:rsidR="00A37ABB" w:rsidRPr="00A37ABB" w:rsidRDefault="00A37ABB" w:rsidP="00A123A4">
      <w:pPr>
        <w:spacing w:before="60" w:after="120" w:line="360" w:lineRule="auto"/>
        <w:ind w:left="720" w:hanging="720"/>
        <w:jc w:val="both"/>
        <w:rPr>
          <w:rFonts w:ascii="Calibri" w:hAnsi="Calibri" w:cs="Calibri"/>
          <w:b/>
          <w:bCs/>
          <w:sz w:val="22"/>
          <w:szCs w:val="22"/>
        </w:rPr>
      </w:pPr>
      <w:r w:rsidRPr="00A37ABB">
        <w:rPr>
          <w:rFonts w:ascii="Calibri" w:hAnsi="Calibri" w:cs="Calibri"/>
          <w:b/>
          <w:bCs/>
          <w:sz w:val="22"/>
          <w:szCs w:val="22"/>
        </w:rPr>
        <w:t>Conclusions</w:t>
      </w:r>
    </w:p>
    <w:p w14:paraId="69901D16" w14:textId="018B800A" w:rsidR="00A37ABB" w:rsidRPr="00A37ABB" w:rsidRDefault="00A37ABB" w:rsidP="00A123A4">
      <w:pPr>
        <w:spacing w:before="60" w:after="120" w:line="360" w:lineRule="auto"/>
        <w:jc w:val="both"/>
        <w:rPr>
          <w:rFonts w:ascii="Calibri" w:hAnsi="Calibri" w:cs="Calibri"/>
          <w:sz w:val="22"/>
          <w:szCs w:val="22"/>
        </w:rPr>
      </w:pPr>
      <w:r w:rsidRPr="00A37ABB">
        <w:rPr>
          <w:rFonts w:ascii="Calibri" w:hAnsi="Calibri" w:cs="Calibri"/>
          <w:sz w:val="22"/>
          <w:szCs w:val="22"/>
        </w:rPr>
        <w:t xml:space="preserve">Given the likelihood of continued policy uncertainty, career development services </w:t>
      </w:r>
      <w:r w:rsidR="003C5643">
        <w:rPr>
          <w:rFonts w:ascii="Calibri" w:hAnsi="Calibri" w:cs="Calibri"/>
          <w:sz w:val="22"/>
          <w:szCs w:val="22"/>
        </w:rPr>
        <w:t>need</w:t>
      </w:r>
      <w:r w:rsidRPr="00A37ABB">
        <w:rPr>
          <w:rFonts w:ascii="Calibri" w:hAnsi="Calibri" w:cs="Calibri"/>
          <w:sz w:val="22"/>
          <w:szCs w:val="22"/>
        </w:rPr>
        <w:t xml:space="preserve"> responsive</w:t>
      </w:r>
      <w:r w:rsidR="00746EC6">
        <w:rPr>
          <w:rFonts w:ascii="Calibri" w:hAnsi="Calibri" w:cs="Calibri"/>
          <w:sz w:val="22"/>
          <w:szCs w:val="22"/>
        </w:rPr>
        <w:t xml:space="preserve"> </w:t>
      </w:r>
      <w:r w:rsidRPr="00A37ABB">
        <w:rPr>
          <w:rFonts w:ascii="Calibri" w:hAnsi="Calibri" w:cs="Calibri"/>
          <w:sz w:val="22"/>
          <w:szCs w:val="22"/>
        </w:rPr>
        <w:t xml:space="preserve">approaches that recognise </w:t>
      </w:r>
      <w:r w:rsidR="00746EC6">
        <w:rPr>
          <w:rFonts w:ascii="Calibri" w:hAnsi="Calibri" w:cs="Calibri"/>
          <w:sz w:val="22"/>
          <w:szCs w:val="22"/>
        </w:rPr>
        <w:t>both international students and accompanying partners, and the relational aspects of career</w:t>
      </w:r>
      <w:r w:rsidRPr="00A37ABB">
        <w:rPr>
          <w:rFonts w:ascii="Calibri" w:hAnsi="Calibri" w:cs="Calibri"/>
          <w:sz w:val="22"/>
          <w:szCs w:val="22"/>
        </w:rPr>
        <w:t xml:space="preserve"> decision</w:t>
      </w:r>
      <w:r w:rsidRPr="00A37ABB">
        <w:rPr>
          <w:rFonts w:ascii="Calibri" w:hAnsi="Calibri" w:cs="Calibri"/>
          <w:sz w:val="22"/>
          <w:szCs w:val="22"/>
        </w:rPr>
        <w:noBreakHyphen/>
        <w:t xml:space="preserve">making. </w:t>
      </w:r>
      <w:r w:rsidR="00746EC6">
        <w:rPr>
          <w:rFonts w:ascii="Calibri" w:hAnsi="Calibri" w:cs="Calibri"/>
          <w:sz w:val="22"/>
          <w:szCs w:val="22"/>
        </w:rPr>
        <w:t xml:space="preserve">Aligned with the focus on </w:t>
      </w:r>
      <w:proofErr w:type="spellStart"/>
      <w:r w:rsidR="00746EC6">
        <w:rPr>
          <w:rFonts w:ascii="Calibri" w:hAnsi="Calibri" w:cs="Calibri"/>
          <w:sz w:val="22"/>
          <w:szCs w:val="22"/>
        </w:rPr>
        <w:t>Matariki</w:t>
      </w:r>
      <w:proofErr w:type="spellEnd"/>
      <w:r w:rsidR="00746EC6">
        <w:rPr>
          <w:rFonts w:ascii="Calibri" w:hAnsi="Calibri" w:cs="Calibri"/>
          <w:sz w:val="22"/>
          <w:szCs w:val="22"/>
        </w:rPr>
        <w:t xml:space="preserve">, </w:t>
      </w:r>
      <w:r w:rsidR="00AC4A85">
        <w:rPr>
          <w:rFonts w:ascii="Calibri" w:hAnsi="Calibri" w:cs="Calibri"/>
          <w:sz w:val="22"/>
          <w:szCs w:val="22"/>
        </w:rPr>
        <w:t xml:space="preserve">this presentation will provide </w:t>
      </w:r>
      <w:r w:rsidR="00154838">
        <w:rPr>
          <w:rFonts w:ascii="Calibri" w:hAnsi="Calibri" w:cs="Calibri"/>
          <w:sz w:val="22"/>
          <w:szCs w:val="22"/>
        </w:rPr>
        <w:t xml:space="preserve">study </w:t>
      </w:r>
      <w:r w:rsidR="00AC4A85">
        <w:rPr>
          <w:rFonts w:ascii="Calibri" w:hAnsi="Calibri" w:cs="Calibri"/>
          <w:sz w:val="22"/>
          <w:szCs w:val="22"/>
        </w:rPr>
        <w:t xml:space="preserve">insights </w:t>
      </w:r>
      <w:r w:rsidR="00154838">
        <w:rPr>
          <w:rFonts w:ascii="Calibri" w:hAnsi="Calibri" w:cs="Calibri"/>
          <w:sz w:val="22"/>
          <w:szCs w:val="22"/>
        </w:rPr>
        <w:t>that</w:t>
      </w:r>
      <w:r w:rsidR="00AC4A85">
        <w:rPr>
          <w:rFonts w:ascii="Calibri" w:hAnsi="Calibri" w:cs="Calibri"/>
          <w:sz w:val="22"/>
          <w:szCs w:val="22"/>
        </w:rPr>
        <w:t xml:space="preserve"> </w:t>
      </w:r>
      <w:r w:rsidR="00746EC6">
        <w:rPr>
          <w:rFonts w:ascii="Calibri" w:hAnsi="Calibri" w:cs="Calibri"/>
          <w:sz w:val="22"/>
          <w:szCs w:val="22"/>
        </w:rPr>
        <w:t>s</w:t>
      </w:r>
      <w:r w:rsidRPr="00A37ABB">
        <w:rPr>
          <w:rFonts w:ascii="Calibri" w:hAnsi="Calibri" w:cs="Calibri"/>
          <w:sz w:val="22"/>
          <w:szCs w:val="22"/>
        </w:rPr>
        <w:t xml:space="preserve">upport wellbeing </w:t>
      </w:r>
      <w:r w:rsidR="00AC4A85">
        <w:rPr>
          <w:rFonts w:ascii="Calibri" w:hAnsi="Calibri" w:cs="Calibri"/>
          <w:sz w:val="22"/>
          <w:szCs w:val="22"/>
        </w:rPr>
        <w:t>through</w:t>
      </w:r>
      <w:r w:rsidRPr="00A37ABB">
        <w:rPr>
          <w:rFonts w:ascii="Calibri" w:hAnsi="Calibri" w:cs="Calibri"/>
          <w:sz w:val="22"/>
          <w:szCs w:val="22"/>
        </w:rPr>
        <w:t xml:space="preserve"> acknowledging </w:t>
      </w:r>
      <w:r w:rsidR="00916690">
        <w:rPr>
          <w:rFonts w:ascii="Calibri" w:hAnsi="Calibri" w:cs="Calibri"/>
          <w:sz w:val="22"/>
          <w:szCs w:val="22"/>
        </w:rPr>
        <w:t>uncertainty</w:t>
      </w:r>
      <w:r w:rsidRPr="00A37ABB">
        <w:rPr>
          <w:rFonts w:ascii="Calibri" w:hAnsi="Calibri" w:cs="Calibri"/>
          <w:sz w:val="22"/>
          <w:szCs w:val="22"/>
        </w:rPr>
        <w:t xml:space="preserve"> and strengthening couples’ capacity to navigate shifting contexts</w:t>
      </w:r>
      <w:r w:rsidR="00746EC6">
        <w:rPr>
          <w:rFonts w:ascii="Calibri" w:hAnsi="Calibri" w:cs="Calibri"/>
          <w:sz w:val="22"/>
          <w:szCs w:val="22"/>
        </w:rPr>
        <w:t>,</w:t>
      </w:r>
      <w:r w:rsidRPr="00A37ABB">
        <w:rPr>
          <w:rFonts w:ascii="Calibri" w:hAnsi="Calibri" w:cs="Calibri"/>
          <w:sz w:val="22"/>
          <w:szCs w:val="22"/>
        </w:rPr>
        <w:t xml:space="preserve"> navigating toward hopeful</w:t>
      </w:r>
      <w:r w:rsidR="00746EC6">
        <w:rPr>
          <w:rFonts w:ascii="Calibri" w:hAnsi="Calibri" w:cs="Calibri"/>
          <w:sz w:val="22"/>
          <w:szCs w:val="22"/>
        </w:rPr>
        <w:t xml:space="preserve"> career </w:t>
      </w:r>
      <w:r w:rsidR="004339CC">
        <w:rPr>
          <w:rFonts w:ascii="Calibri" w:hAnsi="Calibri" w:cs="Calibri"/>
          <w:sz w:val="22"/>
          <w:szCs w:val="22"/>
        </w:rPr>
        <w:t>futures</w:t>
      </w:r>
      <w:r w:rsidRPr="00A37ABB">
        <w:rPr>
          <w:rFonts w:ascii="Calibri" w:hAnsi="Calibri" w:cs="Calibri"/>
          <w:sz w:val="22"/>
          <w:szCs w:val="22"/>
        </w:rPr>
        <w:t>.</w:t>
      </w:r>
    </w:p>
    <w:p w14:paraId="58B8CD40" w14:textId="4037CC7F" w:rsidR="00A37ABB" w:rsidRPr="00A37ABB" w:rsidRDefault="00A37ABB" w:rsidP="00A123A4">
      <w:pPr>
        <w:spacing w:before="60" w:after="120" w:line="360" w:lineRule="auto"/>
        <w:ind w:left="720" w:hanging="720"/>
        <w:jc w:val="both"/>
        <w:rPr>
          <w:rFonts w:ascii="Calibri" w:hAnsi="Calibri" w:cs="Calibri"/>
          <w:b/>
          <w:bCs/>
          <w:sz w:val="22"/>
          <w:szCs w:val="22"/>
        </w:rPr>
      </w:pPr>
      <w:r w:rsidRPr="00A37ABB">
        <w:rPr>
          <w:rFonts w:ascii="Calibri" w:hAnsi="Calibri" w:cs="Calibri"/>
          <w:b/>
          <w:bCs/>
          <w:sz w:val="22"/>
          <w:szCs w:val="22"/>
        </w:rPr>
        <w:t>Bibliographical References</w:t>
      </w:r>
    </w:p>
    <w:p w14:paraId="30C05DEB" w14:textId="77777777" w:rsidR="00F30CAD" w:rsidRDefault="00F30CAD" w:rsidP="00A123A4">
      <w:pPr>
        <w:spacing w:before="60" w:after="120" w:line="360" w:lineRule="auto"/>
        <w:ind w:left="720" w:hanging="720"/>
        <w:jc w:val="both"/>
        <w:rPr>
          <w:rFonts w:ascii="Calibri" w:hAnsi="Calibri" w:cs="Calibri"/>
          <w:sz w:val="22"/>
          <w:szCs w:val="22"/>
        </w:rPr>
      </w:pPr>
      <w:r w:rsidRPr="00A37ABB">
        <w:rPr>
          <w:rFonts w:ascii="Calibri" w:hAnsi="Calibri" w:cs="Calibri"/>
          <w:sz w:val="22"/>
          <w:szCs w:val="22"/>
        </w:rPr>
        <w:t xml:space="preserve">CIC News. (2026, January). </w:t>
      </w:r>
      <w:r w:rsidRPr="00A37ABB">
        <w:rPr>
          <w:rFonts w:ascii="Calibri" w:hAnsi="Calibri" w:cs="Calibri"/>
          <w:i/>
          <w:iCs/>
          <w:sz w:val="22"/>
          <w:szCs w:val="22"/>
        </w:rPr>
        <w:t>Year in review: What changed for international students and PGWP holders in Canada in 2025</w:t>
      </w:r>
      <w:r w:rsidRPr="00A37ABB">
        <w:rPr>
          <w:rFonts w:ascii="Calibri" w:hAnsi="Calibri" w:cs="Calibri"/>
          <w:sz w:val="22"/>
          <w:szCs w:val="22"/>
        </w:rPr>
        <w:t xml:space="preserve">. </w:t>
      </w:r>
      <w:hyperlink r:id="rId5" w:history="1">
        <w:r w:rsidRPr="00A37ABB">
          <w:rPr>
            <w:rStyle w:val="Hyperlink"/>
            <w:rFonts w:ascii="Calibri" w:hAnsi="Calibri" w:cs="Calibri"/>
            <w:sz w:val="22"/>
            <w:szCs w:val="22"/>
          </w:rPr>
          <w:t>https://www.cicnews.com/2026/01/year-in-review-what-changed-for-international-students-and-pgwp-holders-in-canada-in-2025-0165602.html</w:t>
        </w:r>
      </w:hyperlink>
    </w:p>
    <w:p w14:paraId="5EDFBCC3" w14:textId="77777777" w:rsidR="00F30CAD" w:rsidRPr="00A37ABB" w:rsidRDefault="00F30CAD" w:rsidP="00A123A4">
      <w:pPr>
        <w:spacing w:before="60" w:after="120" w:line="360" w:lineRule="auto"/>
        <w:ind w:left="720" w:hanging="720"/>
        <w:jc w:val="both"/>
        <w:rPr>
          <w:rFonts w:ascii="Calibri" w:hAnsi="Calibri" w:cs="Calibri"/>
          <w:sz w:val="22"/>
          <w:szCs w:val="22"/>
        </w:rPr>
      </w:pPr>
      <w:proofErr w:type="gramStart"/>
      <w:r w:rsidRPr="0034745E">
        <w:rPr>
          <w:rFonts w:ascii="Calibri" w:hAnsi="Calibri" w:cs="Calibri"/>
          <w:sz w:val="22"/>
          <w:szCs w:val="22"/>
          <w:lang w:val="fr-FR"/>
        </w:rPr>
        <w:t>de</w:t>
      </w:r>
      <w:proofErr w:type="gramEnd"/>
      <w:r w:rsidRPr="0034745E">
        <w:rPr>
          <w:rFonts w:ascii="Calibri" w:hAnsi="Calibri" w:cs="Calibri"/>
          <w:sz w:val="22"/>
          <w:szCs w:val="22"/>
          <w:lang w:val="fr-FR"/>
        </w:rPr>
        <w:t xml:space="preserve"> la </w:t>
      </w:r>
      <w:proofErr w:type="spellStart"/>
      <w:r w:rsidRPr="0034745E">
        <w:rPr>
          <w:rFonts w:ascii="Calibri" w:hAnsi="Calibri" w:cs="Calibri"/>
          <w:sz w:val="22"/>
          <w:szCs w:val="22"/>
          <w:lang w:val="fr-FR"/>
        </w:rPr>
        <w:t>serna</w:t>
      </w:r>
      <w:proofErr w:type="spellEnd"/>
      <w:r w:rsidRPr="0034745E">
        <w:rPr>
          <w:rFonts w:ascii="Calibri" w:hAnsi="Calibri" w:cs="Calibri"/>
          <w:sz w:val="22"/>
          <w:szCs w:val="22"/>
          <w:lang w:val="fr-FR"/>
        </w:rPr>
        <w:t xml:space="preserve">, A. X. (2021). </w:t>
      </w:r>
      <w:r w:rsidRPr="0054097A">
        <w:rPr>
          <w:rFonts w:ascii="Calibri" w:hAnsi="Calibri" w:cs="Calibri"/>
          <w:sz w:val="22"/>
          <w:szCs w:val="22"/>
        </w:rPr>
        <w:t xml:space="preserve">One </w:t>
      </w:r>
      <w:r>
        <w:rPr>
          <w:rFonts w:ascii="Calibri" w:hAnsi="Calibri" w:cs="Calibri"/>
          <w:sz w:val="22"/>
          <w:szCs w:val="22"/>
        </w:rPr>
        <w:t>f</w:t>
      </w:r>
      <w:r w:rsidRPr="0054097A">
        <w:rPr>
          <w:rFonts w:ascii="Calibri" w:hAnsi="Calibri" w:cs="Calibri"/>
          <w:sz w:val="22"/>
          <w:szCs w:val="22"/>
        </w:rPr>
        <w:t xml:space="preserve">amily, </w:t>
      </w:r>
      <w:r>
        <w:rPr>
          <w:rFonts w:ascii="Calibri" w:hAnsi="Calibri" w:cs="Calibri"/>
          <w:sz w:val="22"/>
          <w:szCs w:val="22"/>
        </w:rPr>
        <w:t>d</w:t>
      </w:r>
      <w:r w:rsidRPr="0054097A">
        <w:rPr>
          <w:rFonts w:ascii="Calibri" w:hAnsi="Calibri" w:cs="Calibri"/>
          <w:sz w:val="22"/>
          <w:szCs w:val="22"/>
        </w:rPr>
        <w:t xml:space="preserve">ifferent </w:t>
      </w:r>
      <w:r>
        <w:rPr>
          <w:rFonts w:ascii="Calibri" w:hAnsi="Calibri" w:cs="Calibri"/>
          <w:sz w:val="22"/>
          <w:szCs w:val="22"/>
        </w:rPr>
        <w:t>e</w:t>
      </w:r>
      <w:r w:rsidRPr="0054097A">
        <w:rPr>
          <w:rFonts w:ascii="Calibri" w:hAnsi="Calibri" w:cs="Calibri"/>
          <w:sz w:val="22"/>
          <w:szCs w:val="22"/>
        </w:rPr>
        <w:t xml:space="preserve">xperiences of </w:t>
      </w:r>
      <w:r>
        <w:rPr>
          <w:rFonts w:ascii="Calibri" w:hAnsi="Calibri" w:cs="Calibri"/>
          <w:sz w:val="22"/>
          <w:szCs w:val="22"/>
        </w:rPr>
        <w:t>i</w:t>
      </w:r>
      <w:r w:rsidRPr="0054097A">
        <w:rPr>
          <w:rFonts w:ascii="Calibri" w:hAnsi="Calibri" w:cs="Calibri"/>
          <w:sz w:val="22"/>
          <w:szCs w:val="22"/>
        </w:rPr>
        <w:t>dentity</w:t>
      </w:r>
      <w:r>
        <w:rPr>
          <w:rFonts w:ascii="Calibri" w:hAnsi="Calibri" w:cs="Calibri"/>
          <w:sz w:val="22"/>
          <w:szCs w:val="22"/>
        </w:rPr>
        <w:t xml:space="preserve"> f</w:t>
      </w:r>
      <w:r w:rsidRPr="0054097A">
        <w:rPr>
          <w:rFonts w:ascii="Calibri" w:hAnsi="Calibri" w:cs="Calibri"/>
          <w:sz w:val="22"/>
          <w:szCs w:val="22"/>
        </w:rPr>
        <w:t xml:space="preserve">ormation: International </w:t>
      </w:r>
      <w:r>
        <w:rPr>
          <w:rFonts w:ascii="Calibri" w:hAnsi="Calibri" w:cs="Calibri"/>
          <w:sz w:val="22"/>
          <w:szCs w:val="22"/>
        </w:rPr>
        <w:t>g</w:t>
      </w:r>
      <w:r w:rsidRPr="0054097A">
        <w:rPr>
          <w:rFonts w:ascii="Calibri" w:hAnsi="Calibri" w:cs="Calibri"/>
          <w:sz w:val="22"/>
          <w:szCs w:val="22"/>
        </w:rPr>
        <w:t xml:space="preserve">raduate </w:t>
      </w:r>
      <w:r>
        <w:rPr>
          <w:rFonts w:ascii="Calibri" w:hAnsi="Calibri" w:cs="Calibri"/>
          <w:sz w:val="22"/>
          <w:szCs w:val="22"/>
        </w:rPr>
        <w:t>s</w:t>
      </w:r>
      <w:r w:rsidRPr="0054097A">
        <w:rPr>
          <w:rFonts w:ascii="Calibri" w:hAnsi="Calibri" w:cs="Calibri"/>
          <w:sz w:val="22"/>
          <w:szCs w:val="22"/>
        </w:rPr>
        <w:t xml:space="preserve">tudents and </w:t>
      </w:r>
      <w:r>
        <w:rPr>
          <w:rFonts w:ascii="Calibri" w:hAnsi="Calibri" w:cs="Calibri"/>
          <w:sz w:val="22"/>
          <w:szCs w:val="22"/>
        </w:rPr>
        <w:t>t</w:t>
      </w:r>
      <w:r w:rsidRPr="0054097A">
        <w:rPr>
          <w:rFonts w:ascii="Calibri" w:hAnsi="Calibri" w:cs="Calibri"/>
          <w:sz w:val="22"/>
          <w:szCs w:val="22"/>
        </w:rPr>
        <w:t xml:space="preserve">heir </w:t>
      </w:r>
      <w:r>
        <w:rPr>
          <w:rFonts w:ascii="Calibri" w:hAnsi="Calibri" w:cs="Calibri"/>
          <w:sz w:val="22"/>
          <w:szCs w:val="22"/>
        </w:rPr>
        <w:t>s</w:t>
      </w:r>
      <w:r w:rsidRPr="0054097A">
        <w:rPr>
          <w:rFonts w:ascii="Calibri" w:hAnsi="Calibri" w:cs="Calibri"/>
          <w:sz w:val="22"/>
          <w:szCs w:val="22"/>
        </w:rPr>
        <w:t>pouses. </w:t>
      </w:r>
      <w:r w:rsidRPr="0054097A">
        <w:rPr>
          <w:rFonts w:ascii="Calibri" w:hAnsi="Calibri" w:cs="Calibri"/>
          <w:i/>
          <w:iCs/>
          <w:sz w:val="22"/>
          <w:szCs w:val="22"/>
        </w:rPr>
        <w:t>Journal of International</w:t>
      </w:r>
      <w:r>
        <w:rPr>
          <w:rFonts w:ascii="Calibri" w:hAnsi="Calibri" w:cs="Calibri"/>
          <w:i/>
          <w:iCs/>
          <w:sz w:val="22"/>
          <w:szCs w:val="22"/>
        </w:rPr>
        <w:t xml:space="preserve"> students, </w:t>
      </w:r>
      <w:r w:rsidRPr="0054097A">
        <w:rPr>
          <w:rFonts w:ascii="Calibri" w:hAnsi="Calibri" w:cs="Calibri"/>
          <w:i/>
          <w:iCs/>
          <w:sz w:val="22"/>
          <w:szCs w:val="22"/>
        </w:rPr>
        <w:t>12</w:t>
      </w:r>
      <w:r w:rsidRPr="0054097A">
        <w:rPr>
          <w:rFonts w:ascii="Calibri" w:hAnsi="Calibri" w:cs="Calibri"/>
          <w:sz w:val="22"/>
          <w:szCs w:val="22"/>
        </w:rPr>
        <w:t>(2).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hyperlink r:id="rId6" w:history="1">
        <w:r w:rsidRPr="00836110">
          <w:rPr>
            <w:rStyle w:val="Hyperlink"/>
            <w:rFonts w:ascii="Calibri" w:hAnsi="Calibri" w:cs="Calibri"/>
            <w:sz w:val="22"/>
            <w:szCs w:val="22"/>
          </w:rPr>
          <w:t>https://doi.org/10.32674/jis.v12i2.2459</w:t>
        </w:r>
      </w:hyperlink>
      <w:r>
        <w:rPr>
          <w:rFonts w:ascii="Calibri" w:hAnsi="Calibri" w:cs="Calibri"/>
          <w:i/>
          <w:iCs/>
          <w:sz w:val="22"/>
          <w:szCs w:val="22"/>
        </w:rPr>
        <w:t xml:space="preserve"> </w:t>
      </w:r>
    </w:p>
    <w:p w14:paraId="29E2303E" w14:textId="77777777" w:rsidR="00F30CAD" w:rsidRPr="00A37ABB" w:rsidRDefault="00F30CAD" w:rsidP="00A123A4">
      <w:pPr>
        <w:spacing w:before="60" w:after="120" w:line="360" w:lineRule="auto"/>
        <w:ind w:left="720" w:hanging="720"/>
        <w:jc w:val="both"/>
        <w:rPr>
          <w:rFonts w:ascii="Calibri" w:hAnsi="Calibri" w:cs="Calibri"/>
          <w:sz w:val="22"/>
          <w:szCs w:val="22"/>
        </w:rPr>
      </w:pPr>
      <w:r w:rsidRPr="00F30CAD">
        <w:rPr>
          <w:rFonts w:ascii="Calibri" w:hAnsi="Calibri" w:cs="Calibri"/>
          <w:sz w:val="22"/>
          <w:szCs w:val="22"/>
        </w:rPr>
        <w:lastRenderedPageBreak/>
        <w:t xml:space="preserve">Krumboltz, J. D. (2009). The Happenstance Learning Theory. </w:t>
      </w:r>
      <w:r w:rsidRPr="00F30CAD">
        <w:rPr>
          <w:rFonts w:ascii="Calibri" w:hAnsi="Calibri" w:cs="Calibri"/>
          <w:i/>
          <w:iCs/>
          <w:sz w:val="22"/>
          <w:szCs w:val="22"/>
        </w:rPr>
        <w:t>Journal of Career Assessment</w:t>
      </w:r>
      <w:r w:rsidRPr="00F30CAD">
        <w:rPr>
          <w:rFonts w:ascii="Calibri" w:hAnsi="Calibri" w:cs="Calibri"/>
          <w:sz w:val="22"/>
          <w:szCs w:val="22"/>
        </w:rPr>
        <w:t xml:space="preserve">, </w:t>
      </w:r>
      <w:r w:rsidRPr="00F30CAD">
        <w:rPr>
          <w:rFonts w:ascii="Calibri" w:hAnsi="Calibri" w:cs="Calibri"/>
          <w:i/>
          <w:iCs/>
          <w:sz w:val="22"/>
          <w:szCs w:val="22"/>
        </w:rPr>
        <w:t>17</w:t>
      </w:r>
      <w:r w:rsidRPr="00F30CAD">
        <w:rPr>
          <w:rFonts w:ascii="Calibri" w:hAnsi="Calibri" w:cs="Calibri"/>
          <w:sz w:val="22"/>
          <w:szCs w:val="22"/>
        </w:rPr>
        <w:t>(2), 135-154.</w:t>
      </w:r>
      <w:r>
        <w:rPr>
          <w:rFonts w:ascii="Calibri" w:hAnsi="Calibri" w:cs="Calibri"/>
          <w:sz w:val="22"/>
          <w:szCs w:val="22"/>
        </w:rPr>
        <w:t xml:space="preserve"> </w:t>
      </w:r>
      <w:hyperlink r:id="rId7" w:history="1">
        <w:r w:rsidRPr="00836110">
          <w:rPr>
            <w:rStyle w:val="Hyperlink"/>
            <w:rFonts w:ascii="Calibri" w:hAnsi="Calibri" w:cs="Calibri"/>
            <w:sz w:val="22"/>
            <w:szCs w:val="22"/>
          </w:rPr>
          <w:t>https://doi.org/10.1177/1069072708328861</w:t>
        </w:r>
      </w:hyperlink>
      <w:r>
        <w:rPr>
          <w:rFonts w:ascii="Calibri" w:hAnsi="Calibri" w:cs="Calibri"/>
          <w:sz w:val="22"/>
          <w:szCs w:val="22"/>
        </w:rPr>
        <w:t xml:space="preserve"> </w:t>
      </w:r>
    </w:p>
    <w:p w14:paraId="65618EF7" w14:textId="40BC408C" w:rsidR="00F30CAD" w:rsidRPr="00A37ABB" w:rsidRDefault="00F30CAD" w:rsidP="00A123A4">
      <w:pPr>
        <w:spacing w:before="60" w:after="120" w:line="360" w:lineRule="auto"/>
        <w:ind w:left="720" w:hanging="7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Woodend, J, Nutter, S., Lei, D., &amp; Cairns, S. (2016)</w:t>
      </w:r>
      <w:r w:rsidRPr="00A37ABB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Exploring the experiences of international students’ partners: Implications for the post-secondary context</w:t>
      </w:r>
      <w:r w:rsidRPr="00A37ABB">
        <w:rPr>
          <w:rFonts w:ascii="Calibri" w:hAnsi="Calibri" w:cs="Calibri"/>
          <w:sz w:val="22"/>
          <w:szCs w:val="22"/>
        </w:rPr>
        <w:t>. In B.</w:t>
      </w:r>
      <w:r>
        <w:rPr>
          <w:rFonts w:ascii="Calibri" w:hAnsi="Calibri" w:cs="Calibri"/>
          <w:sz w:val="22"/>
          <w:szCs w:val="22"/>
        </w:rPr>
        <w:t xml:space="preserve"> Krishna </w:t>
      </w:r>
      <w:r w:rsidR="00CB1C59">
        <w:rPr>
          <w:rFonts w:ascii="Calibri" w:hAnsi="Calibri" w:cs="Calibri"/>
          <w:sz w:val="22"/>
          <w:szCs w:val="22"/>
        </w:rPr>
        <w:t xml:space="preserve">&amp; </w:t>
      </w:r>
      <w:r w:rsidR="00CB1C59" w:rsidRPr="00A37ABB">
        <w:rPr>
          <w:rFonts w:ascii="Calibri" w:hAnsi="Calibri" w:cs="Calibri"/>
          <w:sz w:val="22"/>
          <w:szCs w:val="22"/>
        </w:rPr>
        <w:t>F.</w:t>
      </w:r>
      <w:r w:rsidRPr="00A37AB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Foster</w:t>
      </w:r>
      <w:r w:rsidRPr="00A37ABB">
        <w:rPr>
          <w:rFonts w:ascii="Calibri" w:hAnsi="Calibri" w:cs="Calibri"/>
          <w:sz w:val="22"/>
          <w:szCs w:val="22"/>
        </w:rPr>
        <w:t xml:space="preserve"> (Ed</w:t>
      </w:r>
      <w:r>
        <w:rPr>
          <w:rFonts w:ascii="Calibri" w:hAnsi="Calibri" w:cs="Calibri"/>
          <w:sz w:val="22"/>
          <w:szCs w:val="22"/>
        </w:rPr>
        <w:t>s</w:t>
      </w:r>
      <w:r w:rsidRPr="00A37ABB">
        <w:rPr>
          <w:rFonts w:ascii="Calibri" w:hAnsi="Calibri" w:cs="Calibri"/>
          <w:sz w:val="22"/>
          <w:szCs w:val="22"/>
        </w:rPr>
        <w:t xml:space="preserve">.), </w:t>
      </w:r>
      <w:r>
        <w:rPr>
          <w:rFonts w:ascii="Calibri" w:hAnsi="Calibri" w:cs="Calibri"/>
          <w:i/>
          <w:iCs/>
          <w:sz w:val="22"/>
          <w:szCs w:val="22"/>
        </w:rPr>
        <w:t>Exploring the social and academic experiences of international students in higher education institutions</w:t>
      </w:r>
      <w:r w:rsidRPr="0054097A">
        <w:rPr>
          <w:rFonts w:ascii="Calibri" w:hAnsi="Calibri" w:cs="Calibri"/>
          <w:sz w:val="22"/>
          <w:szCs w:val="22"/>
        </w:rPr>
        <w:t xml:space="preserve"> (pp.</w:t>
      </w:r>
      <w:r>
        <w:rPr>
          <w:rFonts w:ascii="Calibri" w:hAnsi="Calibri" w:cs="Calibri"/>
          <w:sz w:val="22"/>
          <w:szCs w:val="22"/>
        </w:rPr>
        <w:t xml:space="preserve"> 96-114</w:t>
      </w:r>
      <w:r w:rsidRPr="0054097A">
        <w:rPr>
          <w:rFonts w:ascii="Calibri" w:hAnsi="Calibri" w:cs="Calibri"/>
          <w:sz w:val="22"/>
          <w:szCs w:val="22"/>
        </w:rPr>
        <w:t>)</w:t>
      </w:r>
      <w:r w:rsidRPr="00A37ABB">
        <w:rPr>
          <w:rFonts w:ascii="Calibri" w:hAnsi="Calibri" w:cs="Calibri"/>
          <w:sz w:val="22"/>
          <w:szCs w:val="22"/>
        </w:rPr>
        <w:t xml:space="preserve">. </w:t>
      </w:r>
      <w:r>
        <w:rPr>
          <w:rFonts w:ascii="Calibri" w:hAnsi="Calibri" w:cs="Calibri"/>
          <w:sz w:val="22"/>
          <w:szCs w:val="22"/>
        </w:rPr>
        <w:t>IGI Global</w:t>
      </w:r>
      <w:r w:rsidRPr="00A37ABB">
        <w:rPr>
          <w:rFonts w:ascii="Calibri" w:hAnsi="Calibri" w:cs="Calibri"/>
          <w:sz w:val="22"/>
          <w:szCs w:val="22"/>
        </w:rPr>
        <w:t xml:space="preserve">. </w:t>
      </w:r>
      <w:hyperlink r:id="rId8" w:history="1">
        <w:r w:rsidRPr="00A37ABB">
          <w:rPr>
            <w:rStyle w:val="Hyperlink"/>
            <w:rFonts w:ascii="Calibri" w:hAnsi="Calibri" w:cs="Calibri"/>
            <w:sz w:val="22"/>
            <w:szCs w:val="22"/>
          </w:rPr>
          <w:t>https://doi.org/10.4018/978-1-4666-9749-2.ch006</w:t>
        </w:r>
      </w:hyperlink>
      <w:r>
        <w:rPr>
          <w:rFonts w:ascii="Calibri" w:hAnsi="Calibri" w:cs="Calibri"/>
          <w:sz w:val="22"/>
          <w:szCs w:val="22"/>
        </w:rPr>
        <w:t xml:space="preserve"> </w:t>
      </w:r>
    </w:p>
    <w:p w14:paraId="40B89CA4" w14:textId="14B54011" w:rsidR="00A11925" w:rsidRPr="00A37ABB" w:rsidRDefault="00A11925" w:rsidP="00A123A4">
      <w:pPr>
        <w:spacing w:before="60" w:after="120" w:line="360" w:lineRule="auto"/>
        <w:ind w:left="720" w:hanging="720"/>
        <w:jc w:val="both"/>
        <w:rPr>
          <w:rFonts w:ascii="Calibri" w:hAnsi="Calibri" w:cs="Calibri"/>
          <w:sz w:val="22"/>
          <w:szCs w:val="22"/>
        </w:rPr>
      </w:pPr>
    </w:p>
    <w:sectPr w:rsidR="00A11925" w:rsidRPr="00A37ABB"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37873"/>
    <w:multiLevelType w:val="hybridMultilevel"/>
    <w:tmpl w:val="4D0AE696"/>
    <w:lvl w:ilvl="0" w:tplc="A580AE62">
      <w:start w:val="1"/>
      <w:numFmt w:val="decimal"/>
      <w:lvlText w:val="%1."/>
      <w:lvlJc w:val="left"/>
      <w:pPr>
        <w:ind w:left="720" w:hanging="360"/>
      </w:pPr>
    </w:lvl>
    <w:lvl w:ilvl="1" w:tplc="896EAB82">
      <w:numFmt w:val="decimal"/>
      <w:lvlText w:val=""/>
      <w:lvlJc w:val="left"/>
    </w:lvl>
    <w:lvl w:ilvl="2" w:tplc="2CAE6634">
      <w:numFmt w:val="decimal"/>
      <w:lvlText w:val=""/>
      <w:lvlJc w:val="left"/>
    </w:lvl>
    <w:lvl w:ilvl="3" w:tplc="5C44074C">
      <w:numFmt w:val="decimal"/>
      <w:lvlText w:val=""/>
      <w:lvlJc w:val="left"/>
    </w:lvl>
    <w:lvl w:ilvl="4" w:tplc="4A18EEE8">
      <w:numFmt w:val="decimal"/>
      <w:lvlText w:val=""/>
      <w:lvlJc w:val="left"/>
    </w:lvl>
    <w:lvl w:ilvl="5" w:tplc="B9882B10">
      <w:numFmt w:val="decimal"/>
      <w:lvlText w:val=""/>
      <w:lvlJc w:val="left"/>
    </w:lvl>
    <w:lvl w:ilvl="6" w:tplc="570A8AF2">
      <w:numFmt w:val="decimal"/>
      <w:lvlText w:val=""/>
      <w:lvlJc w:val="left"/>
    </w:lvl>
    <w:lvl w:ilvl="7" w:tplc="DCDA1B06">
      <w:numFmt w:val="decimal"/>
      <w:lvlText w:val=""/>
      <w:lvlJc w:val="left"/>
    </w:lvl>
    <w:lvl w:ilvl="8" w:tplc="214E0788">
      <w:numFmt w:val="decimal"/>
      <w:lvlText w:val=""/>
      <w:lvlJc w:val="left"/>
    </w:lvl>
  </w:abstractNum>
  <w:abstractNum w:abstractNumId="1" w15:restartNumberingAfterBreak="0">
    <w:nsid w:val="1F2F7446"/>
    <w:multiLevelType w:val="hybridMultilevel"/>
    <w:tmpl w:val="F86CE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7D0345"/>
    <w:multiLevelType w:val="hybridMultilevel"/>
    <w:tmpl w:val="4F4EC55E"/>
    <w:lvl w:ilvl="0" w:tplc="5B62356C">
      <w:start w:val="1"/>
      <w:numFmt w:val="bullet"/>
      <w:lvlText w:val="●"/>
      <w:lvlJc w:val="left"/>
      <w:pPr>
        <w:ind w:left="720" w:hanging="360"/>
      </w:pPr>
    </w:lvl>
    <w:lvl w:ilvl="1" w:tplc="C9D2F054">
      <w:start w:val="1"/>
      <w:numFmt w:val="bullet"/>
      <w:lvlText w:val="○"/>
      <w:lvlJc w:val="left"/>
      <w:pPr>
        <w:ind w:left="1440" w:hanging="360"/>
      </w:pPr>
    </w:lvl>
    <w:lvl w:ilvl="2" w:tplc="4AF63F44">
      <w:start w:val="1"/>
      <w:numFmt w:val="bullet"/>
      <w:lvlText w:val="■"/>
      <w:lvlJc w:val="left"/>
      <w:pPr>
        <w:ind w:left="2160" w:hanging="360"/>
      </w:pPr>
    </w:lvl>
    <w:lvl w:ilvl="3" w:tplc="7D5A77F8">
      <w:start w:val="1"/>
      <w:numFmt w:val="bullet"/>
      <w:lvlText w:val="●"/>
      <w:lvlJc w:val="left"/>
      <w:pPr>
        <w:ind w:left="2880" w:hanging="360"/>
      </w:pPr>
    </w:lvl>
    <w:lvl w:ilvl="4" w:tplc="C52CDBCE">
      <w:start w:val="1"/>
      <w:numFmt w:val="bullet"/>
      <w:lvlText w:val="○"/>
      <w:lvlJc w:val="left"/>
      <w:pPr>
        <w:ind w:left="3600" w:hanging="360"/>
      </w:pPr>
    </w:lvl>
    <w:lvl w:ilvl="5" w:tplc="E9B2E7FC">
      <w:start w:val="1"/>
      <w:numFmt w:val="bullet"/>
      <w:lvlText w:val="■"/>
      <w:lvlJc w:val="left"/>
      <w:pPr>
        <w:ind w:left="4320" w:hanging="360"/>
      </w:pPr>
    </w:lvl>
    <w:lvl w:ilvl="6" w:tplc="6414E0AE">
      <w:start w:val="1"/>
      <w:numFmt w:val="bullet"/>
      <w:lvlText w:val="●"/>
      <w:lvlJc w:val="left"/>
      <w:pPr>
        <w:ind w:left="5040" w:hanging="360"/>
      </w:pPr>
    </w:lvl>
    <w:lvl w:ilvl="7" w:tplc="048E1EB0">
      <w:start w:val="1"/>
      <w:numFmt w:val="bullet"/>
      <w:lvlText w:val="●"/>
      <w:lvlJc w:val="left"/>
      <w:pPr>
        <w:ind w:left="5760" w:hanging="360"/>
      </w:pPr>
    </w:lvl>
    <w:lvl w:ilvl="8" w:tplc="CE984822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3AFA3B63"/>
    <w:multiLevelType w:val="multilevel"/>
    <w:tmpl w:val="0FB85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42015422">
    <w:abstractNumId w:val="2"/>
    <w:lvlOverride w:ilvl="0">
      <w:startOverride w:val="1"/>
    </w:lvlOverride>
  </w:num>
  <w:num w:numId="2" w16cid:durableId="1375542632">
    <w:abstractNumId w:val="3"/>
  </w:num>
  <w:num w:numId="3" w16cid:durableId="18004162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925"/>
    <w:rsid w:val="00154838"/>
    <w:rsid w:val="0034745E"/>
    <w:rsid w:val="00367E0D"/>
    <w:rsid w:val="003C5643"/>
    <w:rsid w:val="004339CC"/>
    <w:rsid w:val="0047089C"/>
    <w:rsid w:val="004F270F"/>
    <w:rsid w:val="0054097A"/>
    <w:rsid w:val="00746EC6"/>
    <w:rsid w:val="008114A7"/>
    <w:rsid w:val="008F529D"/>
    <w:rsid w:val="00916690"/>
    <w:rsid w:val="00A11925"/>
    <w:rsid w:val="00A123A4"/>
    <w:rsid w:val="00A37ABB"/>
    <w:rsid w:val="00AC4A85"/>
    <w:rsid w:val="00CB1C59"/>
    <w:rsid w:val="00E5035B"/>
    <w:rsid w:val="00EC3DFA"/>
    <w:rsid w:val="00F30CAD"/>
    <w:rsid w:val="00FF7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1530A9"/>
  <w15:docId w15:val="{A0DF567D-0EE6-974B-923A-EE38FA539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b/>
      <w:bCs/>
      <w:color w:val="000000"/>
      <w:sz w:val="48"/>
      <w:szCs w:val="4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b/>
      <w:bCs/>
      <w:color w:val="000000"/>
      <w:sz w:val="36"/>
      <w:szCs w:val="3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b/>
      <w:bCs/>
      <w:color w:val="000000"/>
      <w:sz w:val="30"/>
      <w:szCs w:val="30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b/>
      <w:bCs/>
      <w:color w:val="000000"/>
      <w:sz w:val="26"/>
      <w:szCs w:val="26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b/>
      <w:bCs/>
      <w:color w:val="000000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b/>
      <w:b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4097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47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4018/978-1-4666-9749-2.ch00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1177/106907270832886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32674/jis.v12i2.2459" TargetMode="External"/><Relationship Id="rId5" Type="http://schemas.openxmlformats.org/officeDocument/2006/relationships/hyperlink" Target="https://www.cicnews.com/2026/01/year-in-review-what-changed-for-international-students-and-pgwp-holders-in-canada-in-2025-0165602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BX7v1D5WoJcTC2HDfJ4UX</vt:lpstr>
    </vt:vector>
  </TitlesOfParts>
  <Company/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BX7v1D5WoJcTC2HDfJ4UX</dc:title>
  <dc:creator>Un-named</dc:creator>
  <dc:description>Generated document</dc:description>
  <cp:lastModifiedBy>Jon Woodend</cp:lastModifiedBy>
  <cp:revision>9</cp:revision>
  <dcterms:created xsi:type="dcterms:W3CDTF">2026-04-16T03:43:00Z</dcterms:created>
  <dcterms:modified xsi:type="dcterms:W3CDTF">2026-04-16T22:51:00Z</dcterms:modified>
</cp:coreProperties>
</file>