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09" w:type="dxa"/>
        <w:tblLook w:val="04A0" w:firstRow="1" w:lastRow="0" w:firstColumn="1" w:lastColumn="0" w:noHBand="0" w:noVBand="1"/>
      </w:tblPr>
      <w:tblGrid>
        <w:gridCol w:w="2830"/>
        <w:gridCol w:w="6379"/>
      </w:tblGrid>
      <w:tr w:rsidR="009E1784" w14:paraId="19758BAE" w14:textId="77777777" w:rsidTr="009E1784">
        <w:tc>
          <w:tcPr>
            <w:tcW w:w="2830" w:type="dxa"/>
          </w:tcPr>
          <w:p w14:paraId="26B1ED78" w14:textId="63EF3BF6" w:rsidR="009E1784" w:rsidRDefault="009E1784" w:rsidP="00857BE1">
            <w:pPr>
              <w:contextualSpacing/>
              <w:rPr>
                <w:b/>
                <w:bCs/>
              </w:rPr>
            </w:pPr>
            <w:r>
              <w:rPr>
                <w:b/>
                <w:bCs/>
              </w:rPr>
              <w:t>Abstract Submission by</w:t>
            </w:r>
          </w:p>
        </w:tc>
        <w:tc>
          <w:tcPr>
            <w:tcW w:w="6379" w:type="dxa"/>
          </w:tcPr>
          <w:p w14:paraId="12EFED76" w14:textId="42435B3A" w:rsidR="009E1784" w:rsidRPr="009E1784" w:rsidRDefault="009E1784" w:rsidP="00857BE1">
            <w:pPr>
              <w:contextualSpacing/>
            </w:pPr>
            <w:r w:rsidRPr="009E1784">
              <w:t>Chartered Accountants Australia &amp; New Zealand</w:t>
            </w:r>
          </w:p>
        </w:tc>
      </w:tr>
      <w:tr w:rsidR="00250264" w14:paraId="5F85BABD" w14:textId="77777777" w:rsidTr="009E1784">
        <w:tc>
          <w:tcPr>
            <w:tcW w:w="2830" w:type="dxa"/>
          </w:tcPr>
          <w:p w14:paraId="7AB25DA1" w14:textId="3DFD08AD" w:rsidR="00250264" w:rsidRDefault="00250264" w:rsidP="00857BE1">
            <w:pPr>
              <w:contextualSpacing/>
              <w:rPr>
                <w:b/>
                <w:bCs/>
              </w:rPr>
            </w:pPr>
            <w:r>
              <w:rPr>
                <w:b/>
                <w:bCs/>
              </w:rPr>
              <w:t>Abstract Title</w:t>
            </w:r>
          </w:p>
        </w:tc>
        <w:tc>
          <w:tcPr>
            <w:tcW w:w="6379" w:type="dxa"/>
          </w:tcPr>
          <w:p w14:paraId="620C056D" w14:textId="77777777" w:rsidR="00250264" w:rsidRPr="00613F60" w:rsidRDefault="00250264" w:rsidP="00857BE1">
            <w:pPr>
              <w:contextualSpacing/>
            </w:pPr>
            <w:r w:rsidRPr="00613F60">
              <w:t>Reimagining Accounting Pathways: CA Fundamentals as a Sustainable Career Bridge</w:t>
            </w:r>
          </w:p>
          <w:p w14:paraId="27BED889" w14:textId="0E2B14D2" w:rsidR="00250264" w:rsidRPr="004D0FEE" w:rsidRDefault="00250264" w:rsidP="00857BE1">
            <w:pPr>
              <w:contextualSpacing/>
            </w:pPr>
          </w:p>
        </w:tc>
      </w:tr>
      <w:tr w:rsidR="00613F60" w14:paraId="17EBC5E9" w14:textId="77777777" w:rsidTr="009E1784">
        <w:tc>
          <w:tcPr>
            <w:tcW w:w="2830" w:type="dxa"/>
          </w:tcPr>
          <w:p w14:paraId="5ACE7AB2" w14:textId="7C574858" w:rsidR="00613F60" w:rsidRDefault="00613F60" w:rsidP="00857BE1">
            <w:pPr>
              <w:contextualSpacing/>
              <w:rPr>
                <w:b/>
                <w:bCs/>
              </w:rPr>
            </w:pPr>
            <w:r>
              <w:rPr>
                <w:b/>
                <w:bCs/>
              </w:rPr>
              <w:t xml:space="preserve">Conference Themes </w:t>
            </w:r>
          </w:p>
        </w:tc>
        <w:tc>
          <w:tcPr>
            <w:tcW w:w="6379" w:type="dxa"/>
          </w:tcPr>
          <w:p w14:paraId="69210D1B" w14:textId="77777777" w:rsidR="00613F60" w:rsidRDefault="00C66EA6" w:rsidP="00857BE1">
            <w:pPr>
              <w:contextualSpacing/>
            </w:pPr>
            <w:r>
              <w:t>Research/Best Practice</w:t>
            </w:r>
          </w:p>
          <w:p w14:paraId="3E45D43C" w14:textId="4ABE8543" w:rsidR="00C66EA6" w:rsidRPr="004D0FEE" w:rsidRDefault="00C66EA6" w:rsidP="00857BE1">
            <w:pPr>
              <w:contextualSpacing/>
            </w:pPr>
          </w:p>
        </w:tc>
      </w:tr>
      <w:tr w:rsidR="009E1784" w14:paraId="3659B086" w14:textId="77777777" w:rsidTr="009E1784">
        <w:tc>
          <w:tcPr>
            <w:tcW w:w="2830" w:type="dxa"/>
          </w:tcPr>
          <w:p w14:paraId="4D7C5472" w14:textId="4D230001" w:rsidR="009E1784" w:rsidRDefault="009E1784" w:rsidP="00857BE1">
            <w:pPr>
              <w:contextualSpacing/>
              <w:rPr>
                <w:b/>
                <w:bCs/>
              </w:rPr>
            </w:pPr>
            <w:r>
              <w:rPr>
                <w:b/>
                <w:bCs/>
              </w:rPr>
              <w:t>Author</w:t>
            </w:r>
          </w:p>
        </w:tc>
        <w:tc>
          <w:tcPr>
            <w:tcW w:w="6379" w:type="dxa"/>
          </w:tcPr>
          <w:p w14:paraId="1D8F07F1" w14:textId="77777777" w:rsidR="009E1784" w:rsidRDefault="009E1784" w:rsidP="00857BE1">
            <w:pPr>
              <w:contextualSpacing/>
            </w:pPr>
            <w:r w:rsidRPr="004D0FEE">
              <w:t xml:space="preserve">Dedre </w:t>
            </w:r>
            <w:r w:rsidR="004D0FEE" w:rsidRPr="004D0FEE">
              <w:t>v</w:t>
            </w:r>
            <w:r w:rsidRPr="004D0FEE">
              <w:t>an Zyl</w:t>
            </w:r>
          </w:p>
          <w:p w14:paraId="2DB17F2C" w14:textId="77777777" w:rsidR="004D0FEE" w:rsidRDefault="004D0FEE" w:rsidP="00857BE1">
            <w:pPr>
              <w:contextualSpacing/>
            </w:pPr>
            <w:r>
              <w:t>Pathways Program Manager</w:t>
            </w:r>
          </w:p>
          <w:p w14:paraId="0DFC3792" w14:textId="5D549ABC" w:rsidR="004D0FEE" w:rsidRDefault="004D0FEE" w:rsidP="00857BE1">
            <w:pPr>
              <w:contextualSpacing/>
            </w:pPr>
            <w:hyperlink r:id="rId4" w:history="1">
              <w:r w:rsidRPr="00EC5477">
                <w:rPr>
                  <w:rStyle w:val="Hyperlink"/>
                </w:rPr>
                <w:t>Dedre.vanZyl@charteredaccountantsanz.com</w:t>
              </w:r>
            </w:hyperlink>
          </w:p>
          <w:p w14:paraId="35C08922" w14:textId="7D150015" w:rsidR="004D0FEE" w:rsidRPr="004D0FEE" w:rsidRDefault="004D0FEE" w:rsidP="00857BE1">
            <w:pPr>
              <w:contextualSpacing/>
            </w:pPr>
          </w:p>
        </w:tc>
      </w:tr>
      <w:tr w:rsidR="009E1784" w14:paraId="20E73583" w14:textId="77777777" w:rsidTr="009E1784">
        <w:tc>
          <w:tcPr>
            <w:tcW w:w="2830" w:type="dxa"/>
          </w:tcPr>
          <w:p w14:paraId="29D5CFFC" w14:textId="03685FAB" w:rsidR="009E1784" w:rsidRDefault="004D0FEE" w:rsidP="00857BE1">
            <w:pPr>
              <w:contextualSpacing/>
              <w:rPr>
                <w:b/>
                <w:bCs/>
              </w:rPr>
            </w:pPr>
            <w:r>
              <w:rPr>
                <w:b/>
                <w:bCs/>
              </w:rPr>
              <w:t>Presenter</w:t>
            </w:r>
          </w:p>
        </w:tc>
        <w:tc>
          <w:tcPr>
            <w:tcW w:w="6379" w:type="dxa"/>
          </w:tcPr>
          <w:p w14:paraId="5685BD0D" w14:textId="77777777" w:rsidR="009E1784" w:rsidRPr="00250264" w:rsidRDefault="004D0FEE" w:rsidP="00857BE1">
            <w:pPr>
              <w:contextualSpacing/>
            </w:pPr>
            <w:r w:rsidRPr="00250264">
              <w:t>Robyn Nicholl</w:t>
            </w:r>
          </w:p>
          <w:p w14:paraId="2CED7349" w14:textId="77777777" w:rsidR="004D0FEE" w:rsidRPr="00250264" w:rsidRDefault="004D0FEE" w:rsidP="00857BE1">
            <w:pPr>
              <w:contextualSpacing/>
            </w:pPr>
            <w:r w:rsidRPr="00250264">
              <w:t>Head of Careers Engagement</w:t>
            </w:r>
          </w:p>
          <w:p w14:paraId="39E91107" w14:textId="058F1C26" w:rsidR="00250264" w:rsidRDefault="00250264" w:rsidP="00857BE1">
            <w:pPr>
              <w:contextualSpacing/>
              <w:rPr>
                <w:b/>
                <w:bCs/>
              </w:rPr>
            </w:pPr>
            <w:hyperlink r:id="rId5" w:history="1">
              <w:r w:rsidRPr="00250264">
                <w:rPr>
                  <w:rStyle w:val="Hyperlink"/>
                </w:rPr>
                <w:t>Robyn.Nicholl@charteredaccountantsanz.com</w:t>
              </w:r>
            </w:hyperlink>
          </w:p>
          <w:p w14:paraId="0A98BF15" w14:textId="739208EC" w:rsidR="004D0FEE" w:rsidRDefault="004D0FEE" w:rsidP="00857BE1">
            <w:pPr>
              <w:contextualSpacing/>
              <w:rPr>
                <w:b/>
                <w:bCs/>
              </w:rPr>
            </w:pPr>
          </w:p>
        </w:tc>
      </w:tr>
    </w:tbl>
    <w:p w14:paraId="2807924E" w14:textId="77777777" w:rsidR="00E51C19" w:rsidRPr="00FA6962" w:rsidRDefault="00E51C19" w:rsidP="00857BE1">
      <w:pPr>
        <w:spacing w:line="240" w:lineRule="auto"/>
        <w:contextualSpacing/>
        <w:rPr>
          <w:b/>
          <w:bCs/>
        </w:rPr>
      </w:pPr>
    </w:p>
    <w:p w14:paraId="07996590" w14:textId="77777777" w:rsidR="00E51C19" w:rsidRDefault="00E51C19" w:rsidP="00857BE1">
      <w:pPr>
        <w:spacing w:line="240" w:lineRule="auto"/>
        <w:contextualSpacing/>
        <w:rPr>
          <w:b/>
          <w:bCs/>
        </w:rPr>
      </w:pPr>
    </w:p>
    <w:p w14:paraId="01C46E2D" w14:textId="11BB64CB" w:rsidR="00FA6962" w:rsidRDefault="00FA6962" w:rsidP="0053714C">
      <w:pPr>
        <w:spacing w:line="240" w:lineRule="auto"/>
        <w:contextualSpacing/>
        <w:jc w:val="both"/>
      </w:pPr>
      <w:r>
        <w:t>Secondary school careers advisers play a pivotal role in shaping how young people perceive professional pathways. In accounting, outdated perceptions of the profession and limited exposure to contemporary career options continue to influence subject choices and post</w:t>
      </w:r>
      <w:r>
        <w:rPr>
          <w:rFonts w:ascii="Cambria Math" w:hAnsi="Cambria Math" w:cs="Cambria Math"/>
        </w:rPr>
        <w:t>‑</w:t>
      </w:r>
      <w:r>
        <w:t>school transitions. This paper presents CA Fundamentals, a research-informed foundation program developed by Chartered Accountants Australia and New Zealand (CA ANZ), as a strategic response to these challenges.</w:t>
      </w:r>
    </w:p>
    <w:p w14:paraId="3B908D92" w14:textId="77777777" w:rsidR="0053714C" w:rsidRDefault="0053714C" w:rsidP="0053714C">
      <w:pPr>
        <w:spacing w:line="240" w:lineRule="auto"/>
        <w:contextualSpacing/>
        <w:jc w:val="both"/>
      </w:pPr>
    </w:p>
    <w:p w14:paraId="67C3564A" w14:textId="2D3DD0B6" w:rsidR="00FA6962" w:rsidRDefault="00FA6962" w:rsidP="0053714C">
      <w:pPr>
        <w:spacing w:line="240" w:lineRule="auto"/>
        <w:contextualSpacing/>
        <w:jc w:val="both"/>
      </w:pPr>
      <w:r>
        <w:t>Grounded in international and regional research on career development, employability, and early professional identity formation, CA Fundamentals is designed to lower barriers to entry into the accounting profession while supporting informed, confident career decision</w:t>
      </w:r>
      <w:r>
        <w:rPr>
          <w:rFonts w:ascii="Cambria Math" w:hAnsi="Cambria Math" w:cs="Cambria Math"/>
        </w:rPr>
        <w:t>‑</w:t>
      </w:r>
      <w:r>
        <w:t>making. The program targets school leavers who seek a more supported transition into tertiary and professional study.</w:t>
      </w:r>
    </w:p>
    <w:p w14:paraId="4D957532" w14:textId="77777777" w:rsidR="0053714C" w:rsidRDefault="0053714C" w:rsidP="0053714C">
      <w:pPr>
        <w:spacing w:line="240" w:lineRule="auto"/>
        <w:contextualSpacing/>
        <w:jc w:val="both"/>
      </w:pPr>
    </w:p>
    <w:p w14:paraId="4BD23997" w14:textId="429FDC65" w:rsidR="00FA6962" w:rsidRDefault="00FA6962" w:rsidP="0053714C">
      <w:pPr>
        <w:spacing w:line="240" w:lineRule="auto"/>
        <w:contextualSpacing/>
        <w:jc w:val="both"/>
      </w:pPr>
      <w:r>
        <w:t>Drawing on future-focused career guidance research, this paper explores how CA Fundamentals aligns with contemporary understandings of career development—particularly the need for flexible, stackable pathways; work</w:t>
      </w:r>
      <w:r>
        <w:rPr>
          <w:rFonts w:ascii="Cambria Math" w:hAnsi="Cambria Math" w:cs="Cambria Math"/>
        </w:rPr>
        <w:t>‑</w:t>
      </w:r>
      <w:r>
        <w:t>relevant learning; and early exposure to professional contexts. The program integrates foundational technical knowledge with transferable skills such as critical thinking, communication, and ethical awareness, reflecting research that highlights employer demand for holistic capability rather than purely technical competence.</w:t>
      </w:r>
    </w:p>
    <w:p w14:paraId="19D97E34" w14:textId="77777777" w:rsidR="00B940BA" w:rsidRDefault="00B940BA" w:rsidP="0053714C">
      <w:pPr>
        <w:spacing w:line="240" w:lineRule="auto"/>
        <w:contextualSpacing/>
        <w:jc w:val="both"/>
      </w:pPr>
    </w:p>
    <w:p w14:paraId="5AF82521" w14:textId="6A7C31D4" w:rsidR="00FA6962" w:rsidRDefault="00FA6962" w:rsidP="0053714C">
      <w:pPr>
        <w:spacing w:line="240" w:lineRule="auto"/>
        <w:contextualSpacing/>
        <w:jc w:val="both"/>
      </w:pPr>
      <w:r>
        <w:t>From a best-practice perspective, CA Fundamentals exemplifies a sustainable, scalable system built from the ground up. The program incorporates structured academic support, flexible delivery modes, consistent assessment design, and close alignment with secondary and tertiary education systems. This design enables equitable access for students from diverse educational backgrounds.</w:t>
      </w:r>
    </w:p>
    <w:p w14:paraId="60AAE689" w14:textId="77777777" w:rsidR="00B940BA" w:rsidRDefault="00B940BA" w:rsidP="0053714C">
      <w:pPr>
        <w:spacing w:line="240" w:lineRule="auto"/>
        <w:contextualSpacing/>
        <w:jc w:val="both"/>
      </w:pPr>
    </w:p>
    <w:p w14:paraId="7CB54391" w14:textId="75D3F33A" w:rsidR="00FA6962" w:rsidRDefault="00FA6962" w:rsidP="0053714C">
      <w:pPr>
        <w:spacing w:line="240" w:lineRule="auto"/>
        <w:contextualSpacing/>
        <w:jc w:val="both"/>
      </w:pPr>
      <w:r>
        <w:t xml:space="preserve">Methodologically, this paper draws on program data, candidate feedback, and practitioner insights gathered through ongoing delivery and evaluation of CA Fundamentals across Australia and New Zealand. Findings indicate improved learner </w:t>
      </w:r>
      <w:r>
        <w:lastRenderedPageBreak/>
        <w:t>confidence, clearer career direction, and stronger preparedness for further study or entry</w:t>
      </w:r>
      <w:r>
        <w:rPr>
          <w:rFonts w:ascii="Cambria Math" w:hAnsi="Cambria Math" w:cs="Cambria Math"/>
        </w:rPr>
        <w:t>‑</w:t>
      </w:r>
      <w:r>
        <w:t>level employment in accounting-related roles.</w:t>
      </w:r>
    </w:p>
    <w:p w14:paraId="1ADA14FA" w14:textId="77777777" w:rsidR="00B940BA" w:rsidRDefault="00B940BA" w:rsidP="0053714C">
      <w:pPr>
        <w:spacing w:line="240" w:lineRule="auto"/>
        <w:contextualSpacing/>
        <w:jc w:val="both"/>
      </w:pPr>
    </w:p>
    <w:p w14:paraId="68E9E3DC" w14:textId="7257C678" w:rsidR="00FA6962" w:rsidRDefault="00FA6962" w:rsidP="0053714C">
      <w:pPr>
        <w:spacing w:line="240" w:lineRule="auto"/>
        <w:contextualSpacing/>
        <w:jc w:val="both"/>
      </w:pPr>
      <w:r>
        <w:t>The paper concludes by outlining the implications for school careers advisers. It positions CA Fundamentals as both a practical option to recommend to students and a model for how professional bodies can collaborate with education systems to create inclusive, future</w:t>
      </w:r>
      <w:r>
        <w:rPr>
          <w:rFonts w:ascii="Cambria Math" w:hAnsi="Cambria Math" w:cs="Cambria Math"/>
        </w:rPr>
        <w:t>‑</w:t>
      </w:r>
      <w:r>
        <w:t>ready career pathways. In doing so, it contributes to broader discussions on how research</w:t>
      </w:r>
      <w:r>
        <w:rPr>
          <w:rFonts w:ascii="Cambria Math" w:hAnsi="Cambria Math" w:cs="Cambria Math"/>
        </w:rPr>
        <w:t>‑</w:t>
      </w:r>
      <w:r>
        <w:t>guided program design and sustainable best practice can support young people to navigate complex and evolving career landscapes.</w:t>
      </w:r>
    </w:p>
    <w:p w14:paraId="0D58DC2D" w14:textId="77777777" w:rsidR="00BA608A" w:rsidRDefault="00BA608A" w:rsidP="0053714C">
      <w:pPr>
        <w:spacing w:line="240" w:lineRule="auto"/>
        <w:contextualSpacing/>
        <w:jc w:val="both"/>
      </w:pPr>
    </w:p>
    <w:p w14:paraId="0F697FDA" w14:textId="77777777" w:rsidR="00BA608A" w:rsidRDefault="00BA608A" w:rsidP="0053714C">
      <w:pPr>
        <w:spacing w:line="240" w:lineRule="auto"/>
        <w:contextualSpacing/>
        <w:jc w:val="both"/>
      </w:pPr>
    </w:p>
    <w:sectPr w:rsidR="00BA60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333"/>
    <w:rsid w:val="001417B9"/>
    <w:rsid w:val="00250264"/>
    <w:rsid w:val="00287199"/>
    <w:rsid w:val="002B2FBF"/>
    <w:rsid w:val="004D0FEE"/>
    <w:rsid w:val="0053714C"/>
    <w:rsid w:val="00613F60"/>
    <w:rsid w:val="006B1DBA"/>
    <w:rsid w:val="007E4C89"/>
    <w:rsid w:val="00816E96"/>
    <w:rsid w:val="00857BE1"/>
    <w:rsid w:val="009101DD"/>
    <w:rsid w:val="009D5DF8"/>
    <w:rsid w:val="009E1784"/>
    <w:rsid w:val="00A63DAD"/>
    <w:rsid w:val="00B341B3"/>
    <w:rsid w:val="00B940BA"/>
    <w:rsid w:val="00BA608A"/>
    <w:rsid w:val="00C66EA6"/>
    <w:rsid w:val="00E44333"/>
    <w:rsid w:val="00E51C19"/>
    <w:rsid w:val="00FA696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A1932"/>
  <w15:chartTrackingRefBased/>
  <w15:docId w15:val="{4C9C3752-19C8-479B-A77C-76B8EE5AC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3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43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3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3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43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43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3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3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3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3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43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3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3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3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3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3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3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333"/>
    <w:rPr>
      <w:rFonts w:eastAsiaTheme="majorEastAsia" w:cstheme="majorBidi"/>
      <w:color w:val="272727" w:themeColor="text1" w:themeTint="D8"/>
    </w:rPr>
  </w:style>
  <w:style w:type="paragraph" w:styleId="Title">
    <w:name w:val="Title"/>
    <w:basedOn w:val="Normal"/>
    <w:next w:val="Normal"/>
    <w:link w:val="TitleChar"/>
    <w:uiPriority w:val="10"/>
    <w:qFormat/>
    <w:rsid w:val="00E443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3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3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3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333"/>
    <w:pPr>
      <w:spacing w:before="160"/>
      <w:jc w:val="center"/>
    </w:pPr>
    <w:rPr>
      <w:i/>
      <w:iCs/>
      <w:color w:val="404040" w:themeColor="text1" w:themeTint="BF"/>
    </w:rPr>
  </w:style>
  <w:style w:type="character" w:customStyle="1" w:styleId="QuoteChar">
    <w:name w:val="Quote Char"/>
    <w:basedOn w:val="DefaultParagraphFont"/>
    <w:link w:val="Quote"/>
    <w:uiPriority w:val="29"/>
    <w:rsid w:val="00E44333"/>
    <w:rPr>
      <w:i/>
      <w:iCs/>
      <w:color w:val="404040" w:themeColor="text1" w:themeTint="BF"/>
    </w:rPr>
  </w:style>
  <w:style w:type="paragraph" w:styleId="ListParagraph">
    <w:name w:val="List Paragraph"/>
    <w:basedOn w:val="Normal"/>
    <w:uiPriority w:val="34"/>
    <w:qFormat/>
    <w:rsid w:val="00E44333"/>
    <w:pPr>
      <w:ind w:left="720"/>
      <w:contextualSpacing/>
    </w:pPr>
  </w:style>
  <w:style w:type="character" w:styleId="IntenseEmphasis">
    <w:name w:val="Intense Emphasis"/>
    <w:basedOn w:val="DefaultParagraphFont"/>
    <w:uiPriority w:val="21"/>
    <w:qFormat/>
    <w:rsid w:val="00E44333"/>
    <w:rPr>
      <w:i/>
      <w:iCs/>
      <w:color w:val="0F4761" w:themeColor="accent1" w:themeShade="BF"/>
    </w:rPr>
  </w:style>
  <w:style w:type="paragraph" w:styleId="IntenseQuote">
    <w:name w:val="Intense Quote"/>
    <w:basedOn w:val="Normal"/>
    <w:next w:val="Normal"/>
    <w:link w:val="IntenseQuoteChar"/>
    <w:uiPriority w:val="30"/>
    <w:qFormat/>
    <w:rsid w:val="00E443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333"/>
    <w:rPr>
      <w:i/>
      <w:iCs/>
      <w:color w:val="0F4761" w:themeColor="accent1" w:themeShade="BF"/>
    </w:rPr>
  </w:style>
  <w:style w:type="character" w:styleId="IntenseReference">
    <w:name w:val="Intense Reference"/>
    <w:basedOn w:val="DefaultParagraphFont"/>
    <w:uiPriority w:val="32"/>
    <w:qFormat/>
    <w:rsid w:val="00E44333"/>
    <w:rPr>
      <w:b/>
      <w:bCs/>
      <w:smallCaps/>
      <w:color w:val="0F4761" w:themeColor="accent1" w:themeShade="BF"/>
      <w:spacing w:val="5"/>
    </w:rPr>
  </w:style>
  <w:style w:type="table" w:styleId="TableGrid">
    <w:name w:val="Table Grid"/>
    <w:basedOn w:val="TableNormal"/>
    <w:uiPriority w:val="39"/>
    <w:rsid w:val="009E1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0FEE"/>
    <w:rPr>
      <w:color w:val="467886" w:themeColor="hyperlink"/>
      <w:u w:val="single"/>
    </w:rPr>
  </w:style>
  <w:style w:type="character" w:styleId="UnresolvedMention">
    <w:name w:val="Unresolved Mention"/>
    <w:basedOn w:val="DefaultParagraphFont"/>
    <w:uiPriority w:val="99"/>
    <w:semiHidden/>
    <w:unhideWhenUsed/>
    <w:rsid w:val="004D0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byn.Nicholl@charteredaccountantsanz.com" TargetMode="External"/><Relationship Id="rId4" Type="http://schemas.openxmlformats.org/officeDocument/2006/relationships/hyperlink" Target="mailto:Dedre.vanZyl@charteredaccountantsan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368</TotalTime>
  <Pages>2</Pages>
  <Words>384</Words>
  <Characters>2650</Characters>
  <Application>Microsoft Office Word</Application>
  <DocSecurity>0</DocSecurity>
  <Lines>61</Lines>
  <Paragraphs>20</Paragraphs>
  <ScaleCrop>false</ScaleCrop>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Dedre van Zyl</dc:creator>
  <cp:keywords/>
  <dc:description/>
  <cp:lastModifiedBy>Jacklyn Lim</cp:lastModifiedBy>
  <cp:revision>17</cp:revision>
  <dcterms:created xsi:type="dcterms:W3CDTF">2026-04-12T19:51:00Z</dcterms:created>
  <dcterms:modified xsi:type="dcterms:W3CDTF">2026-04-15T22:55:00Z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a6dfae-cf2e-49e5-b049-2834fc8e7204_Enabled">
    <vt:lpwstr>true</vt:lpwstr>
  </property>
  <property fmtid="{D5CDD505-2E9C-101B-9397-08002B2CF9AE}" pid="3" name="MSIP_Label_8fa6dfae-cf2e-49e5-b049-2834fc8e7204_SetDate">
    <vt:lpwstr>2026-04-12T21:30:48Z</vt:lpwstr>
  </property>
  <property fmtid="{D5CDD505-2E9C-101B-9397-08002B2CF9AE}" pid="4" name="MSIP_Label_8fa6dfae-cf2e-49e5-b049-2834fc8e7204_Method">
    <vt:lpwstr>Standard</vt:lpwstr>
  </property>
  <property fmtid="{D5CDD505-2E9C-101B-9397-08002B2CF9AE}" pid="5" name="MSIP_Label_8fa6dfae-cf2e-49e5-b049-2834fc8e7204_Name">
    <vt:lpwstr>Protected</vt:lpwstr>
  </property>
  <property fmtid="{D5CDD505-2E9C-101B-9397-08002B2CF9AE}" pid="6" name="MSIP_Label_8fa6dfae-cf2e-49e5-b049-2834fc8e7204_SiteId">
    <vt:lpwstr>3f1ba7a6-9e60-406b-b4a1-810293d6f5be</vt:lpwstr>
  </property>
  <property fmtid="{D5CDD505-2E9C-101B-9397-08002B2CF9AE}" pid="7" name="MSIP_Label_8fa6dfae-cf2e-49e5-b049-2834fc8e7204_ActionId">
    <vt:lpwstr>2d026fa5-1adc-47f7-8f92-c684b2605214</vt:lpwstr>
  </property>
  <property fmtid="{D5CDD505-2E9C-101B-9397-08002B2CF9AE}" pid="8" name="MSIP_Label_8fa6dfae-cf2e-49e5-b049-2834fc8e7204_ContentBits">
    <vt:lpwstr>0</vt:lpwstr>
  </property>
  <property fmtid="{D5CDD505-2E9C-101B-9397-08002B2CF9AE}" pid="9" name="MSIP_Label_8fa6dfae-cf2e-49e5-b049-2834fc8e7204_Tag">
    <vt:lpwstr>10, 3, 0, 1</vt:lpwstr>
  </property>
</Properties>
</file>