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2899" w14:textId="77777777" w:rsidR="007707C0" w:rsidRDefault="001911FB">
      <w:pPr>
        <w:spacing w:line="360" w:lineRule="auto"/>
        <w:jc w:val="both"/>
      </w:pPr>
      <w:r>
        <w:rPr>
          <w:b/>
          <w:bCs/>
        </w:rPr>
        <w:t xml:space="preserve">File name: </w:t>
      </w:r>
      <w:r>
        <w:t>HughesDeirdre_P1.docx</w:t>
      </w:r>
    </w:p>
    <w:p w14:paraId="3B256992" w14:textId="77777777" w:rsidR="007707C0" w:rsidRDefault="007707C0"/>
    <w:p w14:paraId="254FE6C6" w14:textId="77777777" w:rsidR="007707C0" w:rsidRDefault="001911FB">
      <w:pPr>
        <w:spacing w:line="360" w:lineRule="auto"/>
        <w:jc w:val="both"/>
      </w:pPr>
      <w:r>
        <w:rPr>
          <w:b/>
          <w:bCs/>
        </w:rPr>
        <w:t xml:space="preserve">First contributor/author: </w:t>
      </w:r>
      <w:r>
        <w:t>Hughes, Deirdre</w:t>
      </w:r>
    </w:p>
    <w:p w14:paraId="05550084" w14:textId="77777777" w:rsidR="007707C0" w:rsidRDefault="001911FB">
      <w:pPr>
        <w:spacing w:line="360" w:lineRule="auto"/>
        <w:jc w:val="both"/>
      </w:pPr>
      <w:r>
        <w:rPr>
          <w:b/>
          <w:bCs/>
        </w:rPr>
        <w:t xml:space="preserve">Title/position: </w:t>
      </w:r>
      <w:r>
        <w:t xml:space="preserve">Associate Professor; Co-Founding Director, </w:t>
      </w:r>
      <w:proofErr w:type="spellStart"/>
      <w:r>
        <w:t>CareerChatUK</w:t>
      </w:r>
      <w:proofErr w:type="spellEnd"/>
      <w:r>
        <w:t xml:space="preserve"> Ltd; Vice-President, IAEVG</w:t>
      </w:r>
    </w:p>
    <w:p w14:paraId="29017F7A" w14:textId="77777777" w:rsidR="007707C0" w:rsidRDefault="001911FB">
      <w:pPr>
        <w:spacing w:line="360" w:lineRule="auto"/>
        <w:jc w:val="both"/>
      </w:pPr>
      <w:r>
        <w:rPr>
          <w:b/>
          <w:bCs/>
        </w:rPr>
        <w:t xml:space="preserve">Email: </w:t>
      </w:r>
      <w:r>
        <w:t>deirdre.hughes3@btinternet.com</w:t>
      </w:r>
    </w:p>
    <w:p w14:paraId="398435A6" w14:textId="77777777" w:rsidR="007707C0" w:rsidRDefault="001911FB">
      <w:pPr>
        <w:spacing w:line="360" w:lineRule="auto"/>
        <w:jc w:val="both"/>
      </w:pPr>
      <w:r>
        <w:rPr>
          <w:b/>
          <w:bCs/>
        </w:rPr>
        <w:t xml:space="preserve">Institution: </w:t>
      </w:r>
      <w:r>
        <w:t xml:space="preserve">University of Warwick, Institute for Employment Research / </w:t>
      </w:r>
      <w:proofErr w:type="spellStart"/>
      <w:r>
        <w:t>CareerChatUK</w:t>
      </w:r>
      <w:proofErr w:type="spellEnd"/>
      <w:r>
        <w:t xml:space="preserve"> Ltd, North Shields, England</w:t>
      </w:r>
    </w:p>
    <w:p w14:paraId="200B0257" w14:textId="77777777" w:rsidR="007707C0" w:rsidRDefault="007707C0"/>
    <w:p w14:paraId="0DE0C36F" w14:textId="77777777" w:rsidR="007707C0" w:rsidRDefault="007707C0"/>
    <w:p w14:paraId="02B61ECB" w14:textId="77777777" w:rsidR="007707C0" w:rsidRDefault="001911FB">
      <w:pPr>
        <w:spacing w:line="360" w:lineRule="auto"/>
        <w:jc w:val="both"/>
      </w:pPr>
      <w:r>
        <w:rPr>
          <w:b/>
          <w:bCs/>
        </w:rPr>
        <w:t>Title</w:t>
      </w:r>
    </w:p>
    <w:p w14:paraId="1FC7FE55" w14:textId="77777777" w:rsidR="007707C0" w:rsidRDefault="001911FB">
      <w:pPr>
        <w:spacing w:line="360" w:lineRule="auto"/>
        <w:jc w:val="both"/>
      </w:pPr>
      <w:r>
        <w:rPr>
          <w:b/>
          <w:bCs/>
        </w:rPr>
        <w:t>From Seed to Scale: Co-Creating AI-Powered Career Development Tools with Practitioners</w:t>
      </w:r>
    </w:p>
    <w:p w14:paraId="5674B947" w14:textId="77777777" w:rsidR="007707C0" w:rsidRDefault="007707C0"/>
    <w:p w14:paraId="56F4C4B0" w14:textId="77777777" w:rsidR="007707C0" w:rsidRDefault="001911FB">
      <w:pPr>
        <w:spacing w:line="360" w:lineRule="auto"/>
        <w:jc w:val="both"/>
      </w:pPr>
      <w:r>
        <w:rPr>
          <w:b/>
          <w:bCs/>
        </w:rPr>
        <w:t xml:space="preserve">Linked theme: </w:t>
      </w:r>
      <w:r>
        <w:t xml:space="preserve">Best Practice – </w:t>
      </w:r>
      <w:proofErr w:type="spellStart"/>
      <w:r>
        <w:t>Tupuānuku</w:t>
      </w:r>
      <w:proofErr w:type="spellEnd"/>
      <w:r>
        <w:t xml:space="preserve"> / Research – Hiwa-</w:t>
      </w:r>
      <w:proofErr w:type="spellStart"/>
      <w:r>
        <w:t>i</w:t>
      </w:r>
      <w:proofErr w:type="spellEnd"/>
      <w:r>
        <w:t>-te-</w:t>
      </w:r>
      <w:proofErr w:type="spellStart"/>
      <w:r>
        <w:t>rangi</w:t>
      </w:r>
      <w:proofErr w:type="spellEnd"/>
    </w:p>
    <w:p w14:paraId="072A835C" w14:textId="77777777" w:rsidR="007707C0" w:rsidRDefault="001911FB">
      <w:pPr>
        <w:spacing w:line="360" w:lineRule="auto"/>
        <w:jc w:val="both"/>
      </w:pPr>
      <w:r>
        <w:rPr>
          <w:b/>
          <w:bCs/>
        </w:rPr>
        <w:t xml:space="preserve">Presentation language: </w:t>
      </w:r>
      <w:r>
        <w:t>English</w:t>
      </w:r>
    </w:p>
    <w:p w14:paraId="04FE17B9" w14:textId="77777777" w:rsidR="007707C0" w:rsidRDefault="001911FB">
      <w:pPr>
        <w:spacing w:line="360" w:lineRule="auto"/>
        <w:jc w:val="both"/>
      </w:pPr>
      <w:r>
        <w:rPr>
          <w:b/>
          <w:bCs/>
        </w:rPr>
        <w:t xml:space="preserve">Format: </w:t>
      </w:r>
      <w:r>
        <w:t>Workshop of practices (60 minutes, interactive)</w:t>
      </w:r>
    </w:p>
    <w:p w14:paraId="22E0C9A2" w14:textId="77777777" w:rsidR="007707C0" w:rsidRDefault="007707C0"/>
    <w:p w14:paraId="24A412E3" w14:textId="77777777" w:rsidR="007707C0" w:rsidRDefault="001911FB">
      <w:pPr>
        <w:spacing w:line="360" w:lineRule="auto"/>
        <w:jc w:val="both"/>
      </w:pPr>
      <w:r>
        <w:rPr>
          <w:b/>
          <w:bCs/>
        </w:rPr>
        <w:t>Abstract</w:t>
      </w:r>
    </w:p>
    <w:p w14:paraId="4575496F" w14:textId="77777777" w:rsidR="007707C0" w:rsidRDefault="007707C0"/>
    <w:p w14:paraId="3F8EFF4A" w14:textId="77777777" w:rsidR="007707C0" w:rsidRDefault="001911FB">
      <w:pPr>
        <w:spacing w:line="360" w:lineRule="auto"/>
        <w:jc w:val="both"/>
      </w:pPr>
      <w:r>
        <w:rPr>
          <w:b/>
          <w:bCs/>
        </w:rPr>
        <w:t>Introduction</w:t>
      </w:r>
    </w:p>
    <w:p w14:paraId="6BE49D29" w14:textId="5AAB7F2C" w:rsidR="007707C0" w:rsidRDefault="001911FB">
      <w:pPr>
        <w:spacing w:line="360" w:lineRule="auto"/>
        <w:jc w:val="both"/>
      </w:pPr>
      <w:r>
        <w:t xml:space="preserve">The development of artificial intelligence (AI) tools for career guidance raises fundamental questions: Who should shape these tools? Whose values do they encode? And what does responsible, human-centred co-creation look like in practice? This workshop draws on the lived experience of developing CiCi </w:t>
      </w:r>
      <w:r w:rsidR="00237836">
        <w:t xml:space="preserve">- </w:t>
      </w:r>
      <w:r>
        <w:t>an AI-powered, curated careers chatbot</w:t>
      </w:r>
      <w:r w:rsidR="00237836">
        <w:t xml:space="preserve"> -</w:t>
      </w:r>
      <w:r>
        <w:t xml:space="preserve"> and </w:t>
      </w:r>
      <w:proofErr w:type="spellStart"/>
      <w:r>
        <w:t>FutureTrack</w:t>
      </w:r>
      <w:proofErr w:type="spellEnd"/>
      <w:r>
        <w:t xml:space="preserve">, an AI student companion for further education settings, both developed by </w:t>
      </w:r>
      <w:proofErr w:type="spellStart"/>
      <w:r>
        <w:t>CareerChatUK</w:t>
      </w:r>
      <w:proofErr w:type="spellEnd"/>
      <w:r>
        <w:t xml:space="preserve"> Ltd in partnership with qualified careers advisers, educators, researchers and learners across the United Kingdom. It is grounded in emerging evidence that well-designed, ethically implemented chatbots can democratise access to careers support and complement human expertise </w:t>
      </w:r>
      <w:r w:rsidR="00237836">
        <w:t xml:space="preserve">- </w:t>
      </w:r>
      <w:r>
        <w:t>but only when embedded within robust pedagogical, governance and safeguarding frameworks (Hughes &amp; Percy, forthcoming). The workshop also draws on an active Nuffield Foundation-funded project trialling an assessment protocol for LLM-powered careers advice across the UK (Dickinson et al., 2026–2027).</w:t>
      </w:r>
    </w:p>
    <w:p w14:paraId="3C6E2196" w14:textId="77777777" w:rsidR="007707C0" w:rsidRDefault="007707C0"/>
    <w:p w14:paraId="680B3C59" w14:textId="77777777" w:rsidR="007707C0" w:rsidRDefault="001911FB">
      <w:pPr>
        <w:spacing w:line="360" w:lineRule="auto"/>
        <w:jc w:val="both"/>
      </w:pPr>
      <w:r>
        <w:rPr>
          <w:b/>
          <w:bCs/>
        </w:rPr>
        <w:t>Objectives</w:t>
      </w:r>
    </w:p>
    <w:p w14:paraId="12171FC4" w14:textId="02893AE0" w:rsidR="007707C0" w:rsidRDefault="001911FB">
      <w:pPr>
        <w:spacing w:line="360" w:lineRule="auto"/>
        <w:jc w:val="both"/>
      </w:pPr>
      <w:r>
        <w:t xml:space="preserve">This workshop aims to: (1) share the iterative, practitioner-led co-creation process behind CiCi and </w:t>
      </w:r>
      <w:proofErr w:type="spellStart"/>
      <w:r>
        <w:t>FutureTrack</w:t>
      </w:r>
      <w:proofErr w:type="spellEnd"/>
      <w:r>
        <w:t xml:space="preserve">, including the ethical, pedagogical and safeguarding decisions made at each stage; (2) critically examine the conditions under which AI tools can responsibly complement </w:t>
      </w:r>
      <w:r w:rsidR="00237836">
        <w:t xml:space="preserve">- </w:t>
      </w:r>
      <w:r>
        <w:t xml:space="preserve">rather than replace </w:t>
      </w:r>
      <w:r w:rsidR="00237836">
        <w:t xml:space="preserve">- </w:t>
      </w:r>
      <w:r>
        <w:t xml:space="preserve">human expertise; (3) present early findings from the Nuffield Foundation-funded IER assessment protocol project, including what quality assurance frameworks the sector needs and will </w:t>
      </w:r>
      <w:r>
        <w:lastRenderedPageBreak/>
        <w:t>accept; and (4) invite international participants to interrogate these models from their own national contexts, contributing to a comparative, cross-cultural conversation about responsible AI adoption.</w:t>
      </w:r>
    </w:p>
    <w:p w14:paraId="1C2A583B" w14:textId="77777777" w:rsidR="007707C0" w:rsidRDefault="007707C0"/>
    <w:p w14:paraId="1F87817D" w14:textId="77777777" w:rsidR="007707C0" w:rsidRDefault="001911FB">
      <w:pPr>
        <w:spacing w:line="360" w:lineRule="auto"/>
        <w:jc w:val="both"/>
      </w:pPr>
      <w:r>
        <w:rPr>
          <w:b/>
          <w:bCs/>
        </w:rPr>
        <w:t>Theoretical Basis</w:t>
      </w:r>
    </w:p>
    <w:p w14:paraId="2C7F58C6" w14:textId="77777777" w:rsidR="007707C0" w:rsidRDefault="001911FB">
      <w:pPr>
        <w:spacing w:line="360" w:lineRule="auto"/>
        <w:jc w:val="both"/>
      </w:pPr>
      <w:r>
        <w:t xml:space="preserve">The workshop draws on five complementary frameworks. Sustainable Career Ecosystem Theory (SCET; Donald et al., 2024) positions career development professionals and AI tools as co-actors shaping equity and sustainability outcomes. Constructivist learning theory (Vygotsky, 1978) frames conversational AI as a meaning-making process supporting active career learning. Self-determination theory (Ryan &amp; Deci, 2000) informs design choices around autonomy, competence and relatedness. Narrative theory (McMahon &amp; </w:t>
      </w:r>
      <w:proofErr w:type="spellStart"/>
      <w:r>
        <w:t>Abkhezr</w:t>
      </w:r>
      <w:proofErr w:type="spellEnd"/>
      <w:r>
        <w:t>, 2024) underpins interactions enabling users to construct coherent career identities across diverse cultural contexts. The Technology Acceptance Model (Davis, 1989) addresses adoption, recognising that trust and perceived usefulness determine real-world impact. Together, these frameworks confirm that responsible AI development requires sustained collaboration between developers, qualified careers professionals and institutions (Hughes &amp; Percy, forthcoming).</w:t>
      </w:r>
    </w:p>
    <w:p w14:paraId="2C7D7EE5" w14:textId="77777777" w:rsidR="007707C0" w:rsidRDefault="007707C0"/>
    <w:p w14:paraId="6579DE4C" w14:textId="77777777" w:rsidR="007707C0" w:rsidRDefault="001911FB">
      <w:pPr>
        <w:spacing w:line="360" w:lineRule="auto"/>
        <w:jc w:val="both"/>
      </w:pPr>
      <w:r>
        <w:rPr>
          <w:b/>
          <w:bCs/>
        </w:rPr>
        <w:t>Methodology and Workshop Design</w:t>
      </w:r>
    </w:p>
    <w:p w14:paraId="0F51F1EA" w14:textId="6A22EE96" w:rsidR="007707C0" w:rsidRDefault="001911FB">
      <w:pPr>
        <w:spacing w:line="360" w:lineRule="auto"/>
        <w:jc w:val="both"/>
      </w:pPr>
      <w:r>
        <w:t xml:space="preserve">The workshop uses an experiential, participatory design in three phases. In Phase 1 (15 minutes), the presenter shares the co-creation journey of CiCi and </w:t>
      </w:r>
      <w:proofErr w:type="spellStart"/>
      <w:r>
        <w:t>FutureTrack</w:t>
      </w:r>
      <w:proofErr w:type="spellEnd"/>
      <w:r w:rsidR="003905D0">
        <w:t xml:space="preserve"> -</w:t>
      </w:r>
      <w:r>
        <w:t xml:space="preserve"> covering the original seed idea, iterative development, key tensions and decisions, and what practitioners taught the development team. In Phase 2 (30 minutes), participants work in small international groups to apply the SECURE framework to a fictional AI careers tool scenario, surfacing dilemmas around data, equity, safeguarding and professional accountability. In Phase 3 (15 minutes), groups report back and the session closes with a structured provocation: What would a</w:t>
      </w:r>
      <w:r w:rsidR="003905D0">
        <w:t xml:space="preserve">n </w:t>
      </w:r>
      <w:r>
        <w:t xml:space="preserve">agreed quality standard for AI-powered careers advice need to include </w:t>
      </w:r>
      <w:r w:rsidR="003905D0">
        <w:t xml:space="preserve">– </w:t>
      </w:r>
      <w:r>
        <w:t>and</w:t>
      </w:r>
      <w:r w:rsidR="003905D0">
        <w:t xml:space="preserve"> what are the implications for career guidance </w:t>
      </w:r>
      <w:r>
        <w:t>? Participants leave with a one-page SECURE framework resource.</w:t>
      </w:r>
    </w:p>
    <w:p w14:paraId="55BA4B7D" w14:textId="77777777" w:rsidR="007707C0" w:rsidRDefault="007707C0"/>
    <w:p w14:paraId="66EEDE10" w14:textId="77777777" w:rsidR="007707C0" w:rsidRDefault="001911FB">
      <w:pPr>
        <w:spacing w:line="360" w:lineRule="auto"/>
        <w:jc w:val="both"/>
      </w:pPr>
      <w:r>
        <w:rPr>
          <w:b/>
          <w:bCs/>
        </w:rPr>
        <w:t>Results and Conclusions</w:t>
      </w:r>
    </w:p>
    <w:p w14:paraId="74C9FBFA" w14:textId="0740DFBD" w:rsidR="007707C0" w:rsidRDefault="001911FB">
      <w:pPr>
        <w:spacing w:line="360" w:lineRule="auto"/>
        <w:jc w:val="both"/>
      </w:pPr>
      <w:r>
        <w:t xml:space="preserve">CiCi and </w:t>
      </w:r>
      <w:proofErr w:type="spellStart"/>
      <w:r>
        <w:t>FutureTrack</w:t>
      </w:r>
      <w:proofErr w:type="spellEnd"/>
      <w:r>
        <w:t xml:space="preserve"> represent a replicable model of practitioner-led, ethically grounded AI development in careers guidance. Early evidence suggests that when co-creation is genuine </w:t>
      </w:r>
      <w:r w:rsidR="003905D0">
        <w:t>-</w:t>
      </w:r>
      <w:r>
        <w:t xml:space="preserve"> not cosmetic </w:t>
      </w:r>
      <w:r w:rsidR="003905D0">
        <w:t xml:space="preserve">- </w:t>
      </w:r>
      <w:r>
        <w:t xml:space="preserve">tools are more likely to be trusted, used effectively and integrated into professional workflows in ways that enhance rather than erode guidance quality. The IER Nuffield Foundation project is generating preliminary evidence on what assessment criteria practitioners regard as credible and actionable, with early findings available for Auckland in November 2026. Fundamental questions remain open: How do we evaluate AI-generated careers advice across different languages, cultures </w:t>
      </w:r>
      <w:r>
        <w:lastRenderedPageBreak/>
        <w:t xml:space="preserve">and systems? What role should </w:t>
      </w:r>
      <w:r>
        <w:t>international professional bodies play in setting standards? And how do we ensure AI adoption does not deepen existing inequalities in access to high-quality guidance? This workshop invites the international IAEVG community to engage with these questions not as observers but as active contributors to the answers.</w:t>
      </w:r>
    </w:p>
    <w:p w14:paraId="03D4A2CE" w14:textId="77777777" w:rsidR="007707C0" w:rsidRDefault="007707C0"/>
    <w:p w14:paraId="0F766B6A" w14:textId="77777777" w:rsidR="007707C0" w:rsidRDefault="001911FB">
      <w:pPr>
        <w:spacing w:line="360" w:lineRule="auto"/>
        <w:jc w:val="both"/>
      </w:pPr>
      <w:r>
        <w:rPr>
          <w:b/>
          <w:bCs/>
        </w:rPr>
        <w:t xml:space="preserve">Keywords: </w:t>
      </w:r>
      <w:r>
        <w:t>artificial intelligence, careers guidance, co-creation, responsible AI, professional practice</w:t>
      </w:r>
    </w:p>
    <w:p w14:paraId="4D038C49" w14:textId="77777777" w:rsidR="007707C0" w:rsidRDefault="007707C0"/>
    <w:p w14:paraId="1C29B100" w14:textId="77777777" w:rsidR="007707C0" w:rsidRDefault="001911FB">
      <w:pPr>
        <w:spacing w:line="360" w:lineRule="auto"/>
        <w:jc w:val="both"/>
      </w:pPr>
      <w:r>
        <w:rPr>
          <w:b/>
          <w:bCs/>
        </w:rPr>
        <w:t>Bibliographical References</w:t>
      </w:r>
    </w:p>
    <w:p w14:paraId="067816BC" w14:textId="77777777" w:rsidR="007707C0" w:rsidRDefault="007707C0"/>
    <w:p w14:paraId="480CD395" w14:textId="77777777" w:rsidR="007707C0" w:rsidRDefault="001911FB">
      <w:pPr>
        <w:spacing w:line="360" w:lineRule="auto"/>
        <w:jc w:val="both"/>
      </w:pPr>
      <w:r>
        <w:t xml:space="preserve">Davis, F. D. (1989). Perceived usefulness, perceived ease of use, and user acceptance of information technology. </w:t>
      </w:r>
      <w:r>
        <w:rPr>
          <w:i/>
          <w:iCs/>
        </w:rPr>
        <w:t>MIS Quarterly, 13</w:t>
      </w:r>
      <w:r>
        <w:t>(3), 319–340. https://doi.org/10.2307/249008</w:t>
      </w:r>
    </w:p>
    <w:p w14:paraId="2F1DD831" w14:textId="77777777" w:rsidR="007707C0" w:rsidRDefault="007707C0"/>
    <w:p w14:paraId="26FB9A35" w14:textId="77777777" w:rsidR="007707C0" w:rsidRDefault="001911FB">
      <w:pPr>
        <w:spacing w:line="360" w:lineRule="auto"/>
        <w:jc w:val="both"/>
      </w:pPr>
      <w:r>
        <w:t xml:space="preserve">Dickinson, P., Morris, H., Hughes, D., &amp; Percy, C. (2026–2027). </w:t>
      </w:r>
      <w:r>
        <w:rPr>
          <w:i/>
          <w:iCs/>
        </w:rPr>
        <w:t>Trialling an assessment protocol for LLM-powered careers advice</w:t>
      </w:r>
      <w:r>
        <w:t>. Nuffield Foundation / University of Warwick, Institute for Employment Research.</w:t>
      </w:r>
    </w:p>
    <w:p w14:paraId="1D57A4E5" w14:textId="77777777" w:rsidR="007707C0" w:rsidRDefault="007707C0"/>
    <w:p w14:paraId="465D9D2A" w14:textId="77777777" w:rsidR="007707C0" w:rsidRDefault="001911FB">
      <w:pPr>
        <w:spacing w:line="360" w:lineRule="auto"/>
        <w:jc w:val="both"/>
      </w:pPr>
      <w:r>
        <w:t xml:space="preserve">Donald, W. E., Van der Heijden, B. I. J. M., &amp; Baruch, Y. (2024). Introducing a sustainable career ecosystem: Theoretical perspectives, conceptualization, and future research agenda. </w:t>
      </w:r>
      <w:r>
        <w:rPr>
          <w:i/>
          <w:iCs/>
        </w:rPr>
        <w:t>Journal of Vocational Behavior, 151</w:t>
      </w:r>
      <w:r>
        <w:t>, 103989. https://doi.org/10.1016/j.jvb.2024.103989</w:t>
      </w:r>
    </w:p>
    <w:p w14:paraId="10632209" w14:textId="77777777" w:rsidR="007707C0" w:rsidRDefault="007707C0"/>
    <w:p w14:paraId="461D7B93" w14:textId="77777777" w:rsidR="007707C0" w:rsidRDefault="001911FB">
      <w:pPr>
        <w:spacing w:line="360" w:lineRule="auto"/>
        <w:jc w:val="both"/>
      </w:pPr>
      <w:r>
        <w:t xml:space="preserve">Hughes, D., &amp; Percy, C. (2024). </w:t>
      </w:r>
      <w:r>
        <w:rPr>
          <w:i/>
          <w:iCs/>
        </w:rPr>
        <w:t>Careers 2035: The future of AI and career guidance</w:t>
      </w:r>
      <w:r>
        <w:t xml:space="preserve">. </w:t>
      </w:r>
      <w:proofErr w:type="spellStart"/>
      <w:r>
        <w:t>CareerChatUK</w:t>
      </w:r>
      <w:proofErr w:type="spellEnd"/>
      <w:r>
        <w:t xml:space="preserve"> Ltd, commissioned by Morrisby, UK.</w:t>
      </w:r>
    </w:p>
    <w:p w14:paraId="741A9B1A" w14:textId="77777777" w:rsidR="007707C0" w:rsidRDefault="007707C0"/>
    <w:p w14:paraId="3BBD3972" w14:textId="77777777" w:rsidR="007707C0" w:rsidRDefault="001911FB">
      <w:pPr>
        <w:spacing w:line="360" w:lineRule="auto"/>
        <w:jc w:val="both"/>
      </w:pPr>
      <w:r>
        <w:t xml:space="preserve">Hughes, D., &amp; Percy, C. (forthcoming). Conversational AI in higher education: Enhancing careers and employability through chatbot technologies. In W. E. Donald (Ed.), </w:t>
      </w:r>
      <w:r>
        <w:rPr>
          <w:i/>
          <w:iCs/>
        </w:rPr>
        <w:t>Handbook of research on higher education and employability</w:t>
      </w:r>
      <w:r>
        <w:t>. Routledge.</w:t>
      </w:r>
    </w:p>
    <w:p w14:paraId="65518DC6" w14:textId="77777777" w:rsidR="007707C0" w:rsidRDefault="007707C0"/>
    <w:p w14:paraId="04B8CA16" w14:textId="77777777" w:rsidR="007707C0" w:rsidRDefault="001911FB">
      <w:pPr>
        <w:spacing w:line="360" w:lineRule="auto"/>
        <w:jc w:val="both"/>
      </w:pPr>
      <w:r>
        <w:t xml:space="preserve">McMahon, M., &amp; </w:t>
      </w:r>
      <w:proofErr w:type="spellStart"/>
      <w:r>
        <w:t>Abkhezr</w:t>
      </w:r>
      <w:proofErr w:type="spellEnd"/>
      <w:r>
        <w:t xml:space="preserve">, P. (Eds.). (2024). </w:t>
      </w:r>
      <w:r>
        <w:rPr>
          <w:i/>
          <w:iCs/>
        </w:rPr>
        <w:t>Narrative career counselling: From theory to practice in diverse cultures and contexts</w:t>
      </w:r>
      <w:r>
        <w:t xml:space="preserve"> (3rd ed.). Routledge. https://doi.org/10.4324/9781003441724</w:t>
      </w:r>
    </w:p>
    <w:p w14:paraId="402D69B6" w14:textId="77777777" w:rsidR="007707C0" w:rsidRDefault="007707C0"/>
    <w:p w14:paraId="293D3C0B" w14:textId="77777777" w:rsidR="007707C0" w:rsidRDefault="001911FB">
      <w:pPr>
        <w:spacing w:line="360" w:lineRule="auto"/>
        <w:jc w:val="both"/>
      </w:pPr>
      <w:r>
        <w:t xml:space="preserve">Ryan, R. M., &amp; Deci, E. L. (2000). Self-determination theory and the facilitation of intrinsic motivation, social development, and well-being. </w:t>
      </w:r>
      <w:r>
        <w:rPr>
          <w:i/>
          <w:iCs/>
        </w:rPr>
        <w:t>American Psychologist, 55</w:t>
      </w:r>
      <w:r>
        <w:t>(1), 68–78. https://doi.org/10.1037/0003-066X.55.1.68</w:t>
      </w:r>
    </w:p>
    <w:p w14:paraId="2D352C11" w14:textId="77777777" w:rsidR="007707C0" w:rsidRDefault="007707C0"/>
    <w:p w14:paraId="6BE8593F" w14:textId="77777777" w:rsidR="007707C0" w:rsidRDefault="001911FB">
      <w:pPr>
        <w:spacing w:line="360" w:lineRule="auto"/>
        <w:jc w:val="both"/>
      </w:pPr>
      <w:r>
        <w:t xml:space="preserve">Vygotsky, L. S. (1978). </w:t>
      </w:r>
      <w:r>
        <w:rPr>
          <w:i/>
          <w:iCs/>
        </w:rPr>
        <w:t>Mind in society: The development of higher psychological processes</w:t>
      </w:r>
      <w:r>
        <w:t>. Harvard University Press.</w:t>
      </w:r>
    </w:p>
    <w:sectPr w:rsidR="007707C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5F2FBF"/>
    <w:multiLevelType w:val="hybridMultilevel"/>
    <w:tmpl w:val="B1C8E8CA"/>
    <w:lvl w:ilvl="0" w:tplc="3D16F8B4">
      <w:start w:val="1"/>
      <w:numFmt w:val="bullet"/>
      <w:lvlText w:val="●"/>
      <w:lvlJc w:val="left"/>
      <w:pPr>
        <w:ind w:left="720" w:hanging="360"/>
      </w:pPr>
    </w:lvl>
    <w:lvl w:ilvl="1" w:tplc="94388C6C">
      <w:start w:val="1"/>
      <w:numFmt w:val="bullet"/>
      <w:lvlText w:val="○"/>
      <w:lvlJc w:val="left"/>
      <w:pPr>
        <w:ind w:left="1440" w:hanging="360"/>
      </w:pPr>
    </w:lvl>
    <w:lvl w:ilvl="2" w:tplc="8A7C38B4">
      <w:start w:val="1"/>
      <w:numFmt w:val="bullet"/>
      <w:lvlText w:val="■"/>
      <w:lvlJc w:val="left"/>
      <w:pPr>
        <w:ind w:left="2160" w:hanging="360"/>
      </w:pPr>
    </w:lvl>
    <w:lvl w:ilvl="3" w:tplc="B13A7354">
      <w:start w:val="1"/>
      <w:numFmt w:val="bullet"/>
      <w:lvlText w:val="●"/>
      <w:lvlJc w:val="left"/>
      <w:pPr>
        <w:ind w:left="2880" w:hanging="360"/>
      </w:pPr>
    </w:lvl>
    <w:lvl w:ilvl="4" w:tplc="D0FE3908">
      <w:start w:val="1"/>
      <w:numFmt w:val="bullet"/>
      <w:lvlText w:val="○"/>
      <w:lvlJc w:val="left"/>
      <w:pPr>
        <w:ind w:left="3600" w:hanging="360"/>
      </w:pPr>
    </w:lvl>
    <w:lvl w:ilvl="5" w:tplc="4BFC5BEA">
      <w:start w:val="1"/>
      <w:numFmt w:val="bullet"/>
      <w:lvlText w:val="■"/>
      <w:lvlJc w:val="left"/>
      <w:pPr>
        <w:ind w:left="4320" w:hanging="360"/>
      </w:pPr>
    </w:lvl>
    <w:lvl w:ilvl="6" w:tplc="8CBC7740">
      <w:start w:val="1"/>
      <w:numFmt w:val="bullet"/>
      <w:lvlText w:val="●"/>
      <w:lvlJc w:val="left"/>
      <w:pPr>
        <w:ind w:left="5040" w:hanging="360"/>
      </w:pPr>
    </w:lvl>
    <w:lvl w:ilvl="7" w:tplc="6C0EB588">
      <w:start w:val="1"/>
      <w:numFmt w:val="bullet"/>
      <w:lvlText w:val="●"/>
      <w:lvlJc w:val="left"/>
      <w:pPr>
        <w:ind w:left="5760" w:hanging="360"/>
      </w:pPr>
    </w:lvl>
    <w:lvl w:ilvl="8" w:tplc="C29A2A32">
      <w:start w:val="1"/>
      <w:numFmt w:val="bullet"/>
      <w:lvlText w:val="●"/>
      <w:lvlJc w:val="left"/>
      <w:pPr>
        <w:ind w:left="6480" w:hanging="360"/>
      </w:pPr>
    </w:lvl>
  </w:abstractNum>
  <w:num w:numId="1" w16cid:durableId="1558071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7C0"/>
    <w:rsid w:val="001911FB"/>
    <w:rsid w:val="00237836"/>
    <w:rsid w:val="003905D0"/>
    <w:rsid w:val="007707C0"/>
    <w:rsid w:val="00AD3846"/>
    <w:rsid w:val="00D905E9"/>
    <w:rsid w:val="00E579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FEBAF"/>
  <w15:docId w15:val="{CF1D92D6-1131-4A4C-9E64-B3C4CD255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907</Words>
  <Characters>6035</Characters>
  <Application>Microsoft Office Word</Application>
  <DocSecurity>0</DocSecurity>
  <Lines>125</Lines>
  <Paragraphs>47</Paragraphs>
  <ScaleCrop>false</ScaleCrop>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Deirdre Hughes</dc:creator>
  <cp:lastModifiedBy>Bob Hughes</cp:lastModifiedBy>
  <cp:revision>2</cp:revision>
  <dcterms:created xsi:type="dcterms:W3CDTF">2026-04-17T15:31:00Z</dcterms:created>
  <dcterms:modified xsi:type="dcterms:W3CDTF">2026-04-17T15:31:00Z</dcterms:modified>
</cp:coreProperties>
</file>