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5A0C" w14:textId="71889466" w:rsidR="0022130B" w:rsidRPr="00B72B02" w:rsidRDefault="008B28F1" w:rsidP="0022130B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Mobility Patterns and Career-Related Psychological Factors among Fukui-Origin University Students in Japan</w:t>
      </w:r>
    </w:p>
    <w:p w14:paraId="664C5DAB" w14:textId="77777777" w:rsidR="0022130B" w:rsidRPr="00B72B02" w:rsidRDefault="0022130B" w:rsidP="0022130B">
      <w:pPr>
        <w:rPr>
          <w:rFonts w:ascii="Calibri" w:hAnsi="Calibri" w:cs="Calibri"/>
          <w:sz w:val="22"/>
        </w:rPr>
      </w:pPr>
    </w:p>
    <w:p w14:paraId="42F4664C" w14:textId="1766106A" w:rsidR="008D6DD0" w:rsidRPr="00B72B02" w:rsidRDefault="00FB5E2A" w:rsidP="008D6DD0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Conference theme</w:t>
      </w:r>
      <w:r w:rsidRPr="00B72B02">
        <w:rPr>
          <w:rFonts w:ascii="Calibri" w:hAnsi="Calibri" w:cs="Calibri"/>
          <w:sz w:val="22"/>
        </w:rPr>
        <w:t>: Research</w:t>
      </w:r>
    </w:p>
    <w:p w14:paraId="1FC6C944" w14:textId="35055ABC" w:rsidR="008D6DD0" w:rsidRPr="00B72B02" w:rsidRDefault="00FB5E2A" w:rsidP="008D6DD0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Presentation language</w:t>
      </w:r>
      <w:r w:rsidRPr="00B72B02">
        <w:rPr>
          <w:rFonts w:ascii="Calibri" w:hAnsi="Calibri" w:cs="Calibri"/>
          <w:sz w:val="22"/>
        </w:rPr>
        <w:t>: English</w:t>
      </w:r>
    </w:p>
    <w:p w14:paraId="097544AE" w14:textId="77777777" w:rsidR="008D6DD0" w:rsidRPr="00B72B02" w:rsidRDefault="008D6DD0" w:rsidP="0022130B">
      <w:pPr>
        <w:rPr>
          <w:rFonts w:ascii="Calibri" w:hAnsi="Calibri" w:cs="Calibri"/>
          <w:sz w:val="22"/>
        </w:rPr>
      </w:pPr>
    </w:p>
    <w:p w14:paraId="4790D3CF" w14:textId="4EA89A1E" w:rsidR="0022130B" w:rsidRPr="00B72B02" w:rsidRDefault="00FB5E2A" w:rsidP="0022130B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Keywords</w:t>
      </w:r>
      <w:r w:rsidR="008D6DD0" w:rsidRPr="00B72B02">
        <w:rPr>
          <w:rFonts w:ascii="Calibri" w:hAnsi="Calibri" w:cs="Calibri"/>
          <w:b/>
          <w:bCs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regional mobility, U-turn employment, </w:t>
      </w:r>
      <w:r w:rsidR="008B28F1" w:rsidRPr="00B72B02">
        <w:rPr>
          <w:rFonts w:ascii="Calibri" w:hAnsi="Calibri" w:cs="Calibri"/>
          <w:sz w:val="22"/>
        </w:rPr>
        <w:t xml:space="preserve">Big Five, </w:t>
      </w:r>
      <w:r w:rsidRPr="00B72B02">
        <w:rPr>
          <w:rFonts w:ascii="Calibri" w:hAnsi="Calibri" w:cs="Calibri"/>
          <w:sz w:val="22"/>
        </w:rPr>
        <w:t>planned happenstance, career guidance</w:t>
      </w:r>
    </w:p>
    <w:p w14:paraId="295E4881" w14:textId="77777777" w:rsidR="008B28F1" w:rsidRPr="00B72B02" w:rsidRDefault="008B28F1" w:rsidP="0022130B">
      <w:pPr>
        <w:rPr>
          <w:rFonts w:ascii="Calibri" w:hAnsi="Calibri" w:cs="Calibri"/>
          <w:sz w:val="22"/>
        </w:rPr>
      </w:pPr>
    </w:p>
    <w:p w14:paraId="4ADAE4FB" w14:textId="77777777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Introduction</w:t>
      </w:r>
    </w:p>
    <w:p w14:paraId="04B0E15D" w14:textId="701E11A4" w:rsidR="00D66007" w:rsidRPr="00B72B02" w:rsidRDefault="005A1E5D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Japan’s</w:t>
      </w:r>
      <w:r w:rsidR="00FB5E2A" w:rsidRPr="00B72B02">
        <w:rPr>
          <w:rFonts w:ascii="Calibri" w:hAnsi="Calibri" w:cs="Calibri"/>
          <w:sz w:val="22"/>
        </w:rPr>
        <w:t xml:space="preserve"> accelerating population decline </w:t>
      </w:r>
      <w:r w:rsidRPr="00B72B02">
        <w:rPr>
          <w:rFonts w:ascii="Calibri" w:hAnsi="Calibri" w:cs="Calibri"/>
          <w:sz w:val="22"/>
        </w:rPr>
        <w:t xml:space="preserve">has intensified concerns </w:t>
      </w:r>
      <w:r w:rsidR="00902EC6" w:rsidRPr="00B72B02">
        <w:rPr>
          <w:rFonts w:ascii="Calibri" w:hAnsi="Calibri" w:cs="Calibri"/>
          <w:sz w:val="22"/>
        </w:rPr>
        <w:t xml:space="preserve">about </w:t>
      </w:r>
      <w:r w:rsidR="00FB5E2A" w:rsidRPr="00B72B02">
        <w:rPr>
          <w:rFonts w:ascii="Calibri" w:hAnsi="Calibri" w:cs="Calibri"/>
          <w:sz w:val="22"/>
        </w:rPr>
        <w:t>youth outmigration and limited return flows to nonmetropolitan regions</w:t>
      </w:r>
      <w:r w:rsidRPr="00B72B02">
        <w:rPr>
          <w:rFonts w:ascii="Calibri" w:hAnsi="Calibri" w:cs="Calibri"/>
          <w:sz w:val="22"/>
        </w:rPr>
        <w:t>, posing challenge</w:t>
      </w:r>
      <w:r w:rsidR="00902EC6" w:rsidRPr="00B72B02">
        <w:rPr>
          <w:rFonts w:ascii="Calibri" w:hAnsi="Calibri" w:cs="Calibri"/>
          <w:sz w:val="22"/>
        </w:rPr>
        <w:t>s</w:t>
      </w:r>
      <w:r w:rsidR="00FB5E2A" w:rsidRPr="00B72B02">
        <w:rPr>
          <w:rFonts w:ascii="Calibri" w:hAnsi="Calibri" w:cs="Calibri"/>
          <w:sz w:val="22"/>
        </w:rPr>
        <w:t xml:space="preserve"> for regional sustainability. While nationwide surveys </w:t>
      </w:r>
      <w:r w:rsidRPr="00B72B02">
        <w:rPr>
          <w:rFonts w:ascii="Calibri" w:hAnsi="Calibri" w:cs="Calibri"/>
          <w:sz w:val="22"/>
        </w:rPr>
        <w:t>capture</w:t>
      </w:r>
      <w:r w:rsidR="00FB5E2A" w:rsidRPr="00B72B02">
        <w:rPr>
          <w:rFonts w:ascii="Calibri" w:hAnsi="Calibri" w:cs="Calibri"/>
          <w:sz w:val="22"/>
        </w:rPr>
        <w:t xml:space="preserve"> students’ preferences for local (including U-turn) employment, prefecture-specific evidence is </w:t>
      </w:r>
      <w:r w:rsidRPr="00B72B02">
        <w:rPr>
          <w:rFonts w:ascii="Calibri" w:hAnsi="Calibri" w:cs="Calibri"/>
          <w:sz w:val="22"/>
        </w:rPr>
        <w:t>scarce due to</w:t>
      </w:r>
      <w:r w:rsidR="00FB5E2A" w:rsidRPr="00B72B02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 xml:space="preserve">small </w:t>
      </w:r>
      <w:r w:rsidR="00FB5E2A" w:rsidRPr="00B72B02">
        <w:rPr>
          <w:rFonts w:ascii="Calibri" w:hAnsi="Calibri" w:cs="Calibri"/>
          <w:sz w:val="22"/>
        </w:rPr>
        <w:t>regional subsamples. To move beyond a simple home</w:t>
      </w:r>
      <w:r w:rsidR="00BC32D2">
        <w:rPr>
          <w:rFonts w:ascii="Calibri" w:hAnsi="Calibri" w:cs="Calibri"/>
          <w:sz w:val="22"/>
        </w:rPr>
        <w:t>–</w:t>
      </w:r>
      <w:r w:rsidR="00FB5E2A" w:rsidRPr="00B72B02">
        <w:rPr>
          <w:rFonts w:ascii="Calibri" w:hAnsi="Calibri" w:cs="Calibri"/>
          <w:sz w:val="22"/>
        </w:rPr>
        <w:t>nonhome dichotomy, Tazawa and Umezaki (201</w:t>
      </w:r>
      <w:r w:rsidR="00F04F19" w:rsidRPr="00B72B02">
        <w:rPr>
          <w:rFonts w:ascii="Calibri" w:hAnsi="Calibri" w:cs="Calibri"/>
          <w:sz w:val="22"/>
        </w:rPr>
        <w:t>8</w:t>
      </w:r>
      <w:r w:rsidR="00FB5E2A" w:rsidRPr="00B72B02">
        <w:rPr>
          <w:rFonts w:ascii="Calibri" w:hAnsi="Calibri" w:cs="Calibri"/>
          <w:sz w:val="22"/>
        </w:rPr>
        <w:t xml:space="preserve">) proposed a mobility pattern framework </w:t>
      </w:r>
      <w:r w:rsidR="000031AC" w:rsidRPr="00B72B02">
        <w:rPr>
          <w:rFonts w:ascii="Calibri" w:hAnsi="Calibri" w:cs="Calibri"/>
          <w:sz w:val="22"/>
        </w:rPr>
        <w:t>integrating</w:t>
      </w:r>
      <w:r w:rsidR="00FB5E2A" w:rsidRPr="00B72B02">
        <w:rPr>
          <w:rFonts w:ascii="Calibri" w:hAnsi="Calibri" w:cs="Calibri"/>
          <w:sz w:val="22"/>
        </w:rPr>
        <w:t xml:space="preserve"> high school location, university location, and intended work location. Building on Fukui-focused </w:t>
      </w:r>
      <w:r w:rsidR="000031AC" w:rsidRPr="00B72B02">
        <w:rPr>
          <w:rFonts w:ascii="Calibri" w:hAnsi="Calibri" w:cs="Calibri"/>
          <w:sz w:val="22"/>
        </w:rPr>
        <w:t xml:space="preserve">research, this </w:t>
      </w:r>
      <w:r w:rsidR="00FB5E2A" w:rsidRPr="00B72B02">
        <w:rPr>
          <w:rFonts w:ascii="Calibri" w:hAnsi="Calibri" w:cs="Calibri"/>
          <w:sz w:val="22"/>
        </w:rPr>
        <w:t xml:space="preserve">study examines psychological correlates of </w:t>
      </w:r>
      <w:r w:rsidR="00470338">
        <w:rPr>
          <w:rFonts w:ascii="Calibri" w:hAnsi="Calibri" w:cs="Calibri"/>
          <w:sz w:val="22"/>
        </w:rPr>
        <w:t xml:space="preserve">intended </w:t>
      </w:r>
      <w:r w:rsidR="00FB5E2A" w:rsidRPr="00B72B02">
        <w:rPr>
          <w:rFonts w:ascii="Calibri" w:hAnsi="Calibri" w:cs="Calibri"/>
          <w:sz w:val="22"/>
        </w:rPr>
        <w:t>mobility</w:t>
      </w:r>
      <w:r w:rsidR="00FC63F3">
        <w:rPr>
          <w:rFonts w:ascii="Calibri" w:hAnsi="Calibri" w:cs="Calibri"/>
          <w:sz w:val="22"/>
        </w:rPr>
        <w:t xml:space="preserve"> </w:t>
      </w:r>
      <w:r w:rsidR="00FB5E2A" w:rsidRPr="00B72B02">
        <w:rPr>
          <w:rFonts w:ascii="Calibri" w:hAnsi="Calibri" w:cs="Calibri"/>
          <w:sz w:val="22"/>
        </w:rPr>
        <w:t>pattern</w:t>
      </w:r>
      <w:r w:rsidR="00FC63F3">
        <w:rPr>
          <w:rFonts w:ascii="Calibri" w:hAnsi="Calibri" w:cs="Calibri"/>
          <w:sz w:val="22"/>
        </w:rPr>
        <w:t>s</w:t>
      </w:r>
      <w:r w:rsidR="00FB5E2A" w:rsidRPr="00B72B02">
        <w:rPr>
          <w:rFonts w:ascii="Calibri" w:hAnsi="Calibri" w:cs="Calibri"/>
          <w:sz w:val="22"/>
        </w:rPr>
        <w:t xml:space="preserve"> </w:t>
      </w:r>
      <w:r w:rsidR="00FC63F3">
        <w:rPr>
          <w:rFonts w:ascii="Calibri" w:hAnsi="Calibri" w:cs="Calibri"/>
          <w:sz w:val="22"/>
        </w:rPr>
        <w:t>of</w:t>
      </w:r>
      <w:r w:rsidR="00FC63F3" w:rsidRPr="00B72B02">
        <w:rPr>
          <w:rFonts w:ascii="Calibri" w:hAnsi="Calibri" w:cs="Calibri"/>
          <w:sz w:val="22"/>
        </w:rPr>
        <w:t xml:space="preserve"> </w:t>
      </w:r>
      <w:r w:rsidR="00FB5E2A" w:rsidRPr="00B72B02">
        <w:rPr>
          <w:rFonts w:ascii="Calibri" w:hAnsi="Calibri" w:cs="Calibri"/>
          <w:sz w:val="22"/>
        </w:rPr>
        <w:t>Fukui-origin students.</w:t>
      </w:r>
    </w:p>
    <w:p w14:paraId="10C2655C" w14:textId="77777777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Objectives</w:t>
      </w:r>
    </w:p>
    <w:p w14:paraId="60ABC2B2" w14:textId="31135C1A" w:rsidR="00D66007" w:rsidRPr="00B72B02" w:rsidRDefault="000031AC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 xml:space="preserve">This </w:t>
      </w:r>
      <w:r w:rsidR="00FB5E2A" w:rsidRPr="00B72B02">
        <w:rPr>
          <w:rFonts w:ascii="Calibri" w:hAnsi="Calibri" w:cs="Calibri"/>
          <w:sz w:val="22"/>
        </w:rPr>
        <w:t xml:space="preserve">exploratory study </w:t>
      </w:r>
      <w:r w:rsidRPr="00B72B02">
        <w:rPr>
          <w:rFonts w:ascii="Calibri" w:hAnsi="Calibri" w:cs="Calibri"/>
          <w:sz w:val="22"/>
        </w:rPr>
        <w:t>applies the</w:t>
      </w:r>
      <w:r w:rsidR="00FB5E2A" w:rsidRPr="00B72B02">
        <w:rPr>
          <w:rFonts w:ascii="Calibri" w:hAnsi="Calibri" w:cs="Calibri"/>
          <w:sz w:val="22"/>
        </w:rPr>
        <w:t xml:space="preserve"> mobility pattern </w:t>
      </w:r>
      <w:r w:rsidRPr="00B72B02">
        <w:rPr>
          <w:rFonts w:ascii="Calibri" w:hAnsi="Calibri" w:cs="Calibri"/>
          <w:sz w:val="22"/>
        </w:rPr>
        <w:t xml:space="preserve">framework to (1) examine differences </w:t>
      </w:r>
      <w:r w:rsidR="00FB5E2A" w:rsidRPr="00B72B02">
        <w:rPr>
          <w:rFonts w:ascii="Calibri" w:hAnsi="Calibri" w:cs="Calibri"/>
          <w:sz w:val="22"/>
        </w:rPr>
        <w:t xml:space="preserve">in career consciousness and selected psychological factors </w:t>
      </w:r>
      <w:r w:rsidRPr="00B72B02">
        <w:rPr>
          <w:rFonts w:ascii="Calibri" w:hAnsi="Calibri" w:cs="Calibri"/>
          <w:sz w:val="22"/>
        </w:rPr>
        <w:t xml:space="preserve">across mobility patterns and (2) </w:t>
      </w:r>
      <w:r w:rsidR="00FB5E2A" w:rsidRPr="00B72B02">
        <w:rPr>
          <w:rFonts w:ascii="Calibri" w:hAnsi="Calibri" w:cs="Calibri"/>
          <w:sz w:val="22"/>
        </w:rPr>
        <w:t xml:space="preserve">test whether </w:t>
      </w:r>
      <w:r w:rsidRPr="00B72B02">
        <w:rPr>
          <w:rFonts w:ascii="Calibri" w:hAnsi="Calibri" w:cs="Calibri"/>
          <w:sz w:val="22"/>
        </w:rPr>
        <w:t xml:space="preserve">these </w:t>
      </w:r>
      <w:r w:rsidR="00FB5E2A" w:rsidRPr="00B72B02">
        <w:rPr>
          <w:rFonts w:ascii="Calibri" w:hAnsi="Calibri" w:cs="Calibri"/>
          <w:sz w:val="22"/>
        </w:rPr>
        <w:t xml:space="preserve">psychological factors </w:t>
      </w:r>
      <w:r w:rsidRPr="00B72B02">
        <w:rPr>
          <w:rFonts w:ascii="Calibri" w:hAnsi="Calibri" w:cs="Calibri"/>
          <w:sz w:val="22"/>
        </w:rPr>
        <w:t>predict</w:t>
      </w:r>
      <w:r w:rsidR="00FB5E2A" w:rsidRPr="00B72B02">
        <w:rPr>
          <w:rFonts w:ascii="Calibri" w:hAnsi="Calibri" w:cs="Calibri"/>
          <w:sz w:val="22"/>
        </w:rPr>
        <w:t xml:space="preserve"> mobility intentions among students studying outside Fukui</w:t>
      </w:r>
      <w:r w:rsidR="0068044A">
        <w:rPr>
          <w:rFonts w:ascii="Calibri" w:hAnsi="Calibri" w:cs="Calibri" w:hint="eastAsia"/>
          <w:sz w:val="22"/>
        </w:rPr>
        <w:t xml:space="preserve"> </w:t>
      </w:r>
      <w:r w:rsidR="0068044A" w:rsidRPr="00B72B02">
        <w:rPr>
          <w:rFonts w:ascii="Calibri" w:hAnsi="Calibri" w:cs="Calibri"/>
          <w:sz w:val="22"/>
        </w:rPr>
        <w:t>Prefecture</w:t>
      </w:r>
      <w:r w:rsidR="00FB5E2A" w:rsidRPr="00B72B02">
        <w:rPr>
          <w:rFonts w:ascii="Calibri" w:hAnsi="Calibri" w:cs="Calibri"/>
          <w:sz w:val="22"/>
        </w:rPr>
        <w:t>, controlling for basic demographic</w:t>
      </w:r>
      <w:r w:rsidRPr="00B72B02">
        <w:rPr>
          <w:rFonts w:ascii="Calibri" w:hAnsi="Calibri" w:cs="Calibri"/>
          <w:sz w:val="22"/>
        </w:rPr>
        <w:t xml:space="preserve"> variables</w:t>
      </w:r>
      <w:r w:rsidR="00FB5E2A" w:rsidRPr="00B72B02">
        <w:rPr>
          <w:rFonts w:ascii="Calibri" w:hAnsi="Calibri" w:cs="Calibri"/>
          <w:sz w:val="22"/>
        </w:rPr>
        <w:t>.</w:t>
      </w:r>
    </w:p>
    <w:p w14:paraId="38590F7D" w14:textId="77777777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Theoretical basis</w:t>
      </w:r>
    </w:p>
    <w:p w14:paraId="0240AEAD" w14:textId="70DC72BA" w:rsidR="00D66007" w:rsidRPr="00B72B02" w:rsidRDefault="003F7A61" w:rsidP="00241443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Extending</w:t>
      </w:r>
      <w:r w:rsidR="00FB5E2A" w:rsidRPr="00B72B02">
        <w:rPr>
          <w:rFonts w:ascii="Calibri" w:hAnsi="Calibri" w:cs="Calibri"/>
          <w:sz w:val="22"/>
        </w:rPr>
        <w:t xml:space="preserve"> mobility research </w:t>
      </w:r>
      <w:r w:rsidRPr="00B72B02">
        <w:rPr>
          <w:rFonts w:ascii="Calibri" w:hAnsi="Calibri" w:cs="Calibri"/>
          <w:sz w:val="22"/>
        </w:rPr>
        <w:t>beyond</w:t>
      </w:r>
      <w:r w:rsidR="00FB5E2A" w:rsidRPr="00B72B02">
        <w:rPr>
          <w:rFonts w:ascii="Calibri" w:hAnsi="Calibri" w:cs="Calibri"/>
          <w:sz w:val="22"/>
        </w:rPr>
        <w:t xml:space="preserve"> location</w:t>
      </w:r>
      <w:r w:rsidRPr="00B72B02">
        <w:rPr>
          <w:rFonts w:ascii="Calibri" w:hAnsi="Calibri" w:cs="Calibri"/>
          <w:sz w:val="22"/>
        </w:rPr>
        <w:t>-based variables</w:t>
      </w:r>
      <w:r w:rsidR="00FB5E2A" w:rsidRPr="00B72B02">
        <w:rPr>
          <w:rFonts w:ascii="Calibri" w:hAnsi="Calibri" w:cs="Calibri"/>
          <w:sz w:val="22"/>
        </w:rPr>
        <w:t xml:space="preserve">, </w:t>
      </w:r>
      <w:r w:rsidR="001B7D3F" w:rsidRPr="00B72B02">
        <w:rPr>
          <w:rFonts w:ascii="Calibri" w:hAnsi="Calibri" w:cs="Calibri"/>
          <w:sz w:val="22"/>
        </w:rPr>
        <w:t>this study</w:t>
      </w:r>
      <w:r w:rsidR="00FB5E2A" w:rsidRPr="00B72B02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>investigates</w:t>
      </w:r>
      <w:r w:rsidR="00FB5E2A" w:rsidRPr="00B72B02">
        <w:rPr>
          <w:rFonts w:ascii="Calibri" w:hAnsi="Calibri" w:cs="Calibri"/>
          <w:sz w:val="22"/>
        </w:rPr>
        <w:t xml:space="preserve"> candidate psychological correlates related to career development: career consciousness, </w:t>
      </w:r>
      <w:r w:rsidRPr="00B72B02">
        <w:rPr>
          <w:rFonts w:ascii="Calibri" w:hAnsi="Calibri" w:cs="Calibri"/>
          <w:sz w:val="22"/>
        </w:rPr>
        <w:t xml:space="preserve">Big Five </w:t>
      </w:r>
      <w:r w:rsidR="00FB5E2A" w:rsidRPr="00B72B02">
        <w:rPr>
          <w:rFonts w:ascii="Calibri" w:hAnsi="Calibri" w:cs="Calibri"/>
          <w:sz w:val="22"/>
        </w:rPr>
        <w:t xml:space="preserve">personality traits, irrational career beliefs, </w:t>
      </w:r>
      <w:r w:rsidRPr="00B72B02">
        <w:rPr>
          <w:rFonts w:ascii="Calibri" w:hAnsi="Calibri" w:cs="Calibri"/>
          <w:sz w:val="22"/>
        </w:rPr>
        <w:t>planned happenstance (</w:t>
      </w:r>
      <w:r w:rsidR="00FB5E2A" w:rsidRPr="00B72B02">
        <w:rPr>
          <w:rFonts w:ascii="Calibri" w:hAnsi="Calibri" w:cs="Calibri"/>
          <w:sz w:val="22"/>
        </w:rPr>
        <w:t>learning-oriented attitudes/skills</w:t>
      </w:r>
      <w:r w:rsidRPr="00B72B02">
        <w:rPr>
          <w:rFonts w:ascii="Calibri" w:hAnsi="Calibri" w:cs="Calibri"/>
          <w:sz w:val="22"/>
        </w:rPr>
        <w:t>)</w:t>
      </w:r>
      <w:r w:rsidR="00FB5E2A" w:rsidRPr="00B72B02">
        <w:rPr>
          <w:rFonts w:ascii="Calibri" w:hAnsi="Calibri" w:cs="Calibri"/>
          <w:sz w:val="22"/>
        </w:rPr>
        <w:t>, and university life satisfaction.</w:t>
      </w:r>
    </w:p>
    <w:p w14:paraId="0679E0D1" w14:textId="77777777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Methodology</w:t>
      </w:r>
    </w:p>
    <w:p w14:paraId="34281ABB" w14:textId="3931C35C" w:rsidR="00D66007" w:rsidRPr="00B72B02" w:rsidRDefault="00FB5E2A" w:rsidP="00241443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A web-based survey was conducted from late December 2025 to mid-February 2026</w:t>
      </w:r>
      <w:r w:rsidR="003F7A61" w:rsidRPr="00B72B02">
        <w:rPr>
          <w:rFonts w:ascii="Calibri" w:hAnsi="Calibri" w:cs="Calibri"/>
          <w:sz w:val="22"/>
        </w:rPr>
        <w:t>, recruiting p</w:t>
      </w:r>
      <w:r w:rsidRPr="00B72B02">
        <w:rPr>
          <w:rFonts w:ascii="Calibri" w:hAnsi="Calibri" w:cs="Calibri"/>
          <w:sz w:val="22"/>
        </w:rPr>
        <w:t xml:space="preserve">articipants </w:t>
      </w:r>
      <w:r w:rsidR="00AC3BE9">
        <w:rPr>
          <w:rFonts w:ascii="Calibri" w:hAnsi="Calibri" w:cs="Calibri"/>
          <w:sz w:val="22"/>
        </w:rPr>
        <w:t>from</w:t>
      </w:r>
      <w:r w:rsidRPr="00B72B02">
        <w:rPr>
          <w:rFonts w:ascii="Calibri" w:hAnsi="Calibri" w:cs="Calibri"/>
          <w:sz w:val="22"/>
        </w:rPr>
        <w:t xml:space="preserve"> universities with employment-support agreements with Fukui Prefecture. The analytic sample </w:t>
      </w:r>
      <w:r w:rsidR="003F7A61" w:rsidRPr="00B72B02">
        <w:rPr>
          <w:rFonts w:ascii="Calibri" w:hAnsi="Calibri" w:cs="Calibri"/>
          <w:sz w:val="22"/>
        </w:rPr>
        <w:t>included</w:t>
      </w:r>
      <w:r w:rsidRPr="00B72B02">
        <w:rPr>
          <w:rFonts w:ascii="Calibri" w:hAnsi="Calibri" w:cs="Calibri"/>
          <w:sz w:val="22"/>
        </w:rPr>
        <w:t xml:space="preserve"> 325 Fukui-origin students studying outside </w:t>
      </w:r>
      <w:r w:rsidR="00153818">
        <w:rPr>
          <w:rFonts w:ascii="Calibri" w:hAnsi="Calibri" w:cs="Calibri"/>
          <w:sz w:val="22"/>
        </w:rPr>
        <w:t>the prefecture</w:t>
      </w:r>
      <w:r w:rsidR="00153818" w:rsidRPr="00B72B02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>(107 m</w:t>
      </w:r>
      <w:r w:rsidR="001B7D3F" w:rsidRPr="00B72B02">
        <w:rPr>
          <w:rFonts w:ascii="Calibri" w:hAnsi="Calibri" w:cs="Calibri"/>
          <w:sz w:val="22"/>
        </w:rPr>
        <w:t>ale</w:t>
      </w:r>
      <w:r w:rsidRPr="00B72B02">
        <w:rPr>
          <w:rFonts w:ascii="Calibri" w:hAnsi="Calibri" w:cs="Calibri"/>
          <w:sz w:val="22"/>
        </w:rPr>
        <w:t xml:space="preserve">, 217 </w:t>
      </w:r>
      <w:r w:rsidR="001B7D3F" w:rsidRPr="00B72B02">
        <w:rPr>
          <w:rFonts w:ascii="Calibri" w:hAnsi="Calibri" w:cs="Calibri"/>
          <w:sz w:val="22"/>
        </w:rPr>
        <w:t>female</w:t>
      </w:r>
      <w:r w:rsidRPr="00B72B02">
        <w:rPr>
          <w:rFonts w:ascii="Calibri" w:hAnsi="Calibri" w:cs="Calibri"/>
          <w:sz w:val="22"/>
        </w:rPr>
        <w:t xml:space="preserve">, 1 other; </w:t>
      </w:r>
      <w:r w:rsidR="000A4F3A">
        <w:rPr>
          <w:rFonts w:ascii="Calibri" w:hAnsi="Calibri" w:cs="Calibri"/>
          <w:i/>
          <w:iCs/>
          <w:sz w:val="22"/>
        </w:rPr>
        <w:t>mean</w:t>
      </w:r>
      <w:r w:rsidR="000A4F3A" w:rsidRPr="00B72B02">
        <w:rPr>
          <w:rFonts w:ascii="Calibri" w:hAnsi="Calibri" w:cs="Calibri"/>
          <w:i/>
          <w:iCs/>
          <w:sz w:val="22"/>
        </w:rPr>
        <w:t xml:space="preserve"> </w:t>
      </w:r>
      <w:r w:rsidRPr="00B72B02">
        <w:rPr>
          <w:rFonts w:ascii="Calibri" w:hAnsi="Calibri" w:cs="Calibri"/>
          <w:i/>
          <w:iCs/>
          <w:sz w:val="22"/>
        </w:rPr>
        <w:t>age</w:t>
      </w:r>
      <w:r w:rsidRPr="00B72B02">
        <w:rPr>
          <w:rFonts w:ascii="Calibri" w:hAnsi="Calibri" w:cs="Calibri"/>
          <w:sz w:val="22"/>
        </w:rPr>
        <w:t xml:space="preserve"> = 20.7, </w:t>
      </w:r>
      <w:r w:rsidRPr="00B72B02">
        <w:rPr>
          <w:rFonts w:ascii="Calibri" w:hAnsi="Calibri" w:cs="Calibri"/>
          <w:i/>
          <w:iCs/>
          <w:sz w:val="22"/>
        </w:rPr>
        <w:t>SD</w:t>
      </w:r>
      <w:r w:rsidRPr="00B72B02">
        <w:rPr>
          <w:rFonts w:ascii="Calibri" w:hAnsi="Calibri" w:cs="Calibri"/>
          <w:sz w:val="22"/>
        </w:rPr>
        <w:t xml:space="preserve"> = 1.31).</w:t>
      </w:r>
    </w:p>
    <w:p w14:paraId="47BF37D3" w14:textId="347DD312" w:rsidR="003F7A61" w:rsidRPr="00B72B02" w:rsidRDefault="00FB5E2A" w:rsidP="00241443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 xml:space="preserve">Mobility patterns </w:t>
      </w:r>
      <w:r w:rsidR="003F7A61" w:rsidRPr="00B72B02">
        <w:rPr>
          <w:rFonts w:ascii="Calibri" w:hAnsi="Calibri" w:cs="Calibri"/>
          <w:sz w:val="22"/>
        </w:rPr>
        <w:t>were defined as</w:t>
      </w:r>
      <w:r w:rsidR="002B6082">
        <w:rPr>
          <w:rFonts w:ascii="Calibri" w:hAnsi="Calibri" w:cs="Calibri"/>
          <w:sz w:val="22"/>
        </w:rPr>
        <w:t xml:space="preserve"> follows</w:t>
      </w:r>
      <w:r w:rsidRPr="00B72B02">
        <w:rPr>
          <w:rFonts w:ascii="Calibri" w:hAnsi="Calibri" w:cs="Calibri"/>
          <w:sz w:val="22"/>
        </w:rPr>
        <w:t>:</w:t>
      </w:r>
      <w:r w:rsidR="002B6082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>Home-Stayer</w:t>
      </w:r>
      <w:r w:rsidR="003F7A61" w:rsidRPr="00B72B02">
        <w:rPr>
          <w:rFonts w:ascii="Calibri" w:hAnsi="Calibri" w:cs="Calibri"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home university → home prefecture</w:t>
      </w:r>
      <w:r w:rsidR="002B6082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>Home-Leaver at Entry</w:t>
      </w:r>
      <w:r w:rsidR="003F7A61" w:rsidRPr="00B72B02">
        <w:rPr>
          <w:rFonts w:ascii="Calibri" w:hAnsi="Calibri" w:cs="Calibri"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home university → nonhome prefecture</w:t>
      </w:r>
      <w:r w:rsidR="002B6082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>Study-Region Stayer</w:t>
      </w:r>
      <w:r w:rsidR="003F7A61" w:rsidRPr="00B72B02">
        <w:rPr>
          <w:rFonts w:ascii="Calibri" w:hAnsi="Calibri" w:cs="Calibri"/>
          <w:sz w:val="22"/>
        </w:rPr>
        <w:t xml:space="preserve">: </w:t>
      </w:r>
      <w:r w:rsidRPr="00B72B02">
        <w:rPr>
          <w:rFonts w:ascii="Calibri" w:hAnsi="Calibri" w:cs="Calibri"/>
          <w:sz w:val="22"/>
        </w:rPr>
        <w:t>nonhome university → university prefecture</w:t>
      </w:r>
      <w:r w:rsidR="002B6082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>U-turn Returnee</w:t>
      </w:r>
      <w:r w:rsidR="003F7A61" w:rsidRPr="00B72B02">
        <w:rPr>
          <w:rFonts w:ascii="Calibri" w:hAnsi="Calibri" w:cs="Calibri"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nonhome university → home prefecture</w:t>
      </w:r>
      <w:r w:rsidR="002B6082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lastRenderedPageBreak/>
        <w:t>Third-Region Mover</w:t>
      </w:r>
      <w:r w:rsidR="003F7A61" w:rsidRPr="00B72B02">
        <w:rPr>
          <w:rFonts w:ascii="Calibri" w:hAnsi="Calibri" w:cs="Calibri"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nonhome university → neither home nor university prefecture</w:t>
      </w:r>
      <w:r w:rsidR="002B6082">
        <w:rPr>
          <w:rFonts w:ascii="Calibri" w:hAnsi="Calibri" w:cs="Calibri"/>
          <w:sz w:val="22"/>
        </w:rPr>
        <w:t>.</w:t>
      </w:r>
    </w:p>
    <w:p w14:paraId="7B85A452" w14:textId="4718020A" w:rsidR="00D66007" w:rsidRPr="00B72B02" w:rsidRDefault="00603D0F" w:rsidP="00241443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The a</w:t>
      </w:r>
      <w:r w:rsidR="00FB5E2A" w:rsidRPr="00B72B02">
        <w:rPr>
          <w:rFonts w:ascii="Calibri" w:hAnsi="Calibri" w:cs="Calibri"/>
          <w:sz w:val="22"/>
        </w:rPr>
        <w:t>nalyses focus</w:t>
      </w:r>
      <w:r w:rsidR="003F7A61" w:rsidRPr="00B72B02">
        <w:rPr>
          <w:rFonts w:ascii="Calibri" w:hAnsi="Calibri" w:cs="Calibri"/>
          <w:sz w:val="22"/>
        </w:rPr>
        <w:t>ed</w:t>
      </w:r>
      <w:r w:rsidR="00FB5E2A" w:rsidRPr="00B72B02">
        <w:rPr>
          <w:rFonts w:ascii="Calibri" w:hAnsi="Calibri" w:cs="Calibri"/>
          <w:sz w:val="22"/>
        </w:rPr>
        <w:t xml:space="preserve"> on the three patterns observed among students studying outside Fukui: Study-Region Stayer, U-turn Returnee, and Third-Region Mover.</w:t>
      </w:r>
    </w:p>
    <w:p w14:paraId="6C6D6F05" w14:textId="131F4C43" w:rsidR="003F7A61" w:rsidRPr="00B72B02" w:rsidRDefault="00FB5E2A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Measures included</w:t>
      </w:r>
      <w:r w:rsidR="00E1546D">
        <w:rPr>
          <w:rFonts w:ascii="Calibri" w:hAnsi="Calibri" w:cs="Calibri"/>
          <w:sz w:val="22"/>
        </w:rPr>
        <w:t xml:space="preserve"> the following</w:t>
      </w:r>
      <w:r w:rsidR="003F7A61" w:rsidRPr="00B72B02">
        <w:rPr>
          <w:rFonts w:ascii="Calibri" w:hAnsi="Calibri" w:cs="Calibri"/>
          <w:sz w:val="22"/>
        </w:rPr>
        <w:t>:</w:t>
      </w:r>
      <w:r w:rsidR="00E1546D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>Career Action–Vision Test (CAVT)</w:t>
      </w:r>
      <w:r w:rsidR="00EC589B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>TIPI-J (Big Five</w:t>
      </w:r>
      <w:r w:rsidR="003F7A61" w:rsidRPr="00B72B02">
        <w:rPr>
          <w:rFonts w:ascii="Calibri" w:hAnsi="Calibri" w:cs="Calibri"/>
          <w:sz w:val="22"/>
        </w:rPr>
        <w:t xml:space="preserve"> personality</w:t>
      </w:r>
      <w:r w:rsidRPr="00B72B02">
        <w:rPr>
          <w:rFonts w:ascii="Calibri" w:hAnsi="Calibri" w:cs="Calibri"/>
          <w:sz w:val="22"/>
        </w:rPr>
        <w:t>)</w:t>
      </w:r>
      <w:r w:rsidR="00EC589B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 xml:space="preserve">Irrational Career Beliefs </w:t>
      </w:r>
      <w:r w:rsidR="001B7D3F" w:rsidRPr="00B72B02">
        <w:rPr>
          <w:rFonts w:ascii="Calibri" w:hAnsi="Calibri" w:cs="Calibri"/>
          <w:sz w:val="22"/>
        </w:rPr>
        <w:t>Inventory</w:t>
      </w:r>
      <w:r w:rsidR="00EC589B">
        <w:rPr>
          <w:rFonts w:ascii="Calibri" w:hAnsi="Calibri" w:cs="Calibri"/>
          <w:sz w:val="22"/>
        </w:rPr>
        <w:t xml:space="preserve">; </w:t>
      </w:r>
      <w:r w:rsidR="001B7D3F" w:rsidRPr="00B72B02">
        <w:rPr>
          <w:rFonts w:ascii="Calibri" w:hAnsi="Calibri" w:cs="Calibri"/>
          <w:sz w:val="22"/>
        </w:rPr>
        <w:t>P</w:t>
      </w:r>
      <w:r w:rsidRPr="00B72B02">
        <w:rPr>
          <w:rFonts w:ascii="Calibri" w:hAnsi="Calibri" w:cs="Calibri"/>
          <w:sz w:val="22"/>
        </w:rPr>
        <w:t xml:space="preserve">lanned </w:t>
      </w:r>
      <w:r w:rsidR="001B7D3F" w:rsidRPr="00B72B02">
        <w:rPr>
          <w:rFonts w:ascii="Calibri" w:hAnsi="Calibri" w:cs="Calibri"/>
          <w:sz w:val="22"/>
        </w:rPr>
        <w:t>H</w:t>
      </w:r>
      <w:r w:rsidRPr="00B72B02">
        <w:rPr>
          <w:rFonts w:ascii="Calibri" w:hAnsi="Calibri" w:cs="Calibri"/>
          <w:sz w:val="22"/>
        </w:rPr>
        <w:t xml:space="preserve">appenstance </w:t>
      </w:r>
      <w:r w:rsidR="001B7D3F" w:rsidRPr="00B72B02">
        <w:rPr>
          <w:rFonts w:ascii="Calibri" w:hAnsi="Calibri" w:cs="Calibri"/>
          <w:sz w:val="22"/>
        </w:rPr>
        <w:t>S</w:t>
      </w:r>
      <w:r w:rsidRPr="00B72B02">
        <w:rPr>
          <w:rFonts w:ascii="Calibri" w:hAnsi="Calibri" w:cs="Calibri"/>
          <w:sz w:val="22"/>
        </w:rPr>
        <w:t xml:space="preserve">cale for </w:t>
      </w:r>
      <w:r w:rsidR="001B7D3F" w:rsidRPr="00B72B02">
        <w:rPr>
          <w:rFonts w:ascii="Calibri" w:hAnsi="Calibri" w:cs="Calibri"/>
          <w:sz w:val="22"/>
        </w:rPr>
        <w:t>U</w:t>
      </w:r>
      <w:r w:rsidRPr="00B72B02">
        <w:rPr>
          <w:rFonts w:ascii="Calibri" w:hAnsi="Calibri" w:cs="Calibri"/>
          <w:sz w:val="22"/>
        </w:rPr>
        <w:t xml:space="preserve">niversity </w:t>
      </w:r>
      <w:r w:rsidR="001B7D3F" w:rsidRPr="00B72B02">
        <w:rPr>
          <w:rFonts w:ascii="Calibri" w:hAnsi="Calibri" w:cs="Calibri"/>
          <w:sz w:val="22"/>
        </w:rPr>
        <w:t>L</w:t>
      </w:r>
      <w:r w:rsidRPr="00B72B02">
        <w:rPr>
          <w:rFonts w:ascii="Calibri" w:hAnsi="Calibri" w:cs="Calibri"/>
          <w:sz w:val="22"/>
        </w:rPr>
        <w:t>earning (flexibility, perseverance, challenge</w:t>
      </w:r>
      <w:r w:rsidR="003F7A61" w:rsidRPr="00B72B02">
        <w:rPr>
          <w:rFonts w:ascii="Calibri" w:hAnsi="Calibri" w:cs="Calibri"/>
          <w:sz w:val="22"/>
        </w:rPr>
        <w:t>/</w:t>
      </w:r>
      <w:r w:rsidR="001B7D3F" w:rsidRPr="00B72B02">
        <w:rPr>
          <w:rFonts w:ascii="Calibri" w:hAnsi="Calibri" w:cs="Calibri"/>
          <w:sz w:val="22"/>
        </w:rPr>
        <w:t>risk-taking</w:t>
      </w:r>
      <w:r w:rsidRPr="00B72B02">
        <w:rPr>
          <w:rFonts w:ascii="Calibri" w:hAnsi="Calibri" w:cs="Calibri"/>
          <w:sz w:val="22"/>
        </w:rPr>
        <w:t xml:space="preserve">, optimism, </w:t>
      </w:r>
      <w:r w:rsidR="000E30F4">
        <w:rPr>
          <w:rFonts w:ascii="Calibri" w:hAnsi="Calibri" w:cs="Calibri"/>
          <w:sz w:val="22"/>
        </w:rPr>
        <w:t xml:space="preserve">and </w:t>
      </w:r>
      <w:r w:rsidRPr="00B72B02">
        <w:rPr>
          <w:rFonts w:ascii="Calibri" w:hAnsi="Calibri" w:cs="Calibri"/>
          <w:sz w:val="22"/>
        </w:rPr>
        <w:t>curiosity)</w:t>
      </w:r>
      <w:r w:rsidR="00EC589B">
        <w:rPr>
          <w:rFonts w:ascii="Calibri" w:hAnsi="Calibri" w:cs="Calibri"/>
          <w:sz w:val="22"/>
        </w:rPr>
        <w:t xml:space="preserve">; </w:t>
      </w:r>
      <w:r w:rsidRPr="00B72B02">
        <w:rPr>
          <w:rFonts w:ascii="Calibri" w:hAnsi="Calibri" w:cs="Calibri"/>
          <w:sz w:val="22"/>
        </w:rPr>
        <w:t>SoULS-12 (university life satisfaction).</w:t>
      </w:r>
    </w:p>
    <w:p w14:paraId="77DE9A78" w14:textId="756859CE" w:rsidR="00D66007" w:rsidRPr="00B72B02" w:rsidRDefault="00057FB9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 xml:space="preserve">Group differences were tested using </w:t>
      </w:r>
      <w:r w:rsidR="00FB5E2A" w:rsidRPr="00B72B02">
        <w:rPr>
          <w:rFonts w:ascii="Calibri" w:hAnsi="Calibri" w:cs="Calibri"/>
          <w:sz w:val="22"/>
        </w:rPr>
        <w:t xml:space="preserve">Welch’s one-way </w:t>
      </w:r>
      <w:r w:rsidR="001C26F9">
        <w:rPr>
          <w:rFonts w:ascii="Calibri" w:hAnsi="Calibri" w:cs="Calibri"/>
          <w:sz w:val="22"/>
        </w:rPr>
        <w:t>analysis of variance</w:t>
      </w:r>
      <w:r w:rsidR="001C26F9" w:rsidRPr="00B72B02">
        <w:rPr>
          <w:rFonts w:ascii="Calibri" w:hAnsi="Calibri" w:cs="Calibri"/>
          <w:sz w:val="22"/>
        </w:rPr>
        <w:t xml:space="preserve"> </w:t>
      </w:r>
      <w:r w:rsidR="00FB5E2A" w:rsidRPr="00B72B02">
        <w:rPr>
          <w:rFonts w:ascii="Calibri" w:hAnsi="Calibri" w:cs="Calibri"/>
          <w:sz w:val="22"/>
        </w:rPr>
        <w:t xml:space="preserve">with Holm-adjusted multiple comparisons. Multinomial logistic regression (reference category: U-turn Returnee) </w:t>
      </w:r>
      <w:r w:rsidRPr="00B72B02">
        <w:rPr>
          <w:rFonts w:ascii="Calibri" w:hAnsi="Calibri" w:cs="Calibri"/>
          <w:sz w:val="22"/>
        </w:rPr>
        <w:t>included</w:t>
      </w:r>
      <w:r w:rsidR="00FB5E2A" w:rsidRPr="00B72B02">
        <w:rPr>
          <w:rFonts w:ascii="Calibri" w:hAnsi="Calibri" w:cs="Calibri"/>
          <w:sz w:val="22"/>
        </w:rPr>
        <w:t xml:space="preserve"> TIPI-J domains and planned happenstance subscales, controlling for grade and gender.</w:t>
      </w:r>
    </w:p>
    <w:p w14:paraId="31D8E7CE" w14:textId="2CB6DE33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Results</w:t>
      </w:r>
    </w:p>
    <w:p w14:paraId="03688C81" w14:textId="20A01132" w:rsidR="00774D19" w:rsidRPr="00B72B02" w:rsidRDefault="00FB5E2A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 xml:space="preserve">CAVT </w:t>
      </w:r>
      <w:r w:rsidR="00774D19" w:rsidRPr="00B72B02">
        <w:rPr>
          <w:rFonts w:ascii="Calibri" w:hAnsi="Calibri" w:cs="Calibri"/>
          <w:sz w:val="22"/>
        </w:rPr>
        <w:t xml:space="preserve">scores </w:t>
      </w:r>
      <w:r w:rsidRPr="00B72B02">
        <w:rPr>
          <w:rFonts w:ascii="Calibri" w:hAnsi="Calibri" w:cs="Calibri"/>
          <w:sz w:val="22"/>
        </w:rPr>
        <w:t xml:space="preserve">did not differ across mobility patterns. In Big Five </w:t>
      </w:r>
      <w:r w:rsidR="00774D19" w:rsidRPr="00B72B02">
        <w:rPr>
          <w:rFonts w:ascii="Calibri" w:hAnsi="Calibri" w:cs="Calibri"/>
          <w:sz w:val="22"/>
        </w:rPr>
        <w:t>traits</w:t>
      </w:r>
      <w:r w:rsidRPr="00B72B02">
        <w:rPr>
          <w:rFonts w:ascii="Calibri" w:hAnsi="Calibri" w:cs="Calibri"/>
          <w:sz w:val="22"/>
        </w:rPr>
        <w:t xml:space="preserve">, Openness </w:t>
      </w:r>
      <w:r w:rsidR="00774D19" w:rsidRPr="00B72B02">
        <w:rPr>
          <w:rFonts w:ascii="Calibri" w:hAnsi="Calibri" w:cs="Calibri"/>
          <w:sz w:val="22"/>
        </w:rPr>
        <w:t xml:space="preserve">was higher among </w:t>
      </w:r>
      <w:r w:rsidRPr="00B72B02">
        <w:rPr>
          <w:rFonts w:ascii="Calibri" w:hAnsi="Calibri" w:cs="Calibri"/>
          <w:sz w:val="22"/>
        </w:rPr>
        <w:t>Study-Region Stayers than U-turn Returnees</w:t>
      </w:r>
      <w:r w:rsidR="00774D19" w:rsidRPr="00B72B02">
        <w:rPr>
          <w:rFonts w:ascii="Calibri" w:hAnsi="Calibri" w:cs="Calibri"/>
          <w:sz w:val="22"/>
        </w:rPr>
        <w:t>;</w:t>
      </w:r>
      <w:r w:rsidRPr="00B72B02">
        <w:rPr>
          <w:rFonts w:ascii="Calibri" w:hAnsi="Calibri" w:cs="Calibri"/>
          <w:sz w:val="22"/>
        </w:rPr>
        <w:t xml:space="preserve"> other </w:t>
      </w:r>
      <w:r w:rsidR="00774D19" w:rsidRPr="00B72B02">
        <w:rPr>
          <w:rFonts w:ascii="Calibri" w:hAnsi="Calibri" w:cs="Calibri"/>
          <w:sz w:val="22"/>
        </w:rPr>
        <w:t>traits</w:t>
      </w:r>
      <w:r w:rsidRPr="00B72B02">
        <w:rPr>
          <w:rFonts w:ascii="Calibri" w:hAnsi="Calibri" w:cs="Calibri"/>
          <w:sz w:val="22"/>
        </w:rPr>
        <w:t xml:space="preserve"> show</w:t>
      </w:r>
      <w:r w:rsidR="00774D19" w:rsidRPr="00B72B02">
        <w:rPr>
          <w:rFonts w:ascii="Calibri" w:hAnsi="Calibri" w:cs="Calibri"/>
          <w:sz w:val="22"/>
        </w:rPr>
        <w:t>ed</w:t>
      </w:r>
      <w:r w:rsidRPr="00B72B02">
        <w:rPr>
          <w:rFonts w:ascii="Calibri" w:hAnsi="Calibri" w:cs="Calibri"/>
          <w:sz w:val="22"/>
        </w:rPr>
        <w:t xml:space="preserve"> </w:t>
      </w:r>
      <w:r w:rsidR="00774D19" w:rsidRPr="00B72B02">
        <w:rPr>
          <w:rFonts w:ascii="Calibri" w:hAnsi="Calibri" w:cs="Calibri"/>
          <w:sz w:val="22"/>
        </w:rPr>
        <w:t xml:space="preserve">no </w:t>
      </w:r>
      <w:r w:rsidRPr="00B72B02">
        <w:rPr>
          <w:rFonts w:ascii="Calibri" w:hAnsi="Calibri" w:cs="Calibri"/>
          <w:sz w:val="22"/>
        </w:rPr>
        <w:t>clear differences. University life satisfaction and irrational career beliefs exhibit</w:t>
      </w:r>
      <w:r w:rsidR="00774D19" w:rsidRPr="00B72B02">
        <w:rPr>
          <w:rFonts w:ascii="Calibri" w:hAnsi="Calibri" w:cs="Calibri"/>
          <w:sz w:val="22"/>
        </w:rPr>
        <w:t>ed</w:t>
      </w:r>
      <w:r w:rsidRPr="00B72B02">
        <w:rPr>
          <w:rFonts w:ascii="Calibri" w:hAnsi="Calibri" w:cs="Calibri"/>
          <w:sz w:val="22"/>
        </w:rPr>
        <w:t xml:space="preserve"> </w:t>
      </w:r>
      <w:r w:rsidR="00774D19" w:rsidRPr="00B72B02">
        <w:rPr>
          <w:rFonts w:ascii="Calibri" w:hAnsi="Calibri" w:cs="Calibri"/>
          <w:sz w:val="22"/>
        </w:rPr>
        <w:t xml:space="preserve">no </w:t>
      </w:r>
      <w:r w:rsidRPr="00B72B02">
        <w:rPr>
          <w:rFonts w:ascii="Calibri" w:hAnsi="Calibri" w:cs="Calibri"/>
          <w:sz w:val="22"/>
        </w:rPr>
        <w:t>meaningful group differences.</w:t>
      </w:r>
    </w:p>
    <w:p w14:paraId="3368D6AB" w14:textId="5DFED7A0" w:rsidR="00BA0AEC" w:rsidRPr="00B72B02" w:rsidRDefault="00FB5E2A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In planned happenstance, Study-Region Stayers scored higher than U-turn Returnees on flexibility and challenge and higher than U-turn Returnees and Third-Region Movers on perseverance</w:t>
      </w:r>
      <w:r w:rsidR="00BA0AEC" w:rsidRPr="00B72B02">
        <w:rPr>
          <w:rFonts w:ascii="Calibri" w:hAnsi="Calibri" w:cs="Calibri"/>
          <w:sz w:val="22"/>
        </w:rPr>
        <w:t>.</w:t>
      </w:r>
      <w:r w:rsidRPr="00B72B02">
        <w:rPr>
          <w:rFonts w:ascii="Calibri" w:hAnsi="Calibri" w:cs="Calibri"/>
          <w:sz w:val="22"/>
        </w:rPr>
        <w:t xml:space="preserve"> Third-Region Movers scored higher than U-turn Returnees on curiosity.</w:t>
      </w:r>
    </w:p>
    <w:p w14:paraId="3EC29A41" w14:textId="56816B11" w:rsidR="00D66007" w:rsidRPr="00B72B02" w:rsidRDefault="00BA0AEC" w:rsidP="00D66007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M</w:t>
      </w:r>
      <w:r w:rsidR="00FB5E2A" w:rsidRPr="00B72B02">
        <w:rPr>
          <w:rFonts w:ascii="Calibri" w:hAnsi="Calibri" w:cs="Calibri"/>
          <w:sz w:val="22"/>
        </w:rPr>
        <w:t>ultinomial logistic regression</w:t>
      </w:r>
      <w:r w:rsidRPr="00B72B02">
        <w:rPr>
          <w:rFonts w:ascii="Calibri" w:hAnsi="Calibri" w:cs="Calibri"/>
          <w:sz w:val="22"/>
        </w:rPr>
        <w:t xml:space="preserve"> indicated</w:t>
      </w:r>
      <w:r w:rsidR="00356655">
        <w:rPr>
          <w:rFonts w:ascii="Calibri" w:hAnsi="Calibri" w:cs="Calibri"/>
          <w:sz w:val="22"/>
        </w:rPr>
        <w:t xml:space="preserve"> the following</w:t>
      </w:r>
      <w:r w:rsidRPr="00B72B02">
        <w:rPr>
          <w:rFonts w:ascii="Calibri" w:hAnsi="Calibri" w:cs="Calibri"/>
          <w:sz w:val="22"/>
        </w:rPr>
        <w:t>:</w:t>
      </w:r>
      <w:r w:rsidR="00356655">
        <w:rPr>
          <w:rFonts w:ascii="Calibri" w:hAnsi="Calibri" w:cs="Calibri"/>
          <w:sz w:val="22"/>
        </w:rPr>
        <w:t xml:space="preserve"> </w:t>
      </w:r>
      <w:r w:rsidR="00FB5E2A" w:rsidRPr="00B72B02">
        <w:rPr>
          <w:rFonts w:ascii="Calibri" w:hAnsi="Calibri" w:cs="Calibri"/>
          <w:sz w:val="22"/>
        </w:rPr>
        <w:t xml:space="preserve">Openness increased </w:t>
      </w:r>
      <w:r w:rsidR="00902EC6" w:rsidRPr="00B72B02">
        <w:rPr>
          <w:rFonts w:ascii="Calibri" w:hAnsi="Calibri" w:cs="Calibri"/>
          <w:sz w:val="22"/>
        </w:rPr>
        <w:t xml:space="preserve">the </w:t>
      </w:r>
      <w:r w:rsidR="00FB5E2A" w:rsidRPr="00B72B02">
        <w:rPr>
          <w:rFonts w:ascii="Calibri" w:hAnsi="Calibri" w:cs="Calibri"/>
          <w:sz w:val="22"/>
        </w:rPr>
        <w:t xml:space="preserve">odds of being a Study-Region Stayer </w:t>
      </w:r>
      <w:r w:rsidR="00C1166B">
        <w:rPr>
          <w:rFonts w:ascii="Calibri" w:hAnsi="Calibri" w:cs="Calibri"/>
          <w:sz w:val="22"/>
        </w:rPr>
        <w:t>vs.</w:t>
      </w:r>
      <w:r w:rsidR="00FB5E2A" w:rsidRPr="00B72B02">
        <w:rPr>
          <w:rFonts w:ascii="Calibri" w:hAnsi="Calibri" w:cs="Calibri"/>
          <w:sz w:val="22"/>
        </w:rPr>
        <w:t xml:space="preserve"> U-turn Returnee (OR = 1.58, 95% CI [1.15, 2.17]).</w:t>
      </w:r>
      <w:r w:rsidR="00434B0C">
        <w:rPr>
          <w:rFonts w:ascii="Calibri" w:hAnsi="Calibri" w:cs="Calibri"/>
          <w:sz w:val="22"/>
        </w:rPr>
        <w:t xml:space="preserve"> </w:t>
      </w:r>
      <w:r w:rsidRPr="00B72B02">
        <w:rPr>
          <w:rFonts w:ascii="Calibri" w:hAnsi="Calibri" w:cs="Calibri"/>
          <w:sz w:val="22"/>
        </w:rPr>
        <w:t xml:space="preserve">Curiosity increased </w:t>
      </w:r>
      <w:r w:rsidR="00902EC6" w:rsidRPr="00B72B02">
        <w:rPr>
          <w:rFonts w:ascii="Calibri" w:hAnsi="Calibri" w:cs="Calibri"/>
          <w:sz w:val="22"/>
        </w:rPr>
        <w:t xml:space="preserve">the </w:t>
      </w:r>
      <w:r w:rsidRPr="00B72B02">
        <w:rPr>
          <w:rFonts w:ascii="Calibri" w:hAnsi="Calibri" w:cs="Calibri"/>
          <w:sz w:val="22"/>
        </w:rPr>
        <w:t xml:space="preserve">odds of being a </w:t>
      </w:r>
      <w:r w:rsidR="00FB5E2A" w:rsidRPr="00B72B02">
        <w:rPr>
          <w:rFonts w:ascii="Calibri" w:hAnsi="Calibri" w:cs="Calibri"/>
          <w:sz w:val="22"/>
        </w:rPr>
        <w:t xml:space="preserve">Third-Region Mover </w:t>
      </w:r>
      <w:r w:rsidR="001D2281">
        <w:rPr>
          <w:rFonts w:ascii="Calibri" w:hAnsi="Calibri" w:cs="Calibri"/>
          <w:sz w:val="22"/>
        </w:rPr>
        <w:t>vs.</w:t>
      </w:r>
      <w:r w:rsidR="001D2281" w:rsidRPr="00B72B02">
        <w:rPr>
          <w:rFonts w:ascii="Calibri" w:hAnsi="Calibri" w:cs="Calibri"/>
          <w:sz w:val="22"/>
        </w:rPr>
        <w:t xml:space="preserve"> </w:t>
      </w:r>
      <w:r w:rsidR="00902EC6" w:rsidRPr="00B72B02">
        <w:rPr>
          <w:rFonts w:ascii="Calibri" w:hAnsi="Calibri" w:cs="Calibri"/>
          <w:sz w:val="22"/>
        </w:rPr>
        <w:t xml:space="preserve">a </w:t>
      </w:r>
      <w:r w:rsidR="00FB5E2A" w:rsidRPr="00B72B02">
        <w:rPr>
          <w:rFonts w:ascii="Calibri" w:hAnsi="Calibri" w:cs="Calibri"/>
          <w:sz w:val="22"/>
        </w:rPr>
        <w:t>U-turn Returnee (OR = 1.75, 95% CI [1.03, 2.98])</w:t>
      </w:r>
      <w:r w:rsidR="00B45928">
        <w:rPr>
          <w:rFonts w:ascii="Calibri" w:hAnsi="Calibri" w:cs="Calibri"/>
          <w:sz w:val="22"/>
        </w:rPr>
        <w:t xml:space="preserve">. </w:t>
      </w:r>
      <w:r w:rsidRPr="00B72B02">
        <w:rPr>
          <w:rFonts w:ascii="Calibri" w:hAnsi="Calibri" w:cs="Calibri"/>
          <w:sz w:val="22"/>
        </w:rPr>
        <w:t>O</w:t>
      </w:r>
      <w:r w:rsidR="00FB5E2A" w:rsidRPr="00B72B02">
        <w:rPr>
          <w:rFonts w:ascii="Calibri" w:hAnsi="Calibri" w:cs="Calibri"/>
          <w:sz w:val="22"/>
        </w:rPr>
        <w:t xml:space="preserve">ptimism decreased odds </w:t>
      </w:r>
      <w:r w:rsidRPr="00B72B02">
        <w:rPr>
          <w:rFonts w:ascii="Calibri" w:hAnsi="Calibri" w:cs="Calibri"/>
          <w:sz w:val="22"/>
        </w:rPr>
        <w:t xml:space="preserve">for Third-Region Movers </w:t>
      </w:r>
      <w:r w:rsidR="00FB5E2A" w:rsidRPr="00B72B02">
        <w:rPr>
          <w:rFonts w:ascii="Calibri" w:hAnsi="Calibri" w:cs="Calibri"/>
          <w:sz w:val="22"/>
        </w:rPr>
        <w:t>(OR = 0.65, 95% CI [0.44, 0.97]).</w:t>
      </w:r>
    </w:p>
    <w:p w14:paraId="4AA488ED" w14:textId="714F0BE4" w:rsidR="00D66007" w:rsidRPr="00B72B02" w:rsidRDefault="00FB5E2A" w:rsidP="00D66007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Conclusions</w:t>
      </w:r>
    </w:p>
    <w:p w14:paraId="3CE472C7" w14:textId="77C9EA7E" w:rsidR="00BA0AEC" w:rsidRPr="00B72B02" w:rsidRDefault="00BA0AEC" w:rsidP="00060DB5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A</w:t>
      </w:r>
      <w:r w:rsidR="00FB5E2A" w:rsidRPr="00B72B02">
        <w:rPr>
          <w:rFonts w:ascii="Calibri" w:hAnsi="Calibri" w:cs="Calibri"/>
          <w:sz w:val="22"/>
        </w:rPr>
        <w:t xml:space="preserve"> region-sensitive mobility framework</w:t>
      </w:r>
      <w:r w:rsidRPr="00B72B02">
        <w:rPr>
          <w:rFonts w:ascii="Calibri" w:hAnsi="Calibri" w:cs="Calibri"/>
          <w:sz w:val="22"/>
        </w:rPr>
        <w:t xml:space="preserve"> revealed that </w:t>
      </w:r>
      <w:r w:rsidR="00FB5E2A" w:rsidRPr="00B72B02">
        <w:rPr>
          <w:rFonts w:ascii="Calibri" w:hAnsi="Calibri" w:cs="Calibri"/>
          <w:sz w:val="22"/>
        </w:rPr>
        <w:t xml:space="preserve">intended mobility patterns among Fukui-origin students </w:t>
      </w:r>
      <w:r w:rsidRPr="00B72B02">
        <w:rPr>
          <w:rFonts w:ascii="Calibri" w:hAnsi="Calibri" w:cs="Calibri"/>
          <w:sz w:val="22"/>
        </w:rPr>
        <w:t>are</w:t>
      </w:r>
      <w:r w:rsidR="00FB5E2A" w:rsidRPr="00B72B02">
        <w:rPr>
          <w:rFonts w:ascii="Calibri" w:hAnsi="Calibri" w:cs="Calibri"/>
          <w:sz w:val="22"/>
        </w:rPr>
        <w:t xml:space="preserve"> more closely associated with psychological factors than with general career action/vision, university life satisfaction, or irrational career beliefs. The</w:t>
      </w:r>
      <w:r w:rsidRPr="00B72B02">
        <w:rPr>
          <w:rFonts w:ascii="Calibri" w:hAnsi="Calibri" w:cs="Calibri"/>
          <w:sz w:val="22"/>
        </w:rPr>
        <w:t>se</w:t>
      </w:r>
      <w:r w:rsidR="00FB5E2A" w:rsidRPr="00B72B02">
        <w:rPr>
          <w:rFonts w:ascii="Calibri" w:hAnsi="Calibri" w:cs="Calibri"/>
          <w:sz w:val="22"/>
        </w:rPr>
        <w:t xml:space="preserve"> findings highlight the psychological heterogeneity </w:t>
      </w:r>
      <w:r w:rsidRPr="00B72B02">
        <w:rPr>
          <w:rFonts w:ascii="Calibri" w:hAnsi="Calibri" w:cs="Calibri"/>
          <w:sz w:val="22"/>
        </w:rPr>
        <w:t>underlying</w:t>
      </w:r>
      <w:r w:rsidR="00FB5E2A" w:rsidRPr="00B72B02">
        <w:rPr>
          <w:rFonts w:ascii="Calibri" w:hAnsi="Calibri" w:cs="Calibri"/>
          <w:sz w:val="22"/>
        </w:rPr>
        <w:t xml:space="preserve"> “return vs. nonreturn” </w:t>
      </w:r>
      <w:r w:rsidRPr="00B72B02">
        <w:rPr>
          <w:rFonts w:ascii="Calibri" w:hAnsi="Calibri" w:cs="Calibri"/>
          <w:sz w:val="22"/>
        </w:rPr>
        <w:t>decision</w:t>
      </w:r>
      <w:r w:rsidR="00902EC6" w:rsidRPr="00B72B02">
        <w:rPr>
          <w:rFonts w:ascii="Calibri" w:hAnsi="Calibri" w:cs="Calibri"/>
          <w:sz w:val="22"/>
        </w:rPr>
        <w:t>s</w:t>
      </w:r>
      <w:r w:rsidRPr="00B72B02">
        <w:rPr>
          <w:rFonts w:ascii="Calibri" w:hAnsi="Calibri" w:cs="Calibri"/>
          <w:sz w:val="22"/>
        </w:rPr>
        <w:t xml:space="preserve"> </w:t>
      </w:r>
      <w:r w:rsidR="00FB5E2A" w:rsidRPr="00B72B02">
        <w:rPr>
          <w:rFonts w:ascii="Calibri" w:hAnsi="Calibri" w:cs="Calibri"/>
          <w:sz w:val="22"/>
        </w:rPr>
        <w:t>and may inform more tailored career guidance and regional retention strategies.</w:t>
      </w:r>
    </w:p>
    <w:p w14:paraId="5E104ED1" w14:textId="4A39B9D4" w:rsidR="00D66007" w:rsidRPr="00B72B02" w:rsidRDefault="00FB5E2A" w:rsidP="00060DB5">
      <w:pPr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>Limitations</w:t>
      </w:r>
      <w:r w:rsidR="00BA0AEC" w:rsidRPr="00B72B02">
        <w:rPr>
          <w:rFonts w:ascii="Calibri" w:hAnsi="Calibri" w:cs="Calibri"/>
          <w:sz w:val="22"/>
        </w:rPr>
        <w:t>:</w:t>
      </w:r>
      <w:r w:rsidRPr="00B72B02">
        <w:rPr>
          <w:rFonts w:ascii="Calibri" w:hAnsi="Calibri" w:cs="Calibri"/>
          <w:sz w:val="22"/>
        </w:rPr>
        <w:t xml:space="preserve"> </w:t>
      </w:r>
      <w:r w:rsidR="00BA0AEC" w:rsidRPr="00B72B02">
        <w:rPr>
          <w:rFonts w:ascii="Calibri" w:hAnsi="Calibri" w:cs="Calibri"/>
          <w:sz w:val="22"/>
        </w:rPr>
        <w:t>The study’s</w:t>
      </w:r>
      <w:r w:rsidRPr="00B72B02">
        <w:rPr>
          <w:rFonts w:ascii="Calibri" w:hAnsi="Calibri" w:cs="Calibri"/>
          <w:sz w:val="22"/>
        </w:rPr>
        <w:t xml:space="preserve"> cross-sectional design and reliance on intended work location</w:t>
      </w:r>
      <w:r w:rsidR="00BA0AEC" w:rsidRPr="00B72B02">
        <w:rPr>
          <w:rFonts w:ascii="Calibri" w:hAnsi="Calibri" w:cs="Calibri"/>
          <w:sz w:val="22"/>
        </w:rPr>
        <w:t xml:space="preserve"> limit causal inference</w:t>
      </w:r>
      <w:r w:rsidRPr="00B72B02">
        <w:rPr>
          <w:rFonts w:ascii="Calibri" w:hAnsi="Calibri" w:cs="Calibri"/>
          <w:sz w:val="22"/>
        </w:rPr>
        <w:t xml:space="preserve">; longitudinal follow-up is </w:t>
      </w:r>
      <w:r w:rsidR="00BA0AEC" w:rsidRPr="00B72B02">
        <w:rPr>
          <w:rFonts w:ascii="Calibri" w:hAnsi="Calibri" w:cs="Calibri"/>
          <w:sz w:val="22"/>
        </w:rPr>
        <w:t>recommended</w:t>
      </w:r>
      <w:r w:rsidRPr="00B72B02">
        <w:rPr>
          <w:rFonts w:ascii="Calibri" w:hAnsi="Calibri" w:cs="Calibri"/>
          <w:sz w:val="22"/>
        </w:rPr>
        <w:t xml:space="preserve"> to examine transitions from intentions to actual mobility.</w:t>
      </w:r>
    </w:p>
    <w:p w14:paraId="2A8AA9AB" w14:textId="77777777" w:rsidR="00825E10" w:rsidRPr="00B72B02" w:rsidRDefault="00825E10" w:rsidP="00060DB5">
      <w:pPr>
        <w:rPr>
          <w:rFonts w:ascii="Calibri" w:hAnsi="Calibri" w:cs="Calibri"/>
          <w:b/>
          <w:bCs/>
          <w:sz w:val="22"/>
        </w:rPr>
      </w:pPr>
    </w:p>
    <w:p w14:paraId="006C8577" w14:textId="68C361C5" w:rsidR="00D66007" w:rsidRPr="00B72B02" w:rsidRDefault="00FB5E2A" w:rsidP="00060DB5">
      <w:pPr>
        <w:rPr>
          <w:rFonts w:ascii="Calibri" w:hAnsi="Calibri" w:cs="Calibri"/>
          <w:b/>
          <w:bCs/>
          <w:sz w:val="22"/>
        </w:rPr>
      </w:pPr>
      <w:r w:rsidRPr="00B72B02">
        <w:rPr>
          <w:rFonts w:ascii="Calibri" w:hAnsi="Calibri" w:cs="Calibri"/>
          <w:b/>
          <w:bCs/>
          <w:sz w:val="22"/>
        </w:rPr>
        <w:t>References</w:t>
      </w:r>
    </w:p>
    <w:p w14:paraId="246ABDBA" w14:textId="2145737F" w:rsidR="00060DB5" w:rsidRPr="00B72B02" w:rsidRDefault="00FB5E2A" w:rsidP="001B7D3F">
      <w:pPr>
        <w:ind w:left="440" w:hangingChars="200" w:hanging="440"/>
        <w:rPr>
          <w:rFonts w:ascii="Calibri" w:hAnsi="Calibri" w:cs="Calibri"/>
          <w:sz w:val="22"/>
        </w:rPr>
      </w:pPr>
      <w:r w:rsidRPr="00B72B02">
        <w:rPr>
          <w:rFonts w:ascii="Calibri" w:hAnsi="Calibri" w:cs="Calibri"/>
          <w:sz w:val="22"/>
        </w:rPr>
        <w:t xml:space="preserve">Tazawa, M., &amp; Umezaki, T. (2018). Effects of local-oriented attitudes on career consciousness and communication with parents: Focusing on student job seekers in Japan. </w:t>
      </w:r>
      <w:r w:rsidRPr="00B72B02">
        <w:rPr>
          <w:rFonts w:ascii="Calibri" w:hAnsi="Calibri" w:cs="Calibri"/>
          <w:i/>
          <w:iCs/>
          <w:sz w:val="22"/>
        </w:rPr>
        <w:t>Journal of Regional Policy Studies</w:t>
      </w:r>
      <w:r w:rsidRPr="00B72B02">
        <w:rPr>
          <w:rFonts w:ascii="Calibri" w:hAnsi="Calibri" w:cs="Calibri"/>
          <w:sz w:val="22"/>
        </w:rPr>
        <w:t xml:space="preserve">, </w:t>
      </w:r>
      <w:r w:rsidRPr="00B72B02">
        <w:rPr>
          <w:rFonts w:ascii="Calibri" w:hAnsi="Calibri" w:cs="Calibri"/>
          <w:i/>
          <w:iCs/>
          <w:sz w:val="22"/>
        </w:rPr>
        <w:t>10</w:t>
      </w:r>
      <w:r w:rsidRPr="00B72B02">
        <w:rPr>
          <w:rFonts w:ascii="Calibri" w:hAnsi="Calibri" w:cs="Calibri"/>
          <w:sz w:val="22"/>
        </w:rPr>
        <w:t>, 27-33.</w:t>
      </w:r>
    </w:p>
    <w:p w14:paraId="7620CEF1" w14:textId="77777777" w:rsidR="008A6C73" w:rsidRPr="00B72B02" w:rsidRDefault="008A6C73" w:rsidP="001B7D3F">
      <w:pPr>
        <w:ind w:left="440" w:hangingChars="200" w:hanging="440"/>
        <w:rPr>
          <w:rFonts w:ascii="Calibri" w:hAnsi="Calibri" w:cs="Calibri"/>
          <w:sz w:val="22"/>
        </w:rPr>
      </w:pPr>
    </w:p>
    <w:sectPr w:rsidR="008A6C73" w:rsidRPr="00B72B02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70F33" w14:textId="77777777" w:rsidR="005B2BAD" w:rsidRDefault="005B2BAD">
      <w:r>
        <w:separator/>
      </w:r>
    </w:p>
  </w:endnote>
  <w:endnote w:type="continuationSeparator" w:id="0">
    <w:p w14:paraId="502BDFAB" w14:textId="77777777" w:rsidR="005B2BAD" w:rsidRDefault="005B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6634346"/>
      <w:docPartObj>
        <w:docPartGallery w:val="Page Numbers (Bottom of Page)"/>
        <w:docPartUnique/>
      </w:docPartObj>
    </w:sdtPr>
    <w:sdtContent>
      <w:p w14:paraId="0B39A0FB" w14:textId="2247600F" w:rsidR="00E50B96" w:rsidRDefault="00FB5E2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59D" w:rsidRPr="0033159D">
          <w:rPr>
            <w:noProof/>
            <w:lang w:val="ja-JP"/>
          </w:rPr>
          <w:t>3</w:t>
        </w:r>
        <w:r>
          <w:fldChar w:fldCharType="end"/>
        </w:r>
      </w:p>
    </w:sdtContent>
  </w:sdt>
  <w:p w14:paraId="36BE89A4" w14:textId="77777777" w:rsidR="00E50B96" w:rsidRDefault="00E50B9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F33E" w14:textId="77777777" w:rsidR="005B2BAD" w:rsidRDefault="005B2BAD">
      <w:r>
        <w:separator/>
      </w:r>
    </w:p>
  </w:footnote>
  <w:footnote w:type="continuationSeparator" w:id="0">
    <w:p w14:paraId="7CE8FEC6" w14:textId="77777777" w:rsidR="005B2BAD" w:rsidRDefault="005B2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cwMjYzMTUyNzU1NzZV0lEKTi0uzszPAykwqgUAloer9CwAAAA="/>
    <w:docVar w:name="TrinkaDocId" w:val="c4c5b015-101f-4d5e-9b9c-aaaabb287b16"/>
    <w:docVar w:name="UniqueDocId" w:val="c4c5b015-101f-4d5e-9b9c-aaaabb287b16"/>
  </w:docVars>
  <w:rsids>
    <w:rsidRoot w:val="00685C30"/>
    <w:rsid w:val="000031AC"/>
    <w:rsid w:val="00005B91"/>
    <w:rsid w:val="00033A3E"/>
    <w:rsid w:val="000365A0"/>
    <w:rsid w:val="00037D27"/>
    <w:rsid w:val="00057FB9"/>
    <w:rsid w:val="00060DB5"/>
    <w:rsid w:val="00066555"/>
    <w:rsid w:val="00076600"/>
    <w:rsid w:val="00084A87"/>
    <w:rsid w:val="000A4F3A"/>
    <w:rsid w:val="000A678C"/>
    <w:rsid w:val="000A6B55"/>
    <w:rsid w:val="000B4A3D"/>
    <w:rsid w:val="000D1D63"/>
    <w:rsid w:val="000D393C"/>
    <w:rsid w:val="000E30F4"/>
    <w:rsid w:val="000E477B"/>
    <w:rsid w:val="00112C5C"/>
    <w:rsid w:val="00120C67"/>
    <w:rsid w:val="00122C0F"/>
    <w:rsid w:val="00126F2D"/>
    <w:rsid w:val="00153818"/>
    <w:rsid w:val="00170F8E"/>
    <w:rsid w:val="001734F7"/>
    <w:rsid w:val="001813D6"/>
    <w:rsid w:val="00194947"/>
    <w:rsid w:val="00196A3A"/>
    <w:rsid w:val="001A7D1B"/>
    <w:rsid w:val="001B50BC"/>
    <w:rsid w:val="001B7D3F"/>
    <w:rsid w:val="001C26F9"/>
    <w:rsid w:val="001D127F"/>
    <w:rsid w:val="001D2281"/>
    <w:rsid w:val="001D662E"/>
    <w:rsid w:val="001D7872"/>
    <w:rsid w:val="001F2167"/>
    <w:rsid w:val="001F622A"/>
    <w:rsid w:val="002034B5"/>
    <w:rsid w:val="00207A62"/>
    <w:rsid w:val="00212B32"/>
    <w:rsid w:val="0022130B"/>
    <w:rsid w:val="00222252"/>
    <w:rsid w:val="00230C48"/>
    <w:rsid w:val="00241443"/>
    <w:rsid w:val="0025430E"/>
    <w:rsid w:val="002557F7"/>
    <w:rsid w:val="002566A9"/>
    <w:rsid w:val="00267834"/>
    <w:rsid w:val="002843A2"/>
    <w:rsid w:val="002B41D9"/>
    <w:rsid w:val="002B5022"/>
    <w:rsid w:val="002B6082"/>
    <w:rsid w:val="002C09FC"/>
    <w:rsid w:val="002C6D62"/>
    <w:rsid w:val="002D4ED2"/>
    <w:rsid w:val="002E6900"/>
    <w:rsid w:val="002F38DC"/>
    <w:rsid w:val="003010F6"/>
    <w:rsid w:val="00301E7F"/>
    <w:rsid w:val="0031137D"/>
    <w:rsid w:val="0032539B"/>
    <w:rsid w:val="00325F86"/>
    <w:rsid w:val="0033159D"/>
    <w:rsid w:val="003350EA"/>
    <w:rsid w:val="00335831"/>
    <w:rsid w:val="00341539"/>
    <w:rsid w:val="0034236A"/>
    <w:rsid w:val="00355682"/>
    <w:rsid w:val="00356655"/>
    <w:rsid w:val="00372B10"/>
    <w:rsid w:val="00391AFB"/>
    <w:rsid w:val="003C2467"/>
    <w:rsid w:val="003C56B8"/>
    <w:rsid w:val="003D1346"/>
    <w:rsid w:val="003D7891"/>
    <w:rsid w:val="003F7A61"/>
    <w:rsid w:val="003F7FD1"/>
    <w:rsid w:val="004225D9"/>
    <w:rsid w:val="0042503A"/>
    <w:rsid w:val="00434B0C"/>
    <w:rsid w:val="00434F2B"/>
    <w:rsid w:val="00461A42"/>
    <w:rsid w:val="00470338"/>
    <w:rsid w:val="00491D4A"/>
    <w:rsid w:val="004B1A53"/>
    <w:rsid w:val="004D2D22"/>
    <w:rsid w:val="004F2E31"/>
    <w:rsid w:val="00513EF4"/>
    <w:rsid w:val="00540A3E"/>
    <w:rsid w:val="00542752"/>
    <w:rsid w:val="00542F9C"/>
    <w:rsid w:val="00544C4F"/>
    <w:rsid w:val="00547424"/>
    <w:rsid w:val="005568BD"/>
    <w:rsid w:val="00556AB3"/>
    <w:rsid w:val="00572CC4"/>
    <w:rsid w:val="00585CF4"/>
    <w:rsid w:val="00592B5E"/>
    <w:rsid w:val="005A1E5D"/>
    <w:rsid w:val="005A654D"/>
    <w:rsid w:val="005A6CCC"/>
    <w:rsid w:val="005B07EB"/>
    <w:rsid w:val="005B2BAD"/>
    <w:rsid w:val="005E183A"/>
    <w:rsid w:val="005E308A"/>
    <w:rsid w:val="005E7735"/>
    <w:rsid w:val="00603D0F"/>
    <w:rsid w:val="00613791"/>
    <w:rsid w:val="006257E7"/>
    <w:rsid w:val="006432F8"/>
    <w:rsid w:val="006442C0"/>
    <w:rsid w:val="00644D06"/>
    <w:rsid w:val="00650768"/>
    <w:rsid w:val="0065154D"/>
    <w:rsid w:val="006518AB"/>
    <w:rsid w:val="00652BE5"/>
    <w:rsid w:val="00661E61"/>
    <w:rsid w:val="0066759D"/>
    <w:rsid w:val="00674D6F"/>
    <w:rsid w:val="0067513C"/>
    <w:rsid w:val="0068044A"/>
    <w:rsid w:val="006841C4"/>
    <w:rsid w:val="00685C30"/>
    <w:rsid w:val="006910CA"/>
    <w:rsid w:val="006930E2"/>
    <w:rsid w:val="00695D29"/>
    <w:rsid w:val="006A51B0"/>
    <w:rsid w:val="006C492A"/>
    <w:rsid w:val="006D27A0"/>
    <w:rsid w:val="006D3E9D"/>
    <w:rsid w:val="006D4C73"/>
    <w:rsid w:val="006D7DFE"/>
    <w:rsid w:val="006E0822"/>
    <w:rsid w:val="006E36F4"/>
    <w:rsid w:val="006F2FF5"/>
    <w:rsid w:val="006F4F49"/>
    <w:rsid w:val="00705BAF"/>
    <w:rsid w:val="00707E20"/>
    <w:rsid w:val="007178B6"/>
    <w:rsid w:val="00726D54"/>
    <w:rsid w:val="00727994"/>
    <w:rsid w:val="007300DF"/>
    <w:rsid w:val="00755C09"/>
    <w:rsid w:val="00773A75"/>
    <w:rsid w:val="00774D19"/>
    <w:rsid w:val="00781CB5"/>
    <w:rsid w:val="007C3B7F"/>
    <w:rsid w:val="007E3A50"/>
    <w:rsid w:val="007F2750"/>
    <w:rsid w:val="007F3E8B"/>
    <w:rsid w:val="00800516"/>
    <w:rsid w:val="0080473A"/>
    <w:rsid w:val="00807E44"/>
    <w:rsid w:val="008122DE"/>
    <w:rsid w:val="00825E10"/>
    <w:rsid w:val="00841488"/>
    <w:rsid w:val="00853874"/>
    <w:rsid w:val="00854F32"/>
    <w:rsid w:val="00855AE4"/>
    <w:rsid w:val="0086516C"/>
    <w:rsid w:val="008667F4"/>
    <w:rsid w:val="00895325"/>
    <w:rsid w:val="008A6C73"/>
    <w:rsid w:val="008B0EC7"/>
    <w:rsid w:val="008B28F1"/>
    <w:rsid w:val="008B3C23"/>
    <w:rsid w:val="008B47D9"/>
    <w:rsid w:val="008C4C98"/>
    <w:rsid w:val="008D2C8E"/>
    <w:rsid w:val="008D6DD0"/>
    <w:rsid w:val="00902EC6"/>
    <w:rsid w:val="009173AE"/>
    <w:rsid w:val="0092727B"/>
    <w:rsid w:val="0093231A"/>
    <w:rsid w:val="009446C9"/>
    <w:rsid w:val="00954D5C"/>
    <w:rsid w:val="0095522B"/>
    <w:rsid w:val="0095679E"/>
    <w:rsid w:val="0096578F"/>
    <w:rsid w:val="00972925"/>
    <w:rsid w:val="00975203"/>
    <w:rsid w:val="00987726"/>
    <w:rsid w:val="009953EB"/>
    <w:rsid w:val="00997D1C"/>
    <w:rsid w:val="009C731A"/>
    <w:rsid w:val="009D770E"/>
    <w:rsid w:val="009E144F"/>
    <w:rsid w:val="009F4ED2"/>
    <w:rsid w:val="00A05DE1"/>
    <w:rsid w:val="00A11BA1"/>
    <w:rsid w:val="00A14075"/>
    <w:rsid w:val="00A22305"/>
    <w:rsid w:val="00A30EA1"/>
    <w:rsid w:val="00A36C8F"/>
    <w:rsid w:val="00A36ECC"/>
    <w:rsid w:val="00A434B4"/>
    <w:rsid w:val="00A53E3F"/>
    <w:rsid w:val="00A81A4B"/>
    <w:rsid w:val="00A94726"/>
    <w:rsid w:val="00A97CCA"/>
    <w:rsid w:val="00AA3A45"/>
    <w:rsid w:val="00AB0355"/>
    <w:rsid w:val="00AC3BE9"/>
    <w:rsid w:val="00AC56B6"/>
    <w:rsid w:val="00AD1114"/>
    <w:rsid w:val="00AD3444"/>
    <w:rsid w:val="00AD6982"/>
    <w:rsid w:val="00B053D6"/>
    <w:rsid w:val="00B143EF"/>
    <w:rsid w:val="00B3221D"/>
    <w:rsid w:val="00B33454"/>
    <w:rsid w:val="00B335F7"/>
    <w:rsid w:val="00B359D4"/>
    <w:rsid w:val="00B45928"/>
    <w:rsid w:val="00B46574"/>
    <w:rsid w:val="00B4673A"/>
    <w:rsid w:val="00B5260F"/>
    <w:rsid w:val="00B67884"/>
    <w:rsid w:val="00B71A03"/>
    <w:rsid w:val="00B72B02"/>
    <w:rsid w:val="00B74BC6"/>
    <w:rsid w:val="00B82A2B"/>
    <w:rsid w:val="00B9108C"/>
    <w:rsid w:val="00BA0AEC"/>
    <w:rsid w:val="00BC32D2"/>
    <w:rsid w:val="00BD6D9E"/>
    <w:rsid w:val="00C1166B"/>
    <w:rsid w:val="00C12A26"/>
    <w:rsid w:val="00C20F4A"/>
    <w:rsid w:val="00C2496E"/>
    <w:rsid w:val="00C51427"/>
    <w:rsid w:val="00C52F72"/>
    <w:rsid w:val="00C625AF"/>
    <w:rsid w:val="00C712AA"/>
    <w:rsid w:val="00C87BE4"/>
    <w:rsid w:val="00C90485"/>
    <w:rsid w:val="00C90B48"/>
    <w:rsid w:val="00CA3792"/>
    <w:rsid w:val="00CB2CF7"/>
    <w:rsid w:val="00CB5820"/>
    <w:rsid w:val="00CC4772"/>
    <w:rsid w:val="00CC6434"/>
    <w:rsid w:val="00CD3B4B"/>
    <w:rsid w:val="00CD6634"/>
    <w:rsid w:val="00CF652D"/>
    <w:rsid w:val="00D21C69"/>
    <w:rsid w:val="00D23D44"/>
    <w:rsid w:val="00D34AA2"/>
    <w:rsid w:val="00D41187"/>
    <w:rsid w:val="00D4346D"/>
    <w:rsid w:val="00D57B51"/>
    <w:rsid w:val="00D611B7"/>
    <w:rsid w:val="00D624EC"/>
    <w:rsid w:val="00D66007"/>
    <w:rsid w:val="00D66058"/>
    <w:rsid w:val="00D865A9"/>
    <w:rsid w:val="00D95147"/>
    <w:rsid w:val="00DA0583"/>
    <w:rsid w:val="00DA38C4"/>
    <w:rsid w:val="00DD220C"/>
    <w:rsid w:val="00DF0C6E"/>
    <w:rsid w:val="00E00719"/>
    <w:rsid w:val="00E1546D"/>
    <w:rsid w:val="00E41D03"/>
    <w:rsid w:val="00E50B96"/>
    <w:rsid w:val="00E64291"/>
    <w:rsid w:val="00E849F4"/>
    <w:rsid w:val="00E84EC7"/>
    <w:rsid w:val="00E8620B"/>
    <w:rsid w:val="00E92AE3"/>
    <w:rsid w:val="00E97BA1"/>
    <w:rsid w:val="00EC2A8C"/>
    <w:rsid w:val="00EC589B"/>
    <w:rsid w:val="00EE6D3C"/>
    <w:rsid w:val="00F04F19"/>
    <w:rsid w:val="00F13E0B"/>
    <w:rsid w:val="00F16DD1"/>
    <w:rsid w:val="00F40B4C"/>
    <w:rsid w:val="00F71086"/>
    <w:rsid w:val="00F71CF0"/>
    <w:rsid w:val="00F75486"/>
    <w:rsid w:val="00F95D55"/>
    <w:rsid w:val="00F97D5E"/>
    <w:rsid w:val="00FA387E"/>
    <w:rsid w:val="00FA76E1"/>
    <w:rsid w:val="00FB5E2A"/>
    <w:rsid w:val="00FC1A9B"/>
    <w:rsid w:val="00FC63F3"/>
    <w:rsid w:val="00FE37C1"/>
    <w:rsid w:val="00FE46DF"/>
    <w:rsid w:val="00FE67A6"/>
    <w:rsid w:val="00FF595A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AD53FB"/>
  <w15:chartTrackingRefBased/>
  <w15:docId w15:val="{7D105C1B-6AEA-4CFA-B5D7-E380DE43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5C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C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C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C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C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C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C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C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5C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5C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5C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5C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5C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5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C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5C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5C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5C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5C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5C3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5C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5C3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85C3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50B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0B96"/>
  </w:style>
  <w:style w:type="paragraph" w:styleId="ac">
    <w:name w:val="footer"/>
    <w:basedOn w:val="a"/>
    <w:link w:val="ad"/>
    <w:uiPriority w:val="99"/>
    <w:unhideWhenUsed/>
    <w:rsid w:val="00E50B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0B96"/>
  </w:style>
  <w:style w:type="paragraph" w:styleId="ae">
    <w:name w:val="Revision"/>
    <w:hidden/>
    <w:uiPriority w:val="99"/>
    <w:semiHidden/>
    <w:rsid w:val="005A1E5D"/>
  </w:style>
  <w:style w:type="character" w:styleId="af">
    <w:name w:val="annotation reference"/>
    <w:basedOn w:val="a0"/>
    <w:uiPriority w:val="99"/>
    <w:semiHidden/>
    <w:unhideWhenUsed/>
    <w:rsid w:val="005A1E5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A1E5D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5A1E5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A1E5D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A1E5D"/>
    <w:rPr>
      <w:b/>
      <w:bCs/>
      <w:sz w:val="20"/>
      <w:szCs w:val="20"/>
    </w:rPr>
  </w:style>
  <w:style w:type="paragraph" w:styleId="Web">
    <w:name w:val="Normal (Web)"/>
    <w:basedOn w:val="a"/>
    <w:uiPriority w:val="99"/>
    <w:unhideWhenUsed/>
    <w:rsid w:val="003F7A6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 w:bidi="th-TH"/>
    </w:rPr>
  </w:style>
  <w:style w:type="character" w:styleId="af4">
    <w:name w:val="Strong"/>
    <w:basedOn w:val="a0"/>
    <w:uiPriority w:val="22"/>
    <w:qFormat/>
    <w:rsid w:val="003F7A61"/>
    <w:rPr>
      <w:b/>
      <w:bCs/>
    </w:rPr>
  </w:style>
  <w:style w:type="character" w:styleId="af5">
    <w:name w:val="Hyperlink"/>
    <w:basedOn w:val="a0"/>
    <w:uiPriority w:val="99"/>
    <w:unhideWhenUsed/>
    <w:rsid w:val="003F7A61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6D3E9D"/>
    <w:rPr>
      <w:rFonts w:ascii="Segoe UI" w:hAnsi="Segoe UI" w:cs="Segoe U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6D3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福井県立大学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康太郎 森本</dc:creator>
  <cp:lastModifiedBy>康太郎 森本</cp:lastModifiedBy>
  <cp:revision>6</cp:revision>
  <cp:lastPrinted>2026-03-06T07:13:00Z</cp:lastPrinted>
  <dcterms:created xsi:type="dcterms:W3CDTF">2026-03-04T06:39:00Z</dcterms:created>
  <dcterms:modified xsi:type="dcterms:W3CDTF">2026-03-06T07:25:00Z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139c7be4af3a416ebb84aa39df51cec9</vt:lpwstr>
  </property>
  <property fmtid="{D5CDD505-2E9C-101B-9397-08002B2CF9AE}" pid="3" name="TrinkaCustomProp">
    <vt:lpwstr>fe8cb9c7fa094ac88d87634e47220582</vt:lpwstr>
  </property>
  <property fmtid="{D5CDD505-2E9C-101B-9397-08002B2CF9AE}" pid="4" name="DotEnagoUniqueKey">
    <vt:lpwstr>|051761da712fb87-b88d-4d4c-a6f5-a1772535495001-d16140f7</vt:lpwstr>
  </property>
</Properties>
</file>