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8E356" w14:textId="4B853929" w:rsidR="00E15706" w:rsidRPr="009A2DBB" w:rsidRDefault="00E15706" w:rsidP="00E15706">
      <w:pPr>
        <w:pStyle w:val="Heading1"/>
        <w:spacing w:before="0" w:after="120" w:line="264" w:lineRule="auto"/>
        <w:jc w:val="center"/>
        <w:rPr>
          <w:rFonts w:asciiTheme="minorHAnsi" w:hAnsiTheme="minorHAnsi" w:cstheme="minorHAnsi"/>
        </w:rPr>
      </w:pPr>
      <w:r w:rsidRPr="009A2DBB">
        <w:rPr>
          <w:rFonts w:asciiTheme="minorHAnsi" w:hAnsiTheme="minorHAnsi" w:cstheme="minorHAnsi"/>
        </w:rPr>
        <w:t>P</w:t>
      </w:r>
      <w:r w:rsidR="00D242E0" w:rsidRPr="009A2DBB">
        <w:rPr>
          <w:rFonts w:asciiTheme="minorHAnsi" w:hAnsiTheme="minorHAnsi" w:cstheme="minorHAnsi"/>
        </w:rPr>
        <w:t>ROFESSIONAL DEVELOPMENT</w:t>
      </w:r>
      <w:r w:rsidR="00973808" w:rsidRPr="009A2DBB">
        <w:rPr>
          <w:rFonts w:asciiTheme="minorHAnsi" w:hAnsiTheme="minorHAnsi" w:cstheme="minorHAnsi"/>
        </w:rPr>
        <w:t xml:space="preserve"> LANDFALL</w:t>
      </w:r>
      <w:r w:rsidR="002B28E3" w:rsidRPr="009A2DBB">
        <w:rPr>
          <w:rFonts w:asciiTheme="minorHAnsi" w:hAnsiTheme="minorHAnsi" w:cstheme="minorHAnsi"/>
        </w:rPr>
        <w:t>:</w:t>
      </w:r>
      <w:r w:rsidR="00D242E0" w:rsidRPr="009A2DBB">
        <w:rPr>
          <w:rFonts w:asciiTheme="minorHAnsi" w:hAnsiTheme="minorHAnsi" w:cstheme="minorHAnsi"/>
        </w:rPr>
        <w:t xml:space="preserve"> </w:t>
      </w:r>
      <w:r w:rsidR="00973808" w:rsidRPr="009A2DBB">
        <w:rPr>
          <w:rFonts w:asciiTheme="minorHAnsi" w:hAnsiTheme="minorHAnsi" w:cstheme="minorHAnsi"/>
        </w:rPr>
        <w:t xml:space="preserve">COURSE SETTINGS </w:t>
      </w:r>
      <w:r w:rsidR="00D242E0" w:rsidRPr="009A2DBB">
        <w:rPr>
          <w:rFonts w:asciiTheme="minorHAnsi" w:hAnsiTheme="minorHAnsi" w:cstheme="minorHAnsi"/>
        </w:rPr>
        <w:t>FOR THE CAREER EDUCATOR</w:t>
      </w:r>
    </w:p>
    <w:p w14:paraId="7F5B58FC" w14:textId="77777777" w:rsidR="00D242E0" w:rsidRPr="009A2DBB" w:rsidRDefault="00E15706" w:rsidP="00E15706">
      <w:pPr>
        <w:spacing w:after="120" w:line="264" w:lineRule="auto"/>
        <w:jc w:val="center"/>
        <w:outlineLvl w:val="0"/>
        <w:rPr>
          <w:rFonts w:asciiTheme="minorHAnsi" w:hAnsiTheme="minorHAnsi" w:cstheme="minorHAnsi"/>
          <w:i/>
          <w:szCs w:val="22"/>
          <w:lang w:val="tr-TR"/>
        </w:rPr>
      </w:pPr>
      <w:r w:rsidRPr="009A2DBB">
        <w:rPr>
          <w:rFonts w:asciiTheme="minorHAnsi" w:hAnsiTheme="minorHAnsi" w:cstheme="minorHAnsi"/>
          <w:i/>
          <w:szCs w:val="22"/>
          <w:lang w:val="tr-TR"/>
        </w:rPr>
        <w:t>Workshop | Tupuānuku</w:t>
      </w:r>
      <w:r w:rsidR="00D242E0" w:rsidRPr="009A2DBB">
        <w:rPr>
          <w:rFonts w:asciiTheme="minorHAnsi" w:hAnsiTheme="minorHAnsi" w:cstheme="minorHAnsi"/>
          <w:i/>
          <w:szCs w:val="22"/>
          <w:lang w:val="tr-TR"/>
        </w:rPr>
        <w:t xml:space="preserve"> </w:t>
      </w:r>
    </w:p>
    <w:p w14:paraId="78561EE0" w14:textId="56BBD807" w:rsidR="003009DF" w:rsidRPr="009A2DBB" w:rsidRDefault="00D242E0" w:rsidP="00E15706">
      <w:pPr>
        <w:spacing w:after="120" w:line="264" w:lineRule="auto"/>
        <w:jc w:val="center"/>
        <w:outlineLvl w:val="0"/>
        <w:rPr>
          <w:rFonts w:asciiTheme="minorHAnsi" w:hAnsiTheme="minorHAnsi" w:cstheme="minorHAnsi"/>
          <w:szCs w:val="22"/>
          <w:lang w:val="tr-TR"/>
        </w:rPr>
      </w:pPr>
      <w:r w:rsidRPr="009A2DBB">
        <w:rPr>
          <w:rFonts w:asciiTheme="minorHAnsi" w:hAnsiTheme="minorHAnsi" w:cstheme="minorHAnsi"/>
          <w:i/>
          <w:szCs w:val="22"/>
          <w:lang w:val="tr-TR"/>
        </w:rPr>
        <w:t>(Presentation language: New Zealand English</w:t>
      </w:r>
      <w:r w:rsidR="00091322" w:rsidRPr="009A2DBB">
        <w:rPr>
          <w:rFonts w:asciiTheme="minorHAnsi" w:hAnsiTheme="minorHAnsi" w:cstheme="minorHAnsi"/>
          <w:i/>
          <w:szCs w:val="22"/>
          <w:lang w:val="tr-TR"/>
        </w:rPr>
        <w:t>)</w:t>
      </w:r>
    </w:p>
    <w:p w14:paraId="1AEB5FE7" w14:textId="77777777" w:rsidR="003009DF" w:rsidRPr="009A2DBB" w:rsidRDefault="003009DF" w:rsidP="00E15706">
      <w:pPr>
        <w:spacing w:after="120" w:line="264" w:lineRule="auto"/>
        <w:jc w:val="center"/>
        <w:rPr>
          <w:rFonts w:asciiTheme="minorHAnsi" w:hAnsiTheme="minorHAnsi" w:cstheme="minorHAnsi"/>
          <w:sz w:val="20"/>
          <w:szCs w:val="20"/>
          <w:lang w:val="tr-TR"/>
        </w:rPr>
      </w:pPr>
    </w:p>
    <w:p w14:paraId="193ECB58" w14:textId="42033CD1" w:rsidR="00D242E0" w:rsidRPr="009A2DBB" w:rsidRDefault="008618C1" w:rsidP="00D242E0">
      <w:pPr>
        <w:spacing w:after="120" w:line="264" w:lineRule="auto"/>
        <w:jc w:val="both"/>
        <w:rPr>
          <w:rFonts w:asciiTheme="minorHAnsi" w:hAnsiTheme="minorHAnsi" w:cstheme="minorHAnsi"/>
          <w:color w:val="000000"/>
        </w:rPr>
      </w:pPr>
      <w:r w:rsidRPr="009A2DBB">
        <w:rPr>
          <w:rFonts w:asciiTheme="minorHAnsi" w:hAnsiTheme="minorHAnsi" w:cstheme="minorHAnsi"/>
          <w:b/>
          <w:i/>
          <w:color w:val="4F81BD"/>
          <w:szCs w:val="22"/>
          <w:lang w:val="tr-TR"/>
        </w:rPr>
        <w:t>Abstract</w:t>
      </w:r>
      <w:r w:rsidR="00E15706" w:rsidRPr="009A2DBB">
        <w:rPr>
          <w:rFonts w:asciiTheme="minorHAnsi" w:hAnsiTheme="minorHAnsi" w:cstheme="minorHAnsi"/>
          <w:b/>
          <w:i/>
          <w:color w:val="4F81BD"/>
          <w:szCs w:val="22"/>
          <w:lang w:val="tr-TR"/>
        </w:rPr>
        <w:t xml:space="preserve"> Summary</w:t>
      </w:r>
      <w:r w:rsidRPr="009A2DBB">
        <w:rPr>
          <w:rFonts w:asciiTheme="minorHAnsi" w:hAnsiTheme="minorHAnsi" w:cstheme="minorHAnsi"/>
          <w:b/>
          <w:i/>
          <w:color w:val="4F81BD"/>
          <w:szCs w:val="22"/>
          <w:lang w:val="tr-TR"/>
        </w:rPr>
        <w:t>:</w:t>
      </w:r>
      <w:r w:rsidR="00447F85" w:rsidRPr="009A2DBB">
        <w:rPr>
          <w:rFonts w:asciiTheme="minorHAnsi" w:hAnsiTheme="minorHAnsi" w:cstheme="minorHAnsi"/>
          <w:b/>
          <w:i/>
          <w:szCs w:val="22"/>
          <w:lang w:val="tr-TR"/>
        </w:rPr>
        <w:t xml:space="preserve"> </w:t>
      </w:r>
      <w:r w:rsidR="00D242E0" w:rsidRPr="009A2DBB">
        <w:rPr>
          <w:rFonts w:asciiTheme="minorHAnsi" w:hAnsiTheme="minorHAnsi" w:cstheme="minorHAnsi"/>
          <w:color w:val="000000"/>
          <w:szCs w:val="22"/>
        </w:rPr>
        <w:t>How can we be best prepared to navigate our future as career practitioners and</w:t>
      </w:r>
      <w:r w:rsidR="00D242E0" w:rsidRPr="009A2DBB">
        <w:rPr>
          <w:rFonts w:asciiTheme="minorHAnsi" w:hAnsiTheme="minorHAnsi" w:cstheme="minorHAnsi"/>
          <w:color w:val="000000"/>
        </w:rPr>
        <w:t xml:space="preserve"> educators in Aotearoa New Zealand? As career development seems to be a second or third career for practitioners in Aotearoa New Zealand, with a practitioner average age of 5</w:t>
      </w:r>
      <w:r w:rsidR="00973808" w:rsidRPr="009A2DBB">
        <w:rPr>
          <w:rFonts w:asciiTheme="minorHAnsi" w:hAnsiTheme="minorHAnsi" w:cstheme="minorHAnsi"/>
          <w:color w:val="000000"/>
        </w:rPr>
        <w:t>1</w:t>
      </w:r>
      <w:r w:rsidR="00D242E0" w:rsidRPr="009A2DBB">
        <w:rPr>
          <w:rFonts w:asciiTheme="minorHAnsi" w:hAnsiTheme="minorHAnsi" w:cstheme="minorHAnsi"/>
          <w:color w:val="000000"/>
        </w:rPr>
        <w:t xml:space="preserve"> (CDANZ, 2021), this workshop is intended to give newer career educators working in the secondary school system some ideas to develop themselves </w:t>
      </w:r>
      <w:proofErr w:type="gramStart"/>
      <w:r w:rsidR="00D242E0" w:rsidRPr="009A2DBB">
        <w:rPr>
          <w:rFonts w:asciiTheme="minorHAnsi" w:hAnsiTheme="minorHAnsi" w:cstheme="minorHAnsi"/>
          <w:color w:val="000000"/>
        </w:rPr>
        <w:t>in the midst of</w:t>
      </w:r>
      <w:proofErr w:type="gramEnd"/>
      <w:r w:rsidR="00D242E0" w:rsidRPr="009A2DBB">
        <w:rPr>
          <w:rFonts w:asciiTheme="minorHAnsi" w:hAnsiTheme="minorHAnsi" w:cstheme="minorHAnsi"/>
          <w:color w:val="000000"/>
        </w:rPr>
        <w:t xml:space="preserve"> busy workloads. Approaching professional development not as a job to be done, but as our own wayfinding voyage of discovery using the Polynesian frame of wayfaring (Spiller et al., 2015), attendees will navigate the WHY of professional development (PD) in our field of career development, using well-evidenced reasons for regular, good quality PD. </w:t>
      </w:r>
    </w:p>
    <w:p w14:paraId="71E1B8DD" w14:textId="30D83879" w:rsidR="00D242E0" w:rsidRPr="009A2DBB" w:rsidRDefault="00D242E0" w:rsidP="00D242E0">
      <w:pPr>
        <w:spacing w:after="120" w:line="264" w:lineRule="auto"/>
        <w:jc w:val="both"/>
        <w:rPr>
          <w:rFonts w:asciiTheme="minorHAnsi" w:hAnsiTheme="minorHAnsi" w:cstheme="minorHAnsi"/>
          <w:color w:val="000000"/>
        </w:rPr>
      </w:pPr>
      <w:r w:rsidRPr="009A2DBB">
        <w:rPr>
          <w:rFonts w:asciiTheme="minorHAnsi" w:hAnsiTheme="minorHAnsi" w:cstheme="minorHAnsi"/>
          <w:color w:val="000000"/>
        </w:rPr>
        <w:t>Our waypoints will explore upskilling categories we might consider, and – understanding the time and budget constraints in the education environment – our landfall will explore some low-cost ideas for our own development</w:t>
      </w:r>
      <w:r w:rsidR="007A2ACC" w:rsidRPr="009A2DBB">
        <w:rPr>
          <w:rFonts w:asciiTheme="minorHAnsi" w:hAnsiTheme="minorHAnsi" w:cstheme="minorHAnsi"/>
          <w:color w:val="000000"/>
        </w:rPr>
        <w:t>. Ideally, polls will be taken to inventory our collective attendee skills</w:t>
      </w:r>
      <w:r w:rsidRPr="009A2DBB">
        <w:rPr>
          <w:rFonts w:asciiTheme="minorHAnsi" w:hAnsiTheme="minorHAnsi" w:cstheme="minorHAnsi"/>
          <w:color w:val="000000"/>
        </w:rPr>
        <w:t>. Those low cost, low-time impact ideas include:</w:t>
      </w:r>
    </w:p>
    <w:p w14:paraId="7B7DE660" w14:textId="77777777" w:rsidR="00D242E0" w:rsidRPr="009A2DBB" w:rsidRDefault="00D242E0" w:rsidP="00D242E0">
      <w:pPr>
        <w:numPr>
          <w:ilvl w:val="0"/>
          <w:numId w:val="6"/>
        </w:numPr>
        <w:spacing w:after="120" w:line="264" w:lineRule="auto"/>
        <w:jc w:val="both"/>
        <w:rPr>
          <w:rFonts w:asciiTheme="minorHAnsi" w:hAnsiTheme="minorHAnsi" w:cstheme="minorHAnsi"/>
          <w:color w:val="000000"/>
        </w:rPr>
      </w:pPr>
      <w:r w:rsidRPr="009A2DBB">
        <w:rPr>
          <w:rFonts w:asciiTheme="minorHAnsi" w:hAnsiTheme="minorHAnsi" w:cstheme="minorHAnsi"/>
          <w:color w:val="000000"/>
        </w:rPr>
        <w:t>a brief tour of using GoogleScholar (as newer career educators tend to not yet be using this platform and may no longer have journal access through alumni channels</w:t>
      </w:r>
      <w:proofErr w:type="gramStart"/>
      <w:r w:rsidRPr="009A2DBB">
        <w:rPr>
          <w:rFonts w:asciiTheme="minorHAnsi" w:hAnsiTheme="minorHAnsi" w:cstheme="minorHAnsi"/>
          <w:color w:val="000000"/>
        </w:rPr>
        <w:t>);</w:t>
      </w:r>
      <w:proofErr w:type="gramEnd"/>
    </w:p>
    <w:p w14:paraId="27FBE6E4" w14:textId="77777777" w:rsidR="00D242E0" w:rsidRPr="009A2DBB" w:rsidRDefault="00D242E0" w:rsidP="00D242E0">
      <w:pPr>
        <w:numPr>
          <w:ilvl w:val="0"/>
          <w:numId w:val="6"/>
        </w:numPr>
        <w:spacing w:after="120" w:line="264" w:lineRule="auto"/>
        <w:jc w:val="both"/>
        <w:rPr>
          <w:rFonts w:asciiTheme="minorHAnsi" w:hAnsiTheme="minorHAnsi" w:cstheme="minorHAnsi"/>
          <w:color w:val="000000"/>
        </w:rPr>
      </w:pPr>
      <w:r w:rsidRPr="009A2DBB">
        <w:rPr>
          <w:rFonts w:asciiTheme="minorHAnsi" w:hAnsiTheme="minorHAnsi" w:cstheme="minorHAnsi"/>
          <w:color w:val="000000"/>
        </w:rPr>
        <w:t>professional memberships which provide journal/webinar/newsletter access (CATE; CDANZ; NCDA, NICEC, CERIC, etc</w:t>
      </w:r>
      <w:proofErr w:type="gramStart"/>
      <w:r w:rsidRPr="009A2DBB">
        <w:rPr>
          <w:rFonts w:asciiTheme="minorHAnsi" w:hAnsiTheme="minorHAnsi" w:cstheme="minorHAnsi"/>
          <w:color w:val="000000"/>
        </w:rPr>
        <w:t>);</w:t>
      </w:r>
      <w:proofErr w:type="gramEnd"/>
    </w:p>
    <w:p w14:paraId="05D56F9B" w14:textId="77777777" w:rsidR="00D242E0" w:rsidRPr="009A2DBB" w:rsidRDefault="00D242E0" w:rsidP="00D242E0">
      <w:pPr>
        <w:numPr>
          <w:ilvl w:val="0"/>
          <w:numId w:val="6"/>
        </w:numPr>
        <w:spacing w:after="120" w:line="264" w:lineRule="auto"/>
        <w:jc w:val="both"/>
        <w:rPr>
          <w:rFonts w:asciiTheme="minorHAnsi" w:hAnsiTheme="minorHAnsi" w:cstheme="minorHAnsi"/>
          <w:color w:val="000000"/>
        </w:rPr>
      </w:pPr>
      <w:r w:rsidRPr="009A2DBB">
        <w:rPr>
          <w:rFonts w:asciiTheme="minorHAnsi" w:hAnsiTheme="minorHAnsi" w:cstheme="minorHAnsi"/>
          <w:color w:val="000000"/>
        </w:rPr>
        <w:t xml:space="preserve">take a look at some </w:t>
      </w:r>
      <w:proofErr w:type="gramStart"/>
      <w:r w:rsidRPr="009A2DBB">
        <w:rPr>
          <w:rFonts w:asciiTheme="minorHAnsi" w:hAnsiTheme="minorHAnsi" w:cstheme="minorHAnsi"/>
          <w:color w:val="000000"/>
        </w:rPr>
        <w:t>better quality</w:t>
      </w:r>
      <w:proofErr w:type="gramEnd"/>
      <w:r w:rsidRPr="009A2DBB">
        <w:rPr>
          <w:rFonts w:asciiTheme="minorHAnsi" w:hAnsiTheme="minorHAnsi" w:cstheme="minorHAnsi"/>
          <w:color w:val="000000"/>
        </w:rPr>
        <w:t xml:space="preserve"> AI sites (</w:t>
      </w:r>
      <w:proofErr w:type="spellStart"/>
      <w:r w:rsidRPr="009A2DBB">
        <w:rPr>
          <w:rFonts w:asciiTheme="minorHAnsi" w:hAnsiTheme="minorHAnsi" w:cstheme="minorHAnsi"/>
          <w:color w:val="000000"/>
        </w:rPr>
        <w:t>SciSpace</w:t>
      </w:r>
      <w:proofErr w:type="spellEnd"/>
      <w:r w:rsidRPr="009A2DBB">
        <w:rPr>
          <w:rFonts w:asciiTheme="minorHAnsi" w:hAnsiTheme="minorHAnsi" w:cstheme="minorHAnsi"/>
          <w:color w:val="000000"/>
        </w:rPr>
        <w:t>; Claude, etc);</w:t>
      </w:r>
    </w:p>
    <w:p w14:paraId="68273851" w14:textId="77777777" w:rsidR="00D242E0" w:rsidRPr="009A2DBB" w:rsidRDefault="00D242E0" w:rsidP="00D242E0">
      <w:pPr>
        <w:numPr>
          <w:ilvl w:val="0"/>
          <w:numId w:val="6"/>
        </w:numPr>
        <w:spacing w:after="120" w:line="264" w:lineRule="auto"/>
        <w:jc w:val="both"/>
        <w:rPr>
          <w:rFonts w:asciiTheme="minorHAnsi" w:hAnsiTheme="minorHAnsi" w:cstheme="minorHAnsi"/>
          <w:color w:val="000000"/>
        </w:rPr>
      </w:pPr>
      <w:r w:rsidRPr="009A2DBB">
        <w:rPr>
          <w:rFonts w:asciiTheme="minorHAnsi" w:hAnsiTheme="minorHAnsi" w:cstheme="minorHAnsi"/>
          <w:color w:val="000000"/>
        </w:rPr>
        <w:t>run through field-related open access journals, career development blogs and websites (Tom Staunton; Tristram Hooley; Liz Ryan, etc)</w:t>
      </w:r>
    </w:p>
    <w:p w14:paraId="43A85F4E" w14:textId="77777777" w:rsidR="00D242E0" w:rsidRPr="009A2DBB" w:rsidRDefault="00D242E0" w:rsidP="00D242E0">
      <w:pPr>
        <w:numPr>
          <w:ilvl w:val="0"/>
          <w:numId w:val="6"/>
        </w:numPr>
        <w:spacing w:after="120" w:line="264" w:lineRule="auto"/>
        <w:jc w:val="both"/>
        <w:rPr>
          <w:rFonts w:asciiTheme="minorHAnsi" w:hAnsiTheme="minorHAnsi" w:cstheme="minorHAnsi"/>
          <w:color w:val="000000"/>
        </w:rPr>
      </w:pPr>
      <w:r w:rsidRPr="009A2DBB">
        <w:rPr>
          <w:rFonts w:asciiTheme="minorHAnsi" w:hAnsiTheme="minorHAnsi" w:cstheme="minorHAnsi"/>
          <w:color w:val="000000"/>
        </w:rPr>
        <w:t xml:space="preserve">discuss audience PD ideas, </w:t>
      </w:r>
      <w:proofErr w:type="gramStart"/>
      <w:r w:rsidRPr="009A2DBB">
        <w:rPr>
          <w:rFonts w:asciiTheme="minorHAnsi" w:hAnsiTheme="minorHAnsi" w:cstheme="minorHAnsi"/>
          <w:color w:val="000000"/>
        </w:rPr>
        <w:t>barriers</w:t>
      </w:r>
      <w:proofErr w:type="gramEnd"/>
      <w:r w:rsidRPr="009A2DBB">
        <w:rPr>
          <w:rFonts w:asciiTheme="minorHAnsi" w:hAnsiTheme="minorHAnsi" w:cstheme="minorHAnsi"/>
          <w:color w:val="000000"/>
        </w:rPr>
        <w:t xml:space="preserve"> and solutions.</w:t>
      </w:r>
    </w:p>
    <w:p w14:paraId="668A209C" w14:textId="33056702" w:rsidR="00D242E0" w:rsidRPr="009A2DBB" w:rsidRDefault="00D242E0" w:rsidP="00D242E0">
      <w:pPr>
        <w:spacing w:after="120" w:line="264" w:lineRule="auto"/>
        <w:jc w:val="both"/>
        <w:rPr>
          <w:rFonts w:asciiTheme="minorHAnsi" w:hAnsiTheme="minorHAnsi" w:cstheme="minorHAnsi"/>
          <w:color w:val="000000"/>
        </w:rPr>
      </w:pPr>
      <w:r w:rsidRPr="009A2DBB">
        <w:rPr>
          <w:rFonts w:asciiTheme="minorHAnsi" w:hAnsiTheme="minorHAnsi" w:cstheme="minorHAnsi"/>
          <w:color w:val="000000"/>
        </w:rPr>
        <w:t>Attendees are encouraged to share ideas so we create a master picking list of resources for attendees; and ways to help busy career educators create time for personal growth.</w:t>
      </w:r>
      <w:r w:rsidR="002B28E3" w:rsidRPr="009A2DBB">
        <w:rPr>
          <w:rFonts w:asciiTheme="minorHAnsi" w:hAnsiTheme="minorHAnsi" w:cstheme="minorHAnsi"/>
          <w:color w:val="000000"/>
        </w:rPr>
        <w:t xml:space="preserve"> After the event, attendees will be emailed a pdf copy of the slide deck and resource picking list. </w:t>
      </w:r>
    </w:p>
    <w:p w14:paraId="382899F4" w14:textId="3BD2F945" w:rsidR="004D3CBB" w:rsidRPr="009A2DBB" w:rsidRDefault="00D242E0" w:rsidP="00E15706">
      <w:pPr>
        <w:spacing w:after="120" w:line="264" w:lineRule="auto"/>
        <w:jc w:val="both"/>
        <w:rPr>
          <w:rFonts w:asciiTheme="minorHAnsi" w:hAnsiTheme="minorHAnsi" w:cstheme="minorHAnsi"/>
          <w:i/>
          <w:sz w:val="20"/>
          <w:szCs w:val="20"/>
          <w:lang w:val="tr-TR"/>
        </w:rPr>
      </w:pPr>
      <w:r w:rsidRPr="009A2DBB">
        <w:rPr>
          <w:rFonts w:asciiTheme="minorHAnsi" w:hAnsiTheme="minorHAnsi" w:cstheme="minorHAnsi"/>
          <w:sz w:val="20"/>
          <w:szCs w:val="20"/>
          <w:lang w:val="tr-TR"/>
        </w:rPr>
        <w:t>(2</w:t>
      </w:r>
      <w:r w:rsidR="007A2ACC" w:rsidRPr="009A2DBB">
        <w:rPr>
          <w:rFonts w:asciiTheme="minorHAnsi" w:hAnsiTheme="minorHAnsi" w:cstheme="minorHAnsi"/>
          <w:sz w:val="20"/>
          <w:szCs w:val="20"/>
          <w:lang w:val="tr-TR"/>
        </w:rPr>
        <w:t>95</w:t>
      </w:r>
      <w:r w:rsidRPr="009A2DBB">
        <w:rPr>
          <w:rFonts w:asciiTheme="minorHAnsi" w:hAnsiTheme="minorHAnsi" w:cstheme="minorHAnsi"/>
          <w:sz w:val="20"/>
          <w:szCs w:val="20"/>
          <w:lang w:val="tr-TR"/>
        </w:rPr>
        <w:t xml:space="preserve"> words)</w:t>
      </w:r>
    </w:p>
    <w:p w14:paraId="08A707CD" w14:textId="77777777" w:rsidR="00244C37" w:rsidRPr="009A2DBB" w:rsidRDefault="00244C37" w:rsidP="00E15706">
      <w:pPr>
        <w:pStyle w:val="Abstracttext"/>
        <w:spacing w:after="120" w:line="264" w:lineRule="auto"/>
        <w:rPr>
          <w:rFonts w:asciiTheme="minorHAnsi" w:hAnsiTheme="minorHAnsi" w:cstheme="minorHAnsi"/>
          <w:i w:val="0"/>
          <w:lang w:val="tr-TR"/>
        </w:rPr>
      </w:pPr>
    </w:p>
    <w:p w14:paraId="0AE2F501" w14:textId="57149DD5" w:rsidR="00244C37" w:rsidRPr="009A2DBB" w:rsidRDefault="00583225" w:rsidP="00E15706">
      <w:pPr>
        <w:pStyle w:val="BodyText2"/>
        <w:spacing w:line="264" w:lineRule="auto"/>
        <w:jc w:val="both"/>
        <w:outlineLvl w:val="0"/>
        <w:rPr>
          <w:rFonts w:asciiTheme="minorHAnsi" w:hAnsiTheme="minorHAnsi" w:cstheme="minorHAnsi"/>
          <w:szCs w:val="22"/>
          <w:lang w:val="tr-TR"/>
        </w:rPr>
      </w:pPr>
      <w:r w:rsidRPr="009A2DBB">
        <w:rPr>
          <w:rFonts w:asciiTheme="minorHAnsi" w:hAnsiTheme="minorHAnsi" w:cstheme="minorHAnsi"/>
          <w:b/>
          <w:i/>
          <w:color w:val="4F81BD"/>
          <w:szCs w:val="22"/>
          <w:lang w:val="tr-TR"/>
        </w:rPr>
        <w:t>Keywords</w:t>
      </w:r>
      <w:r w:rsidR="00244C37" w:rsidRPr="009A2DBB">
        <w:rPr>
          <w:rFonts w:asciiTheme="minorHAnsi" w:hAnsiTheme="minorHAnsi" w:cstheme="minorHAnsi"/>
          <w:b/>
          <w:color w:val="4F81BD"/>
          <w:szCs w:val="22"/>
          <w:lang w:val="tr-TR"/>
        </w:rPr>
        <w:t>:</w:t>
      </w:r>
      <w:r w:rsidR="00244C37" w:rsidRPr="009A2DBB">
        <w:rPr>
          <w:rFonts w:asciiTheme="minorHAnsi" w:hAnsiTheme="minorHAnsi" w:cstheme="minorHAnsi"/>
          <w:i/>
          <w:szCs w:val="22"/>
          <w:lang w:val="tr-TR"/>
        </w:rPr>
        <w:t xml:space="preserve"> </w:t>
      </w:r>
      <w:r w:rsidR="00D242E0" w:rsidRPr="009A2DBB">
        <w:rPr>
          <w:rFonts w:asciiTheme="minorHAnsi" w:hAnsiTheme="minorHAnsi" w:cstheme="minorHAnsi"/>
          <w:i/>
          <w:szCs w:val="22"/>
          <w:lang w:val="tr-TR"/>
        </w:rPr>
        <w:t xml:space="preserve">professional development, career educators, secondary school, </w:t>
      </w:r>
      <w:r w:rsidR="002B28E3" w:rsidRPr="009A2DBB">
        <w:rPr>
          <w:rFonts w:asciiTheme="minorHAnsi" w:hAnsiTheme="minorHAnsi" w:cstheme="minorHAnsi"/>
          <w:i/>
          <w:szCs w:val="22"/>
          <w:lang w:val="tr-TR"/>
        </w:rPr>
        <w:t xml:space="preserve">career practice, </w:t>
      </w:r>
      <w:r w:rsidR="00D242E0" w:rsidRPr="009A2DBB">
        <w:rPr>
          <w:rFonts w:asciiTheme="minorHAnsi" w:hAnsiTheme="minorHAnsi" w:cstheme="minorHAnsi"/>
          <w:i/>
          <w:szCs w:val="22"/>
          <w:lang w:val="tr-TR"/>
        </w:rPr>
        <w:t>wayf</w:t>
      </w:r>
      <w:r w:rsidR="002B28E3" w:rsidRPr="009A2DBB">
        <w:rPr>
          <w:rFonts w:asciiTheme="minorHAnsi" w:hAnsiTheme="minorHAnsi" w:cstheme="minorHAnsi"/>
          <w:i/>
          <w:szCs w:val="22"/>
          <w:lang w:val="tr-TR"/>
        </w:rPr>
        <w:t>ar</w:t>
      </w:r>
      <w:r w:rsidR="00D242E0" w:rsidRPr="009A2DBB">
        <w:rPr>
          <w:rFonts w:asciiTheme="minorHAnsi" w:hAnsiTheme="minorHAnsi" w:cstheme="minorHAnsi"/>
          <w:i/>
          <w:szCs w:val="22"/>
          <w:lang w:val="tr-TR"/>
        </w:rPr>
        <w:t>ing</w:t>
      </w:r>
      <w:r w:rsidR="0047632C" w:rsidRPr="009A2DBB">
        <w:rPr>
          <w:rFonts w:asciiTheme="minorHAnsi" w:hAnsiTheme="minorHAnsi" w:cstheme="minorHAnsi"/>
          <w:szCs w:val="22"/>
          <w:lang w:val="tr-TR"/>
        </w:rPr>
        <w:t xml:space="preserve">. </w:t>
      </w:r>
    </w:p>
    <w:p w14:paraId="3FDDDD50" w14:textId="77777777" w:rsidR="00CD6C42" w:rsidRPr="009A2DBB" w:rsidRDefault="00CD6C42" w:rsidP="00E15706">
      <w:pPr>
        <w:pStyle w:val="BodyText2"/>
        <w:spacing w:line="264" w:lineRule="auto"/>
        <w:jc w:val="both"/>
        <w:rPr>
          <w:rFonts w:asciiTheme="minorHAnsi" w:hAnsiTheme="minorHAnsi" w:cstheme="minorHAnsi"/>
          <w:b/>
          <w:color w:val="4F81BD"/>
          <w:sz w:val="20"/>
          <w:szCs w:val="20"/>
          <w:lang w:val="tr-TR"/>
        </w:rPr>
      </w:pPr>
    </w:p>
    <w:p w14:paraId="1FA9E541" w14:textId="44C1F535" w:rsidR="00A60311" w:rsidRPr="009A2DBB" w:rsidRDefault="00E67BC2" w:rsidP="00E15706">
      <w:pPr>
        <w:pStyle w:val="Heading1"/>
        <w:spacing w:before="0" w:after="120" w:line="264" w:lineRule="auto"/>
        <w:rPr>
          <w:rFonts w:asciiTheme="minorHAnsi" w:hAnsiTheme="minorHAnsi" w:cstheme="minorHAnsi"/>
          <w:sz w:val="22"/>
          <w:szCs w:val="22"/>
          <w:lang w:val="tr-TR"/>
        </w:rPr>
      </w:pPr>
      <w:r w:rsidRPr="009A2DBB">
        <w:rPr>
          <w:rFonts w:asciiTheme="minorHAnsi" w:hAnsiTheme="minorHAnsi" w:cstheme="minorHAnsi"/>
          <w:sz w:val="22"/>
          <w:szCs w:val="22"/>
          <w:lang w:val="tr-TR"/>
        </w:rPr>
        <w:t>INTRODUCTION</w:t>
      </w:r>
      <w:r w:rsidR="00A60311" w:rsidRPr="009A2DBB">
        <w:rPr>
          <w:rFonts w:asciiTheme="minorHAnsi" w:hAnsiTheme="minorHAnsi" w:cstheme="minorHAnsi"/>
          <w:sz w:val="22"/>
          <w:szCs w:val="22"/>
          <w:lang w:val="tr-TR"/>
        </w:rPr>
        <w:t xml:space="preserve"> </w:t>
      </w:r>
    </w:p>
    <w:p w14:paraId="53CCC17C" w14:textId="01C6F1BB" w:rsidR="006E7CBA" w:rsidRPr="009A2DBB" w:rsidRDefault="0086556E" w:rsidP="0086556E">
      <w:pPr>
        <w:spacing w:after="120" w:line="264" w:lineRule="auto"/>
        <w:jc w:val="both"/>
        <w:rPr>
          <w:rFonts w:asciiTheme="minorHAnsi" w:hAnsiTheme="minorHAnsi" w:cstheme="minorHAnsi"/>
          <w:color w:val="000000"/>
        </w:rPr>
      </w:pPr>
      <w:r w:rsidRPr="009A2DBB">
        <w:rPr>
          <w:rFonts w:asciiTheme="minorHAnsi" w:hAnsiTheme="minorHAnsi" w:cstheme="minorHAnsi"/>
          <w:color w:val="000000"/>
        </w:rPr>
        <w:t xml:space="preserve">Entry into the career practice profession in Aotearoa has been said to be “undermined by [a] preponderance of inadequate [career-specific] qualifications” (Douglas, 2009, p. 3, citing the OECD, 2004), with practice being diversely defined by diverse practitioners, that practice is an “inchoate occupation”, </w:t>
      </w:r>
      <w:r w:rsidRPr="009A2DBB">
        <w:rPr>
          <w:rFonts w:asciiTheme="minorHAnsi" w:hAnsiTheme="minorHAnsi" w:cstheme="minorHAnsi"/>
          <w:color w:val="000000"/>
        </w:rPr>
        <w:lastRenderedPageBreak/>
        <w:t>possibly lacking clarity as a ‘profession’ (Douglas, 2009, 2010, p. 25; Furbish, 2012; O’Reilly, 2018). Further, as career development tends to be our second or third career, career educators usually make landfall in a role with a degree in another field; and – while having an interest in career education – now need professional development to help them understand the scope of their practice.</w:t>
      </w:r>
    </w:p>
    <w:p w14:paraId="712787D6" w14:textId="77777777" w:rsidR="006E7CBA" w:rsidRPr="009A2DBB" w:rsidRDefault="006E7CBA" w:rsidP="00E15706">
      <w:pPr>
        <w:pStyle w:val="PlainText"/>
        <w:shd w:val="solid" w:color="FFFFFF" w:fill="FFFFFF"/>
        <w:spacing w:after="120" w:line="264" w:lineRule="auto"/>
        <w:jc w:val="both"/>
        <w:rPr>
          <w:rFonts w:asciiTheme="minorHAnsi" w:hAnsiTheme="minorHAnsi" w:cstheme="minorHAnsi"/>
        </w:rPr>
      </w:pPr>
    </w:p>
    <w:p w14:paraId="14931C20" w14:textId="4C5265DE" w:rsidR="00E74E7B" w:rsidRPr="009A2DBB" w:rsidRDefault="002B28E3" w:rsidP="00E15706">
      <w:pPr>
        <w:pStyle w:val="Heading1"/>
        <w:spacing w:before="0" w:after="120" w:line="264" w:lineRule="auto"/>
        <w:rPr>
          <w:rFonts w:asciiTheme="minorHAnsi" w:hAnsiTheme="minorHAnsi" w:cstheme="minorHAnsi"/>
          <w:sz w:val="22"/>
          <w:szCs w:val="22"/>
          <w:lang w:val="tr-TR"/>
        </w:rPr>
      </w:pPr>
      <w:r w:rsidRPr="009A2DBB">
        <w:rPr>
          <w:rFonts w:asciiTheme="minorHAnsi" w:hAnsiTheme="minorHAnsi" w:cstheme="minorHAnsi"/>
          <w:sz w:val="22"/>
          <w:szCs w:val="22"/>
          <w:lang w:val="tr-TR"/>
        </w:rPr>
        <w:t>OBJECTIVES</w:t>
      </w:r>
    </w:p>
    <w:p w14:paraId="6AAAA302" w14:textId="221D2B77" w:rsidR="00E74E7B" w:rsidRPr="009A2DBB" w:rsidRDefault="001200C3" w:rsidP="00E15706">
      <w:pPr>
        <w:spacing w:after="120" w:line="264" w:lineRule="auto"/>
        <w:rPr>
          <w:rFonts w:asciiTheme="minorHAnsi" w:hAnsiTheme="minorHAnsi" w:cstheme="minorHAnsi"/>
          <w:sz w:val="20"/>
          <w:szCs w:val="20"/>
          <w:lang w:val="tr-TR"/>
        </w:rPr>
      </w:pPr>
      <w:r w:rsidRPr="009A2DBB">
        <w:rPr>
          <w:rFonts w:asciiTheme="minorHAnsi" w:hAnsiTheme="minorHAnsi" w:cstheme="minorHAnsi"/>
          <w:sz w:val="20"/>
          <w:szCs w:val="20"/>
        </w:rPr>
        <w:t xml:space="preserve">The workshop aims to aid </w:t>
      </w:r>
      <w:r w:rsidR="0086556E" w:rsidRPr="009A2DBB">
        <w:rPr>
          <w:rFonts w:asciiTheme="minorHAnsi" w:hAnsiTheme="minorHAnsi" w:cstheme="minorHAnsi"/>
          <w:sz w:val="20"/>
          <w:szCs w:val="20"/>
        </w:rPr>
        <w:t>new career educators</w:t>
      </w:r>
      <w:r w:rsidRPr="009A2DBB">
        <w:rPr>
          <w:rFonts w:asciiTheme="minorHAnsi" w:hAnsiTheme="minorHAnsi" w:cstheme="minorHAnsi"/>
          <w:sz w:val="20"/>
          <w:szCs w:val="20"/>
        </w:rPr>
        <w:t xml:space="preserve"> with </w:t>
      </w:r>
      <w:r w:rsidRPr="009A2DBB">
        <w:rPr>
          <w:rFonts w:asciiTheme="minorHAnsi" w:hAnsiTheme="minorHAnsi" w:cstheme="minorHAnsi"/>
          <w:color w:val="000000"/>
        </w:rPr>
        <w:t>a range of ideas and tools so they can</w:t>
      </w:r>
      <w:r w:rsidR="0086556E" w:rsidRPr="009A2DBB">
        <w:rPr>
          <w:rFonts w:asciiTheme="minorHAnsi" w:hAnsiTheme="minorHAnsi" w:cstheme="minorHAnsi"/>
          <w:sz w:val="20"/>
          <w:szCs w:val="20"/>
        </w:rPr>
        <w:t xml:space="preserve"> </w:t>
      </w:r>
      <w:r w:rsidR="0086556E" w:rsidRPr="009A2DBB">
        <w:rPr>
          <w:rFonts w:asciiTheme="minorHAnsi" w:hAnsiTheme="minorHAnsi" w:cstheme="minorHAnsi"/>
          <w:color w:val="000000"/>
        </w:rPr>
        <w:t>set the</w:t>
      </w:r>
      <w:r w:rsidRPr="009A2DBB">
        <w:rPr>
          <w:rFonts w:asciiTheme="minorHAnsi" w:hAnsiTheme="minorHAnsi" w:cstheme="minorHAnsi"/>
          <w:color w:val="000000"/>
        </w:rPr>
        <w:t>ir own</w:t>
      </w:r>
      <w:r w:rsidR="0086556E" w:rsidRPr="009A2DBB">
        <w:rPr>
          <w:rFonts w:asciiTheme="minorHAnsi" w:hAnsiTheme="minorHAnsi" w:cstheme="minorHAnsi"/>
          <w:color w:val="000000"/>
        </w:rPr>
        <w:t xml:space="preserve"> course of their own waka hourua (the traditional voyaging waka) </w:t>
      </w:r>
      <w:r w:rsidRPr="009A2DBB">
        <w:rPr>
          <w:rFonts w:asciiTheme="minorHAnsi" w:hAnsiTheme="minorHAnsi" w:cstheme="minorHAnsi"/>
          <w:color w:val="000000"/>
        </w:rPr>
        <w:t>to begin their career development PD journey</w:t>
      </w:r>
      <w:r w:rsidR="00263548" w:rsidRPr="009A2DBB">
        <w:rPr>
          <w:rFonts w:asciiTheme="minorHAnsi" w:hAnsiTheme="minorHAnsi" w:cstheme="minorHAnsi"/>
          <w:sz w:val="20"/>
          <w:szCs w:val="20"/>
        </w:rPr>
        <w:t>.</w:t>
      </w:r>
      <w:r w:rsidR="00885C0A" w:rsidRPr="009A2DBB">
        <w:rPr>
          <w:rFonts w:asciiTheme="minorHAnsi" w:hAnsiTheme="minorHAnsi" w:cstheme="minorHAnsi"/>
          <w:sz w:val="20"/>
          <w:szCs w:val="20"/>
        </w:rPr>
        <w:t xml:space="preserve"> </w:t>
      </w:r>
      <w:r w:rsidR="00E74E7B" w:rsidRPr="009A2DBB">
        <w:rPr>
          <w:rFonts w:asciiTheme="minorHAnsi" w:hAnsiTheme="minorHAnsi" w:cstheme="minorHAnsi"/>
          <w:sz w:val="20"/>
          <w:szCs w:val="20"/>
          <w:lang w:val="tr-TR"/>
        </w:rPr>
        <w:t xml:space="preserve"> </w:t>
      </w:r>
    </w:p>
    <w:p w14:paraId="2F3C6416" w14:textId="77777777" w:rsidR="00E74E7B" w:rsidRPr="009A2DBB" w:rsidRDefault="00E74E7B" w:rsidP="00E15706">
      <w:pPr>
        <w:pStyle w:val="BodyText2"/>
        <w:spacing w:line="264" w:lineRule="auto"/>
        <w:ind w:left="284"/>
        <w:jc w:val="both"/>
        <w:rPr>
          <w:rFonts w:asciiTheme="minorHAnsi" w:hAnsiTheme="minorHAnsi" w:cstheme="minorHAnsi"/>
          <w:b/>
          <w:color w:val="4F81BD"/>
          <w:sz w:val="20"/>
          <w:szCs w:val="20"/>
          <w:lang w:val="tr-TR"/>
        </w:rPr>
      </w:pPr>
    </w:p>
    <w:p w14:paraId="3AD86A19" w14:textId="0603E04F" w:rsidR="00E74E7B" w:rsidRPr="009A2DBB" w:rsidRDefault="002B28E3" w:rsidP="00E15706">
      <w:pPr>
        <w:pStyle w:val="Heading1"/>
        <w:spacing w:before="0" w:after="120" w:line="264" w:lineRule="auto"/>
        <w:rPr>
          <w:rFonts w:asciiTheme="minorHAnsi" w:hAnsiTheme="minorHAnsi" w:cstheme="minorHAnsi"/>
          <w:sz w:val="22"/>
          <w:szCs w:val="22"/>
          <w:lang w:val="tr-TR"/>
        </w:rPr>
      </w:pPr>
      <w:r w:rsidRPr="009A2DBB">
        <w:rPr>
          <w:rFonts w:asciiTheme="minorHAnsi" w:hAnsiTheme="minorHAnsi" w:cstheme="minorHAnsi"/>
          <w:sz w:val="22"/>
          <w:szCs w:val="22"/>
          <w:lang w:val="tr-TR"/>
        </w:rPr>
        <w:t>THEORETICAL BASIS</w:t>
      </w:r>
    </w:p>
    <w:p w14:paraId="1B6B0D36" w14:textId="018FFF90" w:rsidR="008945B7" w:rsidRPr="009A2DBB" w:rsidRDefault="003A464E" w:rsidP="001200C3">
      <w:pPr>
        <w:spacing w:after="120" w:line="264" w:lineRule="auto"/>
        <w:jc w:val="both"/>
        <w:rPr>
          <w:rFonts w:asciiTheme="minorHAnsi" w:hAnsiTheme="minorHAnsi" w:cstheme="minorHAnsi"/>
          <w:color w:val="000000"/>
        </w:rPr>
      </w:pPr>
      <w:r w:rsidRPr="009A2DBB">
        <w:rPr>
          <w:rFonts w:asciiTheme="minorHAnsi" w:hAnsiTheme="minorHAnsi" w:cstheme="minorHAnsi"/>
          <w:color w:val="000000"/>
        </w:rPr>
        <w:t xml:space="preserve">Applying Polynesian voyaging traditions to </w:t>
      </w:r>
      <w:r w:rsidR="00973808" w:rsidRPr="009A2DBB">
        <w:rPr>
          <w:rFonts w:asciiTheme="minorHAnsi" w:hAnsiTheme="minorHAnsi" w:cstheme="minorHAnsi"/>
          <w:color w:val="000000"/>
        </w:rPr>
        <w:t>our professional development</w:t>
      </w:r>
      <w:r w:rsidRPr="009A2DBB">
        <w:rPr>
          <w:rFonts w:asciiTheme="minorHAnsi" w:hAnsiTheme="minorHAnsi" w:cstheme="minorHAnsi"/>
          <w:color w:val="000000"/>
        </w:rPr>
        <w:t>, wayfinding leadership is a framework translating ocean navigator skills into five key waypoints for personal and professional growth (Spiller et al., 2015). Wayfinding, as an underpinning philosophy, encourages us to embrace uncertainty, to foster a collective community spirit, and to treat success as succession as opposed to individual glory (Spiller et al., 2025, p. 9). It is a</w:t>
      </w:r>
      <w:r w:rsidR="00973808" w:rsidRPr="009A2DBB">
        <w:rPr>
          <w:rFonts w:asciiTheme="minorHAnsi" w:hAnsiTheme="minorHAnsi" w:cstheme="minorHAnsi"/>
          <w:color w:val="000000"/>
        </w:rPr>
        <w:t xml:space="preserve"> developmental approach very suited to ensuring we orient ourselves to the environment; ensure our hulls (values) weave us together; aligning our Hoe, </w:t>
      </w:r>
      <w:proofErr w:type="spellStart"/>
      <w:r w:rsidR="00973808" w:rsidRPr="009A2DBB">
        <w:rPr>
          <w:rFonts w:asciiTheme="minorHAnsi" w:hAnsiTheme="minorHAnsi" w:cstheme="minorHAnsi"/>
          <w:color w:val="000000"/>
        </w:rPr>
        <w:t>Tiratū</w:t>
      </w:r>
      <w:proofErr w:type="spellEnd"/>
      <w:r w:rsidR="00973808" w:rsidRPr="009A2DBB">
        <w:rPr>
          <w:rFonts w:asciiTheme="minorHAnsi" w:hAnsiTheme="minorHAnsi" w:cstheme="minorHAnsi"/>
          <w:color w:val="000000"/>
        </w:rPr>
        <w:t xml:space="preserve">, </w:t>
      </w:r>
      <w:proofErr w:type="spellStart"/>
      <w:r w:rsidR="00973808" w:rsidRPr="009A2DBB">
        <w:rPr>
          <w:rFonts w:asciiTheme="minorHAnsi" w:hAnsiTheme="minorHAnsi" w:cstheme="minorHAnsi"/>
          <w:color w:val="000000"/>
        </w:rPr>
        <w:t>Rā</w:t>
      </w:r>
      <w:proofErr w:type="spellEnd"/>
      <w:r w:rsidR="00973808" w:rsidRPr="009A2DBB">
        <w:rPr>
          <w:rFonts w:asciiTheme="minorHAnsi" w:hAnsiTheme="minorHAnsi" w:cstheme="minorHAnsi"/>
          <w:color w:val="000000"/>
        </w:rPr>
        <w:t>, and Toka Mauri (rudder, mast, sails, Mauri/wellbeing stones; the people of our waka) to our effort; that our crossbeams (deepening practices) connect us; and that we hold fast while our desired landfall moves towards us (Spiller et al., 20</w:t>
      </w:r>
      <w:r w:rsidR="00637879" w:rsidRPr="009A2DBB">
        <w:rPr>
          <w:rFonts w:asciiTheme="minorHAnsi" w:hAnsiTheme="minorHAnsi" w:cstheme="minorHAnsi"/>
          <w:color w:val="000000"/>
        </w:rPr>
        <w:t>1</w:t>
      </w:r>
      <w:r w:rsidR="00973808" w:rsidRPr="009A2DBB">
        <w:rPr>
          <w:rFonts w:asciiTheme="minorHAnsi" w:hAnsiTheme="minorHAnsi" w:cstheme="minorHAnsi"/>
          <w:color w:val="000000"/>
        </w:rPr>
        <w:t>5)</w:t>
      </w:r>
      <w:r w:rsidR="008945B7" w:rsidRPr="009A2DBB">
        <w:rPr>
          <w:rFonts w:asciiTheme="minorHAnsi" w:hAnsiTheme="minorHAnsi" w:cstheme="minorHAnsi"/>
          <w:color w:val="000000"/>
        </w:rPr>
        <w:t xml:space="preserve">. </w:t>
      </w:r>
    </w:p>
    <w:p w14:paraId="74E69912" w14:textId="77777777" w:rsidR="00CD6C42" w:rsidRPr="009A2DBB" w:rsidRDefault="00CD6C42" w:rsidP="00E15706">
      <w:pPr>
        <w:pStyle w:val="BodyText2"/>
        <w:spacing w:line="264" w:lineRule="auto"/>
        <w:jc w:val="both"/>
        <w:rPr>
          <w:rFonts w:asciiTheme="minorHAnsi" w:hAnsiTheme="minorHAnsi" w:cstheme="minorHAnsi"/>
          <w:b/>
          <w:color w:val="4F81BD"/>
          <w:sz w:val="20"/>
          <w:szCs w:val="20"/>
          <w:lang w:val="tr-TR"/>
        </w:rPr>
      </w:pPr>
    </w:p>
    <w:p w14:paraId="4D8B3A2E" w14:textId="04D110C2" w:rsidR="00CD6C42" w:rsidRPr="009A2DBB" w:rsidRDefault="002B28E3" w:rsidP="00E15706">
      <w:pPr>
        <w:pStyle w:val="Heading1"/>
        <w:spacing w:before="0" w:after="120" w:line="264" w:lineRule="auto"/>
        <w:rPr>
          <w:rFonts w:asciiTheme="minorHAnsi" w:hAnsiTheme="minorHAnsi" w:cstheme="minorHAnsi"/>
          <w:sz w:val="22"/>
          <w:szCs w:val="22"/>
          <w:lang w:val="tr-TR"/>
        </w:rPr>
      </w:pPr>
      <w:r w:rsidRPr="009A2DBB">
        <w:rPr>
          <w:rFonts w:asciiTheme="minorHAnsi" w:hAnsiTheme="minorHAnsi" w:cstheme="minorHAnsi"/>
          <w:sz w:val="22"/>
          <w:szCs w:val="22"/>
          <w:lang w:val="tr-TR"/>
        </w:rPr>
        <w:t>METHODOLOGY</w:t>
      </w:r>
    </w:p>
    <w:p w14:paraId="7143CD40" w14:textId="677FDAD2" w:rsidR="00CD6C42" w:rsidRPr="009A2DBB" w:rsidRDefault="001200C3" w:rsidP="001200C3">
      <w:pPr>
        <w:spacing w:after="120" w:line="264" w:lineRule="auto"/>
        <w:jc w:val="both"/>
        <w:rPr>
          <w:rFonts w:asciiTheme="minorHAnsi" w:hAnsiTheme="minorHAnsi" w:cstheme="minorHAnsi"/>
          <w:color w:val="000000"/>
        </w:rPr>
      </w:pPr>
      <w:r w:rsidRPr="009A2DBB">
        <w:rPr>
          <w:rFonts w:asciiTheme="minorHAnsi" w:hAnsiTheme="minorHAnsi" w:cstheme="minorHAnsi"/>
          <w:color w:val="000000"/>
        </w:rPr>
        <w:t>A narrative literature review of why professional development is important</w:t>
      </w:r>
      <w:r w:rsidR="005522F0" w:rsidRPr="009A2DBB">
        <w:rPr>
          <w:rFonts w:asciiTheme="minorHAnsi" w:hAnsiTheme="minorHAnsi" w:cstheme="minorHAnsi"/>
          <w:color w:val="000000"/>
        </w:rPr>
        <w:t xml:space="preserve"> in Aotearoa New Zealand</w:t>
      </w:r>
      <w:r w:rsidRPr="009A2DBB">
        <w:rPr>
          <w:rFonts w:asciiTheme="minorHAnsi" w:hAnsiTheme="minorHAnsi" w:cstheme="minorHAnsi"/>
          <w:color w:val="000000"/>
        </w:rPr>
        <w:t xml:space="preserve">, followed by the presenter’s own ‘tips and </w:t>
      </w:r>
      <w:proofErr w:type="gramStart"/>
      <w:r w:rsidRPr="009A2DBB">
        <w:rPr>
          <w:rFonts w:asciiTheme="minorHAnsi" w:hAnsiTheme="minorHAnsi" w:cstheme="minorHAnsi"/>
          <w:color w:val="000000"/>
        </w:rPr>
        <w:t>tricks’</w:t>
      </w:r>
      <w:proofErr w:type="gramEnd"/>
      <w:r w:rsidRPr="009A2DBB">
        <w:rPr>
          <w:rFonts w:asciiTheme="minorHAnsi" w:hAnsiTheme="minorHAnsi" w:cstheme="minorHAnsi"/>
          <w:color w:val="000000"/>
        </w:rPr>
        <w:t>. The tips and tricks are based on what previous students and audiences have fed-back on that they have found useful, and on the blog that the presenter has written since 1999</w:t>
      </w:r>
      <w:r w:rsidR="00CD6C42" w:rsidRPr="009A2DBB">
        <w:rPr>
          <w:rFonts w:asciiTheme="minorHAnsi" w:hAnsiTheme="minorHAnsi" w:cstheme="minorHAnsi"/>
          <w:color w:val="000000"/>
        </w:rPr>
        <w:t>.</w:t>
      </w:r>
      <w:r w:rsidR="00935430" w:rsidRPr="009A2DBB">
        <w:rPr>
          <w:rFonts w:asciiTheme="minorHAnsi" w:hAnsiTheme="minorHAnsi" w:cstheme="minorHAnsi"/>
          <w:color w:val="000000"/>
        </w:rPr>
        <w:t xml:space="preserve"> Having </w:t>
      </w:r>
      <w:proofErr w:type="gramStart"/>
      <w:r w:rsidR="00935430" w:rsidRPr="009A2DBB">
        <w:rPr>
          <w:rFonts w:asciiTheme="minorHAnsi" w:hAnsiTheme="minorHAnsi" w:cstheme="minorHAnsi"/>
          <w:color w:val="000000"/>
        </w:rPr>
        <w:t>attendees</w:t>
      </w:r>
      <w:proofErr w:type="gramEnd"/>
      <w:r w:rsidR="007A2ACC" w:rsidRPr="009A2DBB">
        <w:rPr>
          <w:rFonts w:asciiTheme="minorHAnsi" w:hAnsiTheme="minorHAnsi" w:cstheme="minorHAnsi"/>
          <w:color w:val="000000"/>
        </w:rPr>
        <w:t xml:space="preserve"> </w:t>
      </w:r>
      <w:r w:rsidR="00935430" w:rsidRPr="009A2DBB">
        <w:rPr>
          <w:rFonts w:asciiTheme="minorHAnsi" w:hAnsiTheme="minorHAnsi" w:cstheme="minorHAnsi"/>
          <w:color w:val="000000"/>
        </w:rPr>
        <w:t>complete polls before or early in the session, to stocktake participant exposure to the tools explored would be helpful. When discussing knowledge, a show of hands and a rough count may be seen as judgmental, so whakamā (shaming): this would be less than ideal</w:t>
      </w:r>
      <w:r w:rsidR="007A2ACC" w:rsidRPr="009A2DBB">
        <w:rPr>
          <w:rFonts w:asciiTheme="minorHAnsi" w:hAnsiTheme="minorHAnsi" w:cstheme="minorHAnsi"/>
          <w:color w:val="000000"/>
        </w:rPr>
        <w:t xml:space="preserve"> and potentially inaccurate</w:t>
      </w:r>
      <w:r w:rsidR="00935430" w:rsidRPr="009A2DBB">
        <w:rPr>
          <w:rFonts w:asciiTheme="minorHAnsi" w:hAnsiTheme="minorHAnsi" w:cstheme="minorHAnsi"/>
          <w:color w:val="000000"/>
        </w:rPr>
        <w:t>. If there is a technology solution</w:t>
      </w:r>
      <w:r w:rsidR="00637879" w:rsidRPr="009A2DBB">
        <w:rPr>
          <w:rFonts w:asciiTheme="minorHAnsi" w:hAnsiTheme="minorHAnsi" w:cstheme="minorHAnsi"/>
          <w:color w:val="000000"/>
        </w:rPr>
        <w:t xml:space="preserve"> in the conference app</w:t>
      </w:r>
      <w:r w:rsidR="00935430" w:rsidRPr="009A2DBB">
        <w:rPr>
          <w:rFonts w:asciiTheme="minorHAnsi" w:hAnsiTheme="minorHAnsi" w:cstheme="minorHAnsi"/>
          <w:color w:val="000000"/>
        </w:rPr>
        <w:t>, this would be useful</w:t>
      </w:r>
      <w:r w:rsidR="00637879" w:rsidRPr="009A2DBB">
        <w:rPr>
          <w:rFonts w:asciiTheme="minorHAnsi" w:hAnsiTheme="minorHAnsi" w:cstheme="minorHAnsi"/>
          <w:color w:val="000000"/>
        </w:rPr>
        <w:t xml:space="preserve">, otherwise a </w:t>
      </w:r>
      <w:proofErr w:type="gramStart"/>
      <w:r w:rsidR="00637879" w:rsidRPr="009A2DBB">
        <w:rPr>
          <w:rFonts w:asciiTheme="minorHAnsi" w:hAnsiTheme="minorHAnsi" w:cstheme="minorHAnsi"/>
          <w:color w:val="000000"/>
        </w:rPr>
        <w:t>presenter-created</w:t>
      </w:r>
      <w:proofErr w:type="gramEnd"/>
      <w:r w:rsidR="00637879" w:rsidRPr="009A2DBB">
        <w:rPr>
          <w:rFonts w:asciiTheme="minorHAnsi" w:hAnsiTheme="minorHAnsi" w:cstheme="minorHAnsi"/>
          <w:color w:val="000000"/>
        </w:rPr>
        <w:t xml:space="preserve"> SurveyMonkey instrument can be used</w:t>
      </w:r>
      <w:r w:rsidR="00935430" w:rsidRPr="009A2DBB">
        <w:rPr>
          <w:rFonts w:asciiTheme="minorHAnsi" w:hAnsiTheme="minorHAnsi" w:cstheme="minorHAnsi"/>
          <w:color w:val="000000"/>
        </w:rPr>
        <w:t>.</w:t>
      </w:r>
    </w:p>
    <w:p w14:paraId="49F3900A" w14:textId="77777777" w:rsidR="002B28E3" w:rsidRPr="009A2DBB" w:rsidRDefault="002B28E3" w:rsidP="001200C3">
      <w:pPr>
        <w:spacing w:after="120" w:line="264" w:lineRule="auto"/>
        <w:jc w:val="both"/>
        <w:rPr>
          <w:rFonts w:asciiTheme="minorHAnsi" w:hAnsiTheme="minorHAnsi" w:cstheme="minorHAnsi"/>
          <w:color w:val="000000"/>
        </w:rPr>
      </w:pPr>
    </w:p>
    <w:p w14:paraId="7C030EE9" w14:textId="2A733229" w:rsidR="002B28E3" w:rsidRPr="009A2DBB" w:rsidRDefault="002B28E3" w:rsidP="002B28E3">
      <w:pPr>
        <w:pStyle w:val="Heading1"/>
        <w:spacing w:before="0" w:after="120" w:line="264" w:lineRule="auto"/>
        <w:rPr>
          <w:rFonts w:asciiTheme="minorHAnsi" w:hAnsiTheme="minorHAnsi" w:cstheme="minorHAnsi"/>
          <w:sz w:val="22"/>
          <w:szCs w:val="22"/>
          <w:lang w:val="tr-TR"/>
        </w:rPr>
      </w:pPr>
      <w:r w:rsidRPr="009A2DBB">
        <w:rPr>
          <w:rFonts w:asciiTheme="minorHAnsi" w:hAnsiTheme="minorHAnsi" w:cstheme="minorHAnsi"/>
          <w:sz w:val="22"/>
          <w:szCs w:val="22"/>
          <w:lang w:val="tr-TR"/>
        </w:rPr>
        <w:t>RESULTS</w:t>
      </w:r>
    </w:p>
    <w:p w14:paraId="67F462AA" w14:textId="58EEB17A" w:rsidR="002B28E3" w:rsidRPr="009A2DBB" w:rsidRDefault="001200C3" w:rsidP="007A2ACC">
      <w:pPr>
        <w:spacing w:after="120" w:line="264" w:lineRule="auto"/>
        <w:jc w:val="both"/>
        <w:rPr>
          <w:rFonts w:asciiTheme="minorHAnsi" w:hAnsiTheme="minorHAnsi" w:cstheme="minorHAnsi"/>
          <w:color w:val="000000"/>
        </w:rPr>
      </w:pPr>
      <w:r w:rsidRPr="009A2DBB">
        <w:rPr>
          <w:rFonts w:asciiTheme="minorHAnsi" w:hAnsiTheme="minorHAnsi" w:cstheme="minorHAnsi"/>
          <w:color w:val="000000"/>
        </w:rPr>
        <w:t xml:space="preserve">The workshop </w:t>
      </w:r>
      <w:r w:rsidR="005522F0" w:rsidRPr="009A2DBB">
        <w:rPr>
          <w:rFonts w:asciiTheme="minorHAnsi" w:hAnsiTheme="minorHAnsi" w:cstheme="minorHAnsi"/>
          <w:color w:val="000000"/>
        </w:rPr>
        <w:t xml:space="preserve">will </w:t>
      </w:r>
      <w:r w:rsidRPr="009A2DBB">
        <w:rPr>
          <w:rFonts w:asciiTheme="minorHAnsi" w:hAnsiTheme="minorHAnsi" w:cstheme="minorHAnsi"/>
          <w:color w:val="000000"/>
        </w:rPr>
        <w:t>(a) explor</w:t>
      </w:r>
      <w:r w:rsidR="006F06E9" w:rsidRPr="009A2DBB">
        <w:rPr>
          <w:rFonts w:asciiTheme="minorHAnsi" w:hAnsiTheme="minorHAnsi" w:cstheme="minorHAnsi"/>
          <w:color w:val="000000"/>
        </w:rPr>
        <w:t>e</w:t>
      </w:r>
      <w:r w:rsidRPr="009A2DBB">
        <w:rPr>
          <w:rFonts w:asciiTheme="minorHAnsi" w:hAnsiTheme="minorHAnsi" w:cstheme="minorHAnsi"/>
          <w:color w:val="000000"/>
        </w:rPr>
        <w:t xml:space="preserve"> the WHY of PD; (b) explor</w:t>
      </w:r>
      <w:r w:rsidR="006F06E9" w:rsidRPr="009A2DBB">
        <w:rPr>
          <w:rFonts w:asciiTheme="minorHAnsi" w:hAnsiTheme="minorHAnsi" w:cstheme="minorHAnsi"/>
          <w:color w:val="000000"/>
        </w:rPr>
        <w:t>e</w:t>
      </w:r>
      <w:r w:rsidRPr="009A2DBB">
        <w:rPr>
          <w:rFonts w:asciiTheme="minorHAnsi" w:hAnsiTheme="minorHAnsi" w:cstheme="minorHAnsi"/>
          <w:color w:val="000000"/>
        </w:rPr>
        <w:t xml:space="preserve"> types of PD</w:t>
      </w:r>
      <w:r w:rsidR="007A2ACC" w:rsidRPr="009A2DBB">
        <w:rPr>
          <w:rFonts w:asciiTheme="minorHAnsi" w:hAnsiTheme="minorHAnsi" w:cstheme="minorHAnsi"/>
          <w:color w:val="000000"/>
        </w:rPr>
        <w:t xml:space="preserve"> and where our current collective expertise fits</w:t>
      </w:r>
      <w:r w:rsidRPr="009A2DBB">
        <w:rPr>
          <w:rFonts w:asciiTheme="minorHAnsi" w:hAnsiTheme="minorHAnsi" w:cstheme="minorHAnsi"/>
          <w:color w:val="000000"/>
        </w:rPr>
        <w:t>; (c) low-cost PD options; (d) how we can bite-size PD; and (e) shar</w:t>
      </w:r>
      <w:r w:rsidR="006F06E9" w:rsidRPr="009A2DBB">
        <w:rPr>
          <w:rFonts w:asciiTheme="minorHAnsi" w:hAnsiTheme="minorHAnsi" w:cstheme="minorHAnsi"/>
          <w:color w:val="000000"/>
        </w:rPr>
        <w:t>e</w:t>
      </w:r>
      <w:r w:rsidRPr="009A2DBB">
        <w:rPr>
          <w:rFonts w:asciiTheme="minorHAnsi" w:hAnsiTheme="minorHAnsi" w:cstheme="minorHAnsi"/>
          <w:color w:val="000000"/>
        </w:rPr>
        <w:t xml:space="preserve"> attendee ideas.</w:t>
      </w:r>
      <w:r w:rsidR="007A2ACC" w:rsidRPr="009A2DBB">
        <w:rPr>
          <w:rFonts w:asciiTheme="minorHAnsi" w:hAnsiTheme="minorHAnsi" w:cstheme="minorHAnsi"/>
          <w:color w:val="000000"/>
        </w:rPr>
        <w:t xml:space="preserve"> We will collectively understand that this is a voyage, not a race. We watch the stars and chart a change in course when we notice the environment changes (Spiller et al., 2015). We check our Mauri (wellbeing) to ensure collective endurance in the waka.</w:t>
      </w:r>
      <w:r w:rsidRPr="009A2DBB">
        <w:rPr>
          <w:rFonts w:asciiTheme="minorHAnsi" w:hAnsiTheme="minorHAnsi" w:cstheme="minorHAnsi"/>
          <w:color w:val="000000"/>
        </w:rPr>
        <w:t xml:space="preserve"> </w:t>
      </w:r>
      <w:r w:rsidR="00637879" w:rsidRPr="009A2DBB">
        <w:rPr>
          <w:rFonts w:asciiTheme="minorHAnsi" w:hAnsiTheme="minorHAnsi" w:cstheme="minorHAnsi"/>
          <w:color w:val="000000"/>
        </w:rPr>
        <w:t xml:space="preserve">Career educators will leave this workshop with a sound list of websites, </w:t>
      </w:r>
      <w:r w:rsidR="00637879" w:rsidRPr="009A2DBB">
        <w:rPr>
          <w:rFonts w:asciiTheme="minorHAnsi" w:hAnsiTheme="minorHAnsi" w:cstheme="minorHAnsi"/>
          <w:color w:val="000000"/>
        </w:rPr>
        <w:lastRenderedPageBreak/>
        <w:t>career development bloggers, and open access journals which they can use to craft their own personal interest list of good quality, academic Professional Development resources.</w:t>
      </w:r>
    </w:p>
    <w:p w14:paraId="0E30AA54" w14:textId="294F9F1E" w:rsidR="002B28E3" w:rsidRPr="009A2DBB" w:rsidRDefault="002B28E3" w:rsidP="00E15706">
      <w:pPr>
        <w:spacing w:after="120" w:line="264" w:lineRule="auto"/>
        <w:rPr>
          <w:rFonts w:asciiTheme="minorHAnsi" w:hAnsiTheme="minorHAnsi" w:cstheme="minorHAnsi"/>
          <w:sz w:val="20"/>
          <w:szCs w:val="20"/>
        </w:rPr>
      </w:pPr>
    </w:p>
    <w:p w14:paraId="582B8458" w14:textId="2E2698DB" w:rsidR="002B28E3" w:rsidRPr="009A2DBB" w:rsidRDefault="002B28E3" w:rsidP="002B28E3">
      <w:pPr>
        <w:pStyle w:val="Heading1"/>
        <w:spacing w:before="0" w:after="120" w:line="264" w:lineRule="auto"/>
        <w:rPr>
          <w:rFonts w:asciiTheme="minorHAnsi" w:hAnsiTheme="minorHAnsi" w:cstheme="minorHAnsi"/>
          <w:sz w:val="22"/>
          <w:szCs w:val="22"/>
          <w:lang w:val="tr-TR"/>
        </w:rPr>
      </w:pPr>
      <w:r w:rsidRPr="009A2DBB">
        <w:rPr>
          <w:rFonts w:asciiTheme="minorHAnsi" w:hAnsiTheme="minorHAnsi" w:cstheme="minorHAnsi"/>
          <w:sz w:val="22"/>
          <w:szCs w:val="22"/>
          <w:lang w:val="tr-TR"/>
        </w:rPr>
        <w:t>CONCLUSIONS</w:t>
      </w:r>
    </w:p>
    <w:p w14:paraId="6E97FF56" w14:textId="40600BAC" w:rsidR="002B28E3" w:rsidRPr="009A2DBB" w:rsidRDefault="00935430" w:rsidP="00E15706">
      <w:pPr>
        <w:spacing w:after="120" w:line="264" w:lineRule="auto"/>
        <w:rPr>
          <w:rFonts w:asciiTheme="minorHAnsi" w:hAnsiTheme="minorHAnsi" w:cstheme="minorHAnsi"/>
          <w:sz w:val="20"/>
          <w:szCs w:val="20"/>
        </w:rPr>
      </w:pPr>
      <w:r w:rsidRPr="009A2DBB">
        <w:rPr>
          <w:rFonts w:asciiTheme="minorHAnsi" w:hAnsiTheme="minorHAnsi" w:cstheme="minorHAnsi"/>
          <w:color w:val="000000"/>
        </w:rPr>
        <w:t>Understanding there are others who are also beginning their own journey, who may paddle beside us, will aid to our being more open to deepening our collective “becoming” as career educators.</w:t>
      </w:r>
      <w:r w:rsidR="00200AC8" w:rsidRPr="009A2DBB">
        <w:rPr>
          <w:rFonts w:asciiTheme="minorHAnsi" w:hAnsiTheme="minorHAnsi" w:cstheme="minorHAnsi"/>
          <w:color w:val="000000"/>
        </w:rPr>
        <w:t xml:space="preserve"> Attendees will have the tools to deepen their practice and to see more quality PD opportunities moving towards them.</w:t>
      </w:r>
    </w:p>
    <w:p w14:paraId="51260896" w14:textId="77777777" w:rsidR="00CD6C42" w:rsidRPr="009A2DBB" w:rsidRDefault="00CD6C42" w:rsidP="00E15706">
      <w:pPr>
        <w:autoSpaceDE w:val="0"/>
        <w:autoSpaceDN w:val="0"/>
        <w:adjustRightInd w:val="0"/>
        <w:spacing w:after="120" w:line="264" w:lineRule="auto"/>
        <w:jc w:val="both"/>
        <w:rPr>
          <w:rFonts w:asciiTheme="minorHAnsi" w:hAnsiTheme="minorHAnsi" w:cstheme="minorHAnsi"/>
          <w:sz w:val="20"/>
          <w:szCs w:val="20"/>
          <w:lang w:val="en-AU" w:eastAsia="tr-TR"/>
        </w:rPr>
      </w:pPr>
    </w:p>
    <w:p w14:paraId="3B24318B" w14:textId="77777777" w:rsidR="000A0865" w:rsidRPr="009A2DBB" w:rsidRDefault="00CD6C42" w:rsidP="00E15706">
      <w:pPr>
        <w:pStyle w:val="Heading1"/>
        <w:spacing w:before="0" w:after="120" w:line="264" w:lineRule="auto"/>
        <w:rPr>
          <w:rFonts w:asciiTheme="minorHAnsi" w:hAnsiTheme="minorHAnsi" w:cstheme="minorHAnsi"/>
          <w:sz w:val="22"/>
          <w:szCs w:val="22"/>
          <w:lang w:val="tr-TR"/>
        </w:rPr>
      </w:pPr>
      <w:r w:rsidRPr="009A2DBB">
        <w:rPr>
          <w:rFonts w:asciiTheme="minorHAnsi" w:hAnsiTheme="minorHAnsi" w:cstheme="minorHAnsi"/>
          <w:sz w:val="22"/>
          <w:szCs w:val="22"/>
          <w:lang w:val="tr-TR"/>
        </w:rPr>
        <w:t>REFERENCES</w:t>
      </w:r>
    </w:p>
    <w:p w14:paraId="49C1BE4D" w14:textId="68A99082" w:rsidR="00E15706" w:rsidRPr="009A2DBB" w:rsidRDefault="00E15706" w:rsidP="00E15706">
      <w:pPr>
        <w:spacing w:after="120" w:line="264" w:lineRule="auto"/>
        <w:ind w:left="993" w:hanging="993"/>
        <w:rPr>
          <w:rFonts w:asciiTheme="minorHAnsi" w:hAnsiTheme="minorHAnsi" w:cstheme="minorHAnsi"/>
          <w:szCs w:val="22"/>
          <w:lang w:val="en-NZ"/>
        </w:rPr>
      </w:pPr>
      <w:r w:rsidRPr="009A2DBB">
        <w:rPr>
          <w:rFonts w:asciiTheme="minorHAnsi" w:hAnsiTheme="minorHAnsi" w:cstheme="minorHAnsi"/>
          <w:szCs w:val="22"/>
          <w:lang w:val="en-NZ"/>
        </w:rPr>
        <w:t xml:space="preserve">Bartley, A., Beddoe, L., Hashemi, L., Rahimi, M., &amp; de Fossard, S. (2025). Social work students in Aotearoa New Zealand: the impacts of financial hardship on mental and social wellbeing. </w:t>
      </w:r>
      <w:r w:rsidRPr="009A2DBB">
        <w:rPr>
          <w:rFonts w:asciiTheme="minorHAnsi" w:hAnsiTheme="minorHAnsi" w:cstheme="minorHAnsi"/>
          <w:i/>
          <w:iCs/>
          <w:szCs w:val="22"/>
          <w:lang w:val="en-NZ"/>
        </w:rPr>
        <w:t>Social Work Education, 44(3</w:t>
      </w:r>
      <w:r w:rsidRPr="009A2DBB">
        <w:rPr>
          <w:rFonts w:asciiTheme="minorHAnsi" w:hAnsiTheme="minorHAnsi" w:cstheme="minorHAnsi"/>
          <w:szCs w:val="22"/>
          <w:lang w:val="en-NZ"/>
        </w:rPr>
        <w:t xml:space="preserve">), 485-505. </w:t>
      </w:r>
      <w:hyperlink r:id="rId8" w:history="1">
        <w:r w:rsidRPr="009A2DBB">
          <w:rPr>
            <w:rStyle w:val="Hyperlink"/>
            <w:rFonts w:asciiTheme="minorHAnsi" w:hAnsiTheme="minorHAnsi" w:cstheme="minorHAnsi"/>
            <w:szCs w:val="22"/>
            <w:lang w:val="en-NZ"/>
          </w:rPr>
          <w:t>https://doi.org/10.1080/02615479.2024.2326540</w:t>
        </w:r>
      </w:hyperlink>
      <w:r w:rsidRPr="009A2DBB">
        <w:rPr>
          <w:rFonts w:asciiTheme="minorHAnsi" w:hAnsiTheme="minorHAnsi" w:cstheme="minorHAnsi"/>
          <w:szCs w:val="22"/>
          <w:lang w:val="en-NZ"/>
        </w:rPr>
        <w:t xml:space="preserve"> </w:t>
      </w:r>
    </w:p>
    <w:p w14:paraId="28AE74E7" w14:textId="77777777" w:rsidR="00E15706" w:rsidRPr="009A2DBB" w:rsidRDefault="00E15706" w:rsidP="00E15706">
      <w:pPr>
        <w:spacing w:after="120" w:line="264" w:lineRule="auto"/>
        <w:ind w:left="993" w:hanging="993"/>
        <w:rPr>
          <w:rFonts w:asciiTheme="minorHAnsi" w:hAnsiTheme="minorHAnsi" w:cstheme="minorHAnsi"/>
          <w:szCs w:val="22"/>
          <w:lang w:val="en-NZ"/>
        </w:rPr>
      </w:pPr>
      <w:r w:rsidRPr="009A2DBB">
        <w:rPr>
          <w:rFonts w:asciiTheme="minorHAnsi" w:hAnsiTheme="minorHAnsi" w:cstheme="minorHAnsi"/>
          <w:szCs w:val="22"/>
          <w:lang w:val="en-NZ"/>
        </w:rPr>
        <w:t xml:space="preserve">Barnes, M. (2006). </w:t>
      </w:r>
      <w:r w:rsidRPr="009A2DBB">
        <w:rPr>
          <w:rFonts w:asciiTheme="minorHAnsi" w:hAnsiTheme="minorHAnsi" w:cstheme="minorHAnsi"/>
          <w:i/>
          <w:iCs/>
          <w:szCs w:val="22"/>
          <w:lang w:val="en-NZ"/>
        </w:rPr>
        <w:t>How it all Began</w:t>
      </w:r>
      <w:r w:rsidRPr="009A2DBB">
        <w:rPr>
          <w:rFonts w:asciiTheme="minorHAnsi" w:hAnsiTheme="minorHAnsi" w:cstheme="minorHAnsi"/>
          <w:szCs w:val="22"/>
          <w:lang w:val="en-NZ"/>
        </w:rPr>
        <w:t xml:space="preserve">. PM World Library. </w:t>
      </w:r>
      <w:hyperlink r:id="rId9" w:history="1">
        <w:r w:rsidRPr="009A2DBB">
          <w:rPr>
            <w:rStyle w:val="Hyperlink"/>
            <w:rFonts w:asciiTheme="minorHAnsi" w:hAnsiTheme="minorHAnsi" w:cstheme="minorHAnsi"/>
            <w:szCs w:val="22"/>
            <w:lang w:val="en-NZ"/>
          </w:rPr>
          <w:t>https://pmworldlibrary.net/wp-content/uploads/2018/11/pmwl-barnes-how-it-all-began-pmwt-july-2006.pdf</w:t>
        </w:r>
      </w:hyperlink>
      <w:r w:rsidRPr="009A2DBB">
        <w:rPr>
          <w:rFonts w:asciiTheme="minorHAnsi" w:hAnsiTheme="minorHAnsi" w:cstheme="minorHAnsi"/>
          <w:szCs w:val="22"/>
          <w:lang w:val="en-NZ"/>
        </w:rPr>
        <w:t xml:space="preserve"> </w:t>
      </w:r>
    </w:p>
    <w:p w14:paraId="47C78F18" w14:textId="77777777" w:rsidR="00E15706" w:rsidRPr="009A2DBB" w:rsidRDefault="00E15706" w:rsidP="00E15706">
      <w:pPr>
        <w:spacing w:after="120" w:line="264" w:lineRule="auto"/>
        <w:ind w:left="993" w:hanging="993"/>
        <w:rPr>
          <w:rFonts w:asciiTheme="minorHAnsi" w:hAnsiTheme="minorHAnsi" w:cstheme="minorHAnsi"/>
          <w:szCs w:val="22"/>
          <w:lang w:val="en-NZ"/>
        </w:rPr>
      </w:pPr>
      <w:r w:rsidRPr="009A2DBB">
        <w:rPr>
          <w:rFonts w:asciiTheme="minorHAnsi" w:hAnsiTheme="minorHAnsi" w:cstheme="minorHAnsi"/>
          <w:szCs w:val="22"/>
          <w:lang w:val="en-NZ"/>
        </w:rPr>
        <w:t>CDANZ. (2018). </w:t>
      </w:r>
      <w:r w:rsidRPr="009A2DBB">
        <w:rPr>
          <w:rFonts w:asciiTheme="minorHAnsi" w:hAnsiTheme="minorHAnsi" w:cstheme="minorHAnsi"/>
          <w:i/>
          <w:iCs/>
          <w:szCs w:val="22"/>
          <w:lang w:val="en-NZ"/>
        </w:rPr>
        <w:t>Career Development Association of New Zealand Competency Framework</w:t>
      </w:r>
      <w:r w:rsidRPr="009A2DBB">
        <w:rPr>
          <w:rFonts w:asciiTheme="minorHAnsi" w:hAnsiTheme="minorHAnsi" w:cstheme="minorHAnsi"/>
          <w:szCs w:val="22"/>
          <w:lang w:val="en-NZ"/>
        </w:rPr>
        <w:t xml:space="preserve">. Career Development Association of New Zealand. </w:t>
      </w:r>
      <w:hyperlink r:id="rId10" w:history="1">
        <w:r w:rsidRPr="009A2DBB">
          <w:rPr>
            <w:rStyle w:val="Hyperlink"/>
            <w:rFonts w:asciiTheme="minorHAnsi" w:hAnsiTheme="minorHAnsi" w:cstheme="minorHAnsi"/>
            <w:szCs w:val="22"/>
            <w:lang w:val="en-NZ"/>
          </w:rPr>
          <w:t>https://drive.google.com/file/d/1p4je3cbcuCk659W116_YlQxWIKQmkJ4v/view</w:t>
        </w:r>
      </w:hyperlink>
    </w:p>
    <w:p w14:paraId="4E44656A" w14:textId="03E4D387" w:rsidR="0086556E" w:rsidRPr="009A2DBB" w:rsidRDefault="0086556E" w:rsidP="00E15706">
      <w:pPr>
        <w:spacing w:after="120" w:line="264" w:lineRule="auto"/>
        <w:ind w:left="993" w:hanging="993"/>
        <w:rPr>
          <w:rFonts w:asciiTheme="minorHAnsi" w:hAnsiTheme="minorHAnsi" w:cstheme="minorHAnsi"/>
          <w:szCs w:val="22"/>
          <w:lang w:val="en-NZ"/>
        </w:rPr>
      </w:pPr>
      <w:r w:rsidRPr="009A2DBB">
        <w:rPr>
          <w:rFonts w:asciiTheme="minorHAnsi" w:hAnsiTheme="minorHAnsi" w:cstheme="minorHAnsi"/>
          <w:szCs w:val="22"/>
          <w:lang w:val="en-NZ"/>
        </w:rPr>
        <w:t xml:space="preserve">CDANZ. (2021). </w:t>
      </w:r>
      <w:r w:rsidRPr="009A2DBB">
        <w:rPr>
          <w:rFonts w:asciiTheme="minorHAnsi" w:hAnsiTheme="minorHAnsi" w:cstheme="minorHAnsi"/>
          <w:i/>
          <w:iCs/>
          <w:szCs w:val="22"/>
          <w:lang w:val="en-NZ"/>
        </w:rPr>
        <w:t>CDANZ SurveyMonkey Data</w:t>
      </w:r>
      <w:r w:rsidRPr="009A2DBB">
        <w:rPr>
          <w:rFonts w:asciiTheme="minorHAnsi" w:hAnsiTheme="minorHAnsi" w:cstheme="minorHAnsi"/>
          <w:szCs w:val="22"/>
          <w:lang w:val="en-NZ"/>
        </w:rPr>
        <w:t xml:space="preserve"> [Excel]. Career Development Association of New Zealand.</w:t>
      </w:r>
    </w:p>
    <w:p w14:paraId="4DC96901" w14:textId="46F8B4FF" w:rsidR="00E15706" w:rsidRPr="009A2DBB" w:rsidRDefault="00E15706" w:rsidP="00E15706">
      <w:pPr>
        <w:spacing w:after="120" w:line="264" w:lineRule="auto"/>
        <w:ind w:left="993" w:hanging="993"/>
        <w:rPr>
          <w:rFonts w:asciiTheme="minorHAnsi" w:hAnsiTheme="minorHAnsi" w:cstheme="minorHAnsi"/>
          <w:szCs w:val="22"/>
          <w:lang w:val="en-NZ"/>
        </w:rPr>
      </w:pPr>
      <w:r w:rsidRPr="009A2DBB">
        <w:rPr>
          <w:rFonts w:asciiTheme="minorHAnsi" w:hAnsiTheme="minorHAnsi" w:cstheme="minorHAnsi"/>
          <w:szCs w:val="22"/>
          <w:lang w:val="en-NZ"/>
        </w:rPr>
        <w:t xml:space="preserve">CMSA. (2026). </w:t>
      </w:r>
      <w:r w:rsidRPr="009A2DBB">
        <w:rPr>
          <w:rFonts w:asciiTheme="minorHAnsi" w:hAnsiTheme="minorHAnsi" w:cstheme="minorHAnsi"/>
          <w:i/>
          <w:iCs/>
          <w:szCs w:val="22"/>
          <w:lang w:val="en-NZ"/>
        </w:rPr>
        <w:t>Welcome</w:t>
      </w:r>
      <w:r w:rsidRPr="009A2DBB">
        <w:rPr>
          <w:rFonts w:asciiTheme="minorHAnsi" w:hAnsiTheme="minorHAnsi" w:cstheme="minorHAnsi"/>
          <w:szCs w:val="22"/>
          <w:lang w:val="en-NZ"/>
        </w:rPr>
        <w:t xml:space="preserve">. The Case Management Association of Australia and New Zealand. </w:t>
      </w:r>
      <w:hyperlink r:id="rId11" w:history="1">
        <w:r w:rsidRPr="009A2DBB">
          <w:rPr>
            <w:rStyle w:val="Hyperlink"/>
            <w:rFonts w:asciiTheme="minorHAnsi" w:hAnsiTheme="minorHAnsi" w:cstheme="minorHAnsi"/>
            <w:szCs w:val="22"/>
            <w:lang w:val="en-NZ"/>
          </w:rPr>
          <w:t>https://www.cmsa.org.au/</w:t>
        </w:r>
      </w:hyperlink>
      <w:r w:rsidRPr="009A2DBB">
        <w:rPr>
          <w:rFonts w:asciiTheme="minorHAnsi" w:hAnsiTheme="minorHAnsi" w:cstheme="minorHAnsi"/>
          <w:szCs w:val="22"/>
          <w:lang w:val="en-NZ"/>
        </w:rPr>
        <w:t xml:space="preserve"> </w:t>
      </w:r>
    </w:p>
    <w:p w14:paraId="42CE2AAC" w14:textId="77777777" w:rsidR="00E15706" w:rsidRPr="009A2DBB" w:rsidRDefault="00E15706" w:rsidP="00E15706">
      <w:pPr>
        <w:spacing w:after="120" w:line="264" w:lineRule="auto"/>
        <w:ind w:left="993" w:hanging="993"/>
        <w:rPr>
          <w:rFonts w:asciiTheme="minorHAnsi" w:hAnsiTheme="minorHAnsi" w:cstheme="minorHAnsi"/>
          <w:szCs w:val="22"/>
          <w:lang w:val="en-NZ"/>
        </w:rPr>
      </w:pPr>
      <w:r w:rsidRPr="009A2DBB">
        <w:rPr>
          <w:rFonts w:asciiTheme="minorHAnsi" w:hAnsiTheme="minorHAnsi" w:cstheme="minorHAnsi"/>
          <w:szCs w:val="22"/>
          <w:lang w:val="en-NZ"/>
        </w:rPr>
        <w:t xml:space="preserve">Douglas, F. (2009). Anyone Can Do Guidance...: Losing and finding professional identity in a complex chain of services. In </w:t>
      </w:r>
      <w:r w:rsidRPr="009A2DBB">
        <w:rPr>
          <w:rFonts w:asciiTheme="minorHAnsi" w:hAnsiTheme="minorHAnsi" w:cstheme="minorHAnsi"/>
          <w:i/>
          <w:iCs/>
          <w:szCs w:val="22"/>
          <w:lang w:val="en-NZ"/>
        </w:rPr>
        <w:t>IAEVG International Conference 2013</w:t>
      </w:r>
      <w:r w:rsidRPr="009A2DBB">
        <w:rPr>
          <w:rFonts w:asciiTheme="minorHAnsi" w:hAnsiTheme="minorHAnsi" w:cstheme="minorHAnsi"/>
          <w:szCs w:val="22"/>
          <w:lang w:val="en-NZ"/>
        </w:rPr>
        <w:t xml:space="preserve">. </w:t>
      </w:r>
      <w:hyperlink r:id="rId12" w:history="1">
        <w:r w:rsidRPr="009A2DBB">
          <w:rPr>
            <w:rStyle w:val="Hyperlink"/>
            <w:rFonts w:asciiTheme="minorHAnsi" w:hAnsiTheme="minorHAnsi" w:cstheme="minorHAnsi"/>
            <w:szCs w:val="22"/>
            <w:lang w:val="en-NZ"/>
          </w:rPr>
          <w:t>https://jyx.jyu.fi/bitstream/handle/123456789/22908/Douglas.pdf?sequence=1</w:t>
        </w:r>
      </w:hyperlink>
      <w:r w:rsidRPr="009A2DBB">
        <w:rPr>
          <w:rFonts w:asciiTheme="minorHAnsi" w:hAnsiTheme="minorHAnsi" w:cstheme="minorHAnsi"/>
          <w:szCs w:val="22"/>
          <w:lang w:val="en-NZ"/>
        </w:rPr>
        <w:t xml:space="preserve"> </w:t>
      </w:r>
    </w:p>
    <w:p w14:paraId="7A47E41E" w14:textId="32B94837" w:rsidR="00E15706" w:rsidRPr="009A2DBB" w:rsidRDefault="00E15706" w:rsidP="00E15706">
      <w:pPr>
        <w:spacing w:after="120" w:line="264" w:lineRule="auto"/>
        <w:ind w:left="993" w:hanging="993"/>
        <w:rPr>
          <w:rFonts w:asciiTheme="minorHAnsi" w:hAnsiTheme="minorHAnsi" w:cstheme="minorHAnsi"/>
          <w:szCs w:val="22"/>
          <w:lang w:val="en-NZ"/>
        </w:rPr>
      </w:pPr>
      <w:r w:rsidRPr="009A2DBB">
        <w:rPr>
          <w:rFonts w:asciiTheme="minorHAnsi" w:hAnsiTheme="minorHAnsi" w:cstheme="minorHAnsi"/>
          <w:szCs w:val="22"/>
          <w:lang w:val="en-NZ"/>
        </w:rPr>
        <w:t xml:space="preserve">Douglas, F. (2010). Sustaining the Self: Implications for the Development of Career Practitioners' Professional Identity. </w:t>
      </w:r>
      <w:r w:rsidRPr="009A2DBB">
        <w:rPr>
          <w:rFonts w:asciiTheme="minorHAnsi" w:hAnsiTheme="minorHAnsi" w:cstheme="minorHAnsi"/>
          <w:i/>
          <w:iCs/>
          <w:szCs w:val="22"/>
          <w:lang w:val="en-NZ"/>
        </w:rPr>
        <w:t>Australian Journal of Career Development, 19</w:t>
      </w:r>
      <w:r w:rsidRPr="009A2DBB">
        <w:rPr>
          <w:rFonts w:asciiTheme="minorHAnsi" w:hAnsiTheme="minorHAnsi" w:cstheme="minorHAnsi"/>
          <w:szCs w:val="22"/>
          <w:lang w:val="en-NZ"/>
        </w:rPr>
        <w:t xml:space="preserve">(3), 24-32. </w:t>
      </w:r>
      <w:hyperlink r:id="rId13" w:history="1">
        <w:r w:rsidRPr="009A2DBB">
          <w:rPr>
            <w:rStyle w:val="Hyperlink"/>
            <w:rFonts w:asciiTheme="minorHAnsi" w:hAnsiTheme="minorHAnsi" w:cstheme="minorHAnsi"/>
            <w:szCs w:val="22"/>
            <w:lang w:val="en-NZ"/>
          </w:rPr>
          <w:t>https://doi.org/10.1177/103841621001900305</w:t>
        </w:r>
      </w:hyperlink>
    </w:p>
    <w:p w14:paraId="718692F4" w14:textId="77777777" w:rsidR="00E15706" w:rsidRPr="009A2DBB" w:rsidRDefault="00E15706" w:rsidP="00E15706">
      <w:pPr>
        <w:spacing w:after="120" w:line="264" w:lineRule="auto"/>
        <w:ind w:left="993" w:hanging="993"/>
        <w:rPr>
          <w:rFonts w:asciiTheme="minorHAnsi" w:hAnsiTheme="minorHAnsi" w:cstheme="minorHAnsi"/>
          <w:szCs w:val="22"/>
          <w:lang w:val="en-NZ"/>
        </w:rPr>
      </w:pPr>
      <w:r w:rsidRPr="009A2DBB">
        <w:rPr>
          <w:rFonts w:asciiTheme="minorHAnsi" w:hAnsiTheme="minorHAnsi" w:cstheme="minorHAnsi"/>
          <w:szCs w:val="22"/>
          <w:lang w:val="en-NZ"/>
        </w:rPr>
        <w:t xml:space="preserve">Furbish, D. S. (2004). Professionalisation for New Zealand Career Practice: Lessons to Learn, Challenges to Meet. </w:t>
      </w:r>
      <w:r w:rsidRPr="009A2DBB">
        <w:rPr>
          <w:rFonts w:asciiTheme="minorHAnsi" w:hAnsiTheme="minorHAnsi" w:cstheme="minorHAnsi"/>
          <w:i/>
          <w:iCs/>
          <w:szCs w:val="22"/>
          <w:lang w:val="en-NZ"/>
        </w:rPr>
        <w:t>New Zealand Journal of Counselling, 25</w:t>
      </w:r>
      <w:r w:rsidRPr="009A2DBB">
        <w:rPr>
          <w:rFonts w:asciiTheme="minorHAnsi" w:hAnsiTheme="minorHAnsi" w:cstheme="minorHAnsi"/>
          <w:szCs w:val="22"/>
          <w:lang w:val="en-NZ"/>
        </w:rPr>
        <w:t xml:space="preserve">(2), 44-53. </w:t>
      </w:r>
      <w:hyperlink r:id="rId14" w:history="1">
        <w:r w:rsidRPr="009A2DBB">
          <w:rPr>
            <w:rStyle w:val="Hyperlink"/>
            <w:rFonts w:asciiTheme="minorHAnsi" w:hAnsiTheme="minorHAnsi" w:cstheme="minorHAnsi"/>
            <w:szCs w:val="22"/>
            <w:lang w:val="en-NZ"/>
          </w:rPr>
          <w:t>https://doi.org/10.24135/nzjc.v25i2.39</w:t>
        </w:r>
      </w:hyperlink>
      <w:r w:rsidRPr="009A2DBB">
        <w:rPr>
          <w:rFonts w:asciiTheme="minorHAnsi" w:hAnsiTheme="minorHAnsi" w:cstheme="minorHAnsi"/>
          <w:szCs w:val="22"/>
          <w:lang w:val="en-NZ"/>
        </w:rPr>
        <w:t xml:space="preserve"> </w:t>
      </w:r>
    </w:p>
    <w:p w14:paraId="52C096A5" w14:textId="77777777" w:rsidR="00E15706" w:rsidRPr="009A2DBB" w:rsidRDefault="00E15706" w:rsidP="00E15706">
      <w:pPr>
        <w:spacing w:after="120" w:line="264" w:lineRule="auto"/>
        <w:ind w:left="993" w:hanging="993"/>
        <w:rPr>
          <w:rFonts w:asciiTheme="minorHAnsi" w:hAnsiTheme="minorHAnsi" w:cstheme="minorHAnsi"/>
          <w:szCs w:val="22"/>
          <w:lang w:val="en-NZ"/>
        </w:rPr>
      </w:pPr>
      <w:r w:rsidRPr="009A2DBB">
        <w:rPr>
          <w:rFonts w:asciiTheme="minorHAnsi" w:hAnsiTheme="minorHAnsi" w:cstheme="minorHAnsi"/>
          <w:szCs w:val="22"/>
          <w:lang w:val="en-NZ"/>
        </w:rPr>
        <w:t>Furbish, D. S. (2012). An Overview of New Zealand Career Development Services. </w:t>
      </w:r>
      <w:r w:rsidRPr="009A2DBB">
        <w:rPr>
          <w:rFonts w:asciiTheme="minorHAnsi" w:hAnsiTheme="minorHAnsi" w:cstheme="minorHAnsi"/>
          <w:i/>
          <w:iCs/>
          <w:szCs w:val="22"/>
          <w:lang w:val="en-NZ"/>
        </w:rPr>
        <w:t>Australian Journal of Career Development, 21</w:t>
      </w:r>
      <w:r w:rsidRPr="009A2DBB">
        <w:rPr>
          <w:rFonts w:asciiTheme="minorHAnsi" w:hAnsiTheme="minorHAnsi" w:cstheme="minorHAnsi"/>
          <w:szCs w:val="22"/>
          <w:lang w:val="en-NZ"/>
        </w:rPr>
        <w:t xml:space="preserve">(2), 14-24. </w:t>
      </w:r>
      <w:hyperlink r:id="rId15" w:history="1">
        <w:r w:rsidRPr="009A2DBB">
          <w:rPr>
            <w:rStyle w:val="Hyperlink"/>
            <w:rFonts w:asciiTheme="minorHAnsi" w:hAnsiTheme="minorHAnsi" w:cstheme="minorHAnsi"/>
            <w:szCs w:val="22"/>
            <w:lang w:val="en-NZ"/>
          </w:rPr>
          <w:t>https://doi.org/10.1177/103841621202100203</w:t>
        </w:r>
      </w:hyperlink>
    </w:p>
    <w:p w14:paraId="41602975" w14:textId="42938998" w:rsidR="00E15706" w:rsidRPr="009A2DBB" w:rsidRDefault="00E15706" w:rsidP="00E15706">
      <w:pPr>
        <w:spacing w:after="120" w:line="264" w:lineRule="auto"/>
        <w:ind w:left="993" w:hanging="993"/>
        <w:rPr>
          <w:rFonts w:asciiTheme="minorHAnsi" w:hAnsiTheme="minorHAnsi" w:cstheme="minorHAnsi"/>
          <w:szCs w:val="22"/>
          <w:lang w:val="en-NZ"/>
        </w:rPr>
      </w:pPr>
      <w:r w:rsidRPr="009A2DBB">
        <w:rPr>
          <w:rFonts w:asciiTheme="minorHAnsi" w:hAnsiTheme="minorHAnsi" w:cstheme="minorHAnsi"/>
          <w:szCs w:val="22"/>
          <w:lang w:val="en-NZ"/>
        </w:rPr>
        <w:t xml:space="preserve">Laurenson-Elder, R. C. (2022). </w:t>
      </w:r>
      <w:r w:rsidRPr="009A2DBB">
        <w:rPr>
          <w:rFonts w:asciiTheme="minorHAnsi" w:hAnsiTheme="minorHAnsi" w:cstheme="minorHAnsi"/>
          <w:i/>
          <w:iCs/>
          <w:szCs w:val="22"/>
          <w:lang w:val="en-NZ"/>
        </w:rPr>
        <w:t>What Works at Work? A comparative study of counselling and coaching in the workplace</w:t>
      </w:r>
      <w:r w:rsidRPr="009A2DBB">
        <w:rPr>
          <w:rFonts w:asciiTheme="minorHAnsi" w:hAnsiTheme="minorHAnsi" w:cstheme="minorHAnsi"/>
          <w:szCs w:val="22"/>
          <w:lang w:val="en-NZ"/>
        </w:rPr>
        <w:t xml:space="preserve"> [Unpublished Doctoral Thesis, University of Auckland].</w:t>
      </w:r>
    </w:p>
    <w:p w14:paraId="21234E77" w14:textId="489859FA" w:rsidR="00E15706" w:rsidRPr="009A2DBB" w:rsidRDefault="00E15706" w:rsidP="00E15706">
      <w:pPr>
        <w:spacing w:after="120" w:line="264" w:lineRule="auto"/>
        <w:ind w:left="993" w:hanging="993"/>
        <w:rPr>
          <w:rFonts w:asciiTheme="minorHAnsi" w:hAnsiTheme="minorHAnsi" w:cstheme="minorHAnsi"/>
          <w:szCs w:val="22"/>
          <w:lang w:val="en-NZ"/>
        </w:rPr>
      </w:pPr>
      <w:r w:rsidRPr="009A2DBB">
        <w:rPr>
          <w:rFonts w:asciiTheme="minorHAnsi" w:hAnsiTheme="minorHAnsi" w:cstheme="minorHAnsi"/>
          <w:szCs w:val="22"/>
          <w:lang w:val="en-NZ"/>
        </w:rPr>
        <w:t xml:space="preserve">NCNZ. (2026). </w:t>
      </w:r>
      <w:r w:rsidRPr="009A2DBB">
        <w:rPr>
          <w:rFonts w:asciiTheme="minorHAnsi" w:hAnsiTheme="minorHAnsi" w:cstheme="minorHAnsi"/>
          <w:i/>
          <w:iCs/>
          <w:szCs w:val="22"/>
          <w:lang w:val="en-NZ"/>
        </w:rPr>
        <w:t>Programmes accredited by the Nursing Council as pathways leading to registration as a Nurse Practitioner or Registered Nurse designated prescriber</w:t>
      </w:r>
      <w:r w:rsidRPr="009A2DBB">
        <w:rPr>
          <w:rFonts w:asciiTheme="minorHAnsi" w:hAnsiTheme="minorHAnsi" w:cstheme="minorHAnsi"/>
          <w:szCs w:val="22"/>
          <w:lang w:val="en-NZ"/>
        </w:rPr>
        <w:t xml:space="preserve">. Nursing Council of New Zealand | Te </w:t>
      </w:r>
      <w:proofErr w:type="spellStart"/>
      <w:r w:rsidRPr="009A2DBB">
        <w:rPr>
          <w:rFonts w:asciiTheme="minorHAnsi" w:hAnsiTheme="minorHAnsi" w:cstheme="minorHAnsi"/>
          <w:szCs w:val="22"/>
          <w:lang w:val="en-NZ"/>
        </w:rPr>
        <w:t>Kaunihere</w:t>
      </w:r>
      <w:proofErr w:type="spellEnd"/>
      <w:r w:rsidRPr="009A2DBB">
        <w:rPr>
          <w:rFonts w:asciiTheme="minorHAnsi" w:hAnsiTheme="minorHAnsi" w:cstheme="minorHAnsi"/>
          <w:szCs w:val="22"/>
          <w:lang w:val="en-NZ"/>
        </w:rPr>
        <w:t xml:space="preserve"> </w:t>
      </w:r>
      <w:proofErr w:type="spellStart"/>
      <w:r w:rsidRPr="009A2DBB">
        <w:rPr>
          <w:rFonts w:asciiTheme="minorHAnsi" w:hAnsiTheme="minorHAnsi" w:cstheme="minorHAnsi"/>
          <w:szCs w:val="22"/>
          <w:lang w:val="en-NZ"/>
        </w:rPr>
        <w:t>Tapuhi</w:t>
      </w:r>
      <w:proofErr w:type="spellEnd"/>
      <w:r w:rsidRPr="009A2DBB">
        <w:rPr>
          <w:rFonts w:asciiTheme="minorHAnsi" w:hAnsiTheme="minorHAnsi" w:cstheme="minorHAnsi"/>
          <w:szCs w:val="22"/>
          <w:lang w:val="en-NZ"/>
        </w:rPr>
        <w:t xml:space="preserve"> o Aotearoa</w:t>
      </w:r>
      <w:proofErr w:type="gramStart"/>
      <w:r w:rsidRPr="009A2DBB">
        <w:rPr>
          <w:rFonts w:asciiTheme="minorHAnsi" w:hAnsiTheme="minorHAnsi" w:cstheme="minorHAnsi"/>
          <w:szCs w:val="22"/>
          <w:lang w:val="en-NZ"/>
        </w:rPr>
        <w:t xml:space="preserve">.  </w:t>
      </w:r>
      <w:proofErr w:type="gramEnd"/>
      <w:hyperlink r:id="rId16" w:history="1">
        <w:r w:rsidRPr="009A2DBB">
          <w:rPr>
            <w:rStyle w:val="Hyperlink"/>
            <w:rFonts w:asciiTheme="minorHAnsi" w:hAnsiTheme="minorHAnsi" w:cstheme="minorHAnsi"/>
            <w:szCs w:val="22"/>
            <w:lang w:val="en-NZ"/>
          </w:rPr>
          <w:t>https://www.nursingcouncil.org.nz/common/Uploaded%20files/Accredited%20programmes%20leading%20to%20registration%20as%20a%20NP%20or%20RN%20designated%20prescriber%202024-08-07.pdf</w:t>
        </w:r>
      </w:hyperlink>
      <w:r w:rsidRPr="009A2DBB">
        <w:rPr>
          <w:rFonts w:asciiTheme="minorHAnsi" w:hAnsiTheme="minorHAnsi" w:cstheme="minorHAnsi"/>
          <w:szCs w:val="22"/>
          <w:lang w:val="en-NZ"/>
        </w:rPr>
        <w:t xml:space="preserve"> </w:t>
      </w:r>
    </w:p>
    <w:p w14:paraId="6285E05A" w14:textId="35F99345" w:rsidR="00E15706" w:rsidRPr="009A2DBB" w:rsidRDefault="00E15706" w:rsidP="00E15706">
      <w:pPr>
        <w:spacing w:after="120" w:line="264" w:lineRule="auto"/>
        <w:ind w:left="993" w:hanging="993"/>
        <w:rPr>
          <w:rFonts w:asciiTheme="minorHAnsi" w:hAnsiTheme="minorHAnsi" w:cstheme="minorHAnsi"/>
          <w:szCs w:val="22"/>
          <w:lang w:val="en-NZ"/>
        </w:rPr>
      </w:pPr>
      <w:r w:rsidRPr="009A2DBB">
        <w:rPr>
          <w:rFonts w:asciiTheme="minorHAnsi" w:hAnsiTheme="minorHAnsi" w:cstheme="minorHAnsi"/>
          <w:szCs w:val="22"/>
          <w:lang w:val="en-NZ"/>
        </w:rPr>
        <w:t>O'Reilly, V. N. (2018). </w:t>
      </w:r>
      <w:r w:rsidRPr="009A2DBB">
        <w:rPr>
          <w:rFonts w:asciiTheme="minorHAnsi" w:hAnsiTheme="minorHAnsi" w:cstheme="minorHAnsi"/>
          <w:i/>
          <w:iCs/>
          <w:szCs w:val="22"/>
          <w:lang w:val="en-NZ"/>
        </w:rPr>
        <w:t>Professional standards and professional identity: Perspectives of career development practitioners in Australia and New Zealand</w:t>
      </w:r>
      <w:r w:rsidRPr="009A2DBB">
        <w:rPr>
          <w:rFonts w:asciiTheme="minorHAnsi" w:hAnsiTheme="minorHAnsi" w:cstheme="minorHAnsi"/>
          <w:szCs w:val="22"/>
          <w:lang w:val="en-NZ"/>
        </w:rPr>
        <w:t xml:space="preserve"> [Doctoral thesis: University of Queensland]. </w:t>
      </w:r>
      <w:hyperlink r:id="rId17" w:history="1">
        <w:r w:rsidRPr="009A2DBB">
          <w:rPr>
            <w:rStyle w:val="Hyperlink"/>
            <w:rFonts w:asciiTheme="minorHAnsi" w:hAnsiTheme="minorHAnsi" w:cstheme="minorHAnsi"/>
            <w:szCs w:val="22"/>
            <w:lang w:val="en-NZ"/>
          </w:rPr>
          <w:t>https://espace.library.uq.edu.au/data/UQ_4c26854/s42789538_final_thesis.pdf?</w:t>
        </w:r>
      </w:hyperlink>
    </w:p>
    <w:p w14:paraId="0E8DBBF1" w14:textId="77777777" w:rsidR="00E15706" w:rsidRPr="009A2DBB" w:rsidRDefault="00E15706" w:rsidP="00E15706">
      <w:pPr>
        <w:spacing w:after="120" w:line="264" w:lineRule="auto"/>
        <w:ind w:left="993" w:hanging="993"/>
        <w:rPr>
          <w:rFonts w:asciiTheme="minorHAnsi" w:hAnsiTheme="minorHAnsi" w:cstheme="minorHAnsi"/>
          <w:szCs w:val="22"/>
          <w:lang w:val="en-NZ"/>
        </w:rPr>
      </w:pPr>
      <w:r w:rsidRPr="009A2DBB">
        <w:rPr>
          <w:rFonts w:asciiTheme="minorHAnsi" w:hAnsiTheme="minorHAnsi" w:cstheme="minorHAnsi"/>
          <w:szCs w:val="22"/>
          <w:lang w:val="en-NZ"/>
        </w:rPr>
        <w:t xml:space="preserve">O’Reilly, V. N., McMahon, M., &amp; Parker, P. (2020). Career development: Profession or not?. </w:t>
      </w:r>
      <w:r w:rsidRPr="009A2DBB">
        <w:rPr>
          <w:rFonts w:asciiTheme="minorHAnsi" w:hAnsiTheme="minorHAnsi" w:cstheme="minorHAnsi"/>
          <w:i/>
          <w:iCs/>
          <w:szCs w:val="22"/>
          <w:lang w:val="en-NZ"/>
        </w:rPr>
        <w:t>Australian Journal of Career Development, 29</w:t>
      </w:r>
      <w:r w:rsidRPr="009A2DBB">
        <w:rPr>
          <w:rFonts w:asciiTheme="minorHAnsi" w:hAnsiTheme="minorHAnsi" w:cstheme="minorHAnsi"/>
          <w:szCs w:val="22"/>
          <w:lang w:val="en-NZ"/>
        </w:rPr>
        <w:t xml:space="preserve">(2). 79-86. </w:t>
      </w:r>
      <w:hyperlink r:id="rId18" w:history="1">
        <w:r w:rsidRPr="009A2DBB">
          <w:rPr>
            <w:rStyle w:val="Hyperlink"/>
            <w:rFonts w:asciiTheme="minorHAnsi" w:hAnsiTheme="minorHAnsi" w:cstheme="minorHAnsi"/>
            <w:szCs w:val="22"/>
            <w:lang w:val="en-NZ"/>
          </w:rPr>
          <w:t>https://doi.org/10.1177/1038416219898548</w:t>
        </w:r>
      </w:hyperlink>
      <w:r w:rsidRPr="009A2DBB">
        <w:rPr>
          <w:rFonts w:asciiTheme="minorHAnsi" w:hAnsiTheme="minorHAnsi" w:cstheme="minorHAnsi"/>
          <w:szCs w:val="22"/>
          <w:lang w:val="en-NZ"/>
        </w:rPr>
        <w:t xml:space="preserve">  </w:t>
      </w:r>
    </w:p>
    <w:p w14:paraId="10739C9E" w14:textId="3E56A935" w:rsidR="00E15706" w:rsidRPr="009A2DBB" w:rsidRDefault="00E15706" w:rsidP="00E15706">
      <w:pPr>
        <w:spacing w:after="120" w:line="264" w:lineRule="auto"/>
        <w:ind w:left="993" w:hanging="993"/>
        <w:rPr>
          <w:rFonts w:asciiTheme="minorHAnsi" w:hAnsiTheme="minorHAnsi" w:cstheme="minorHAnsi"/>
          <w:szCs w:val="22"/>
          <w:lang w:val="en-NZ"/>
        </w:rPr>
      </w:pPr>
      <w:r w:rsidRPr="009A2DBB">
        <w:rPr>
          <w:rFonts w:asciiTheme="minorHAnsi" w:hAnsiTheme="minorHAnsi" w:cstheme="minorHAnsi"/>
          <w:szCs w:val="22"/>
          <w:lang w:val="en-NZ"/>
        </w:rPr>
        <w:t xml:space="preserve">Spiller, C., Panoho, J., &amp; Barclay-Kerr, H. (2015). </w:t>
      </w:r>
      <w:r w:rsidRPr="009A2DBB">
        <w:rPr>
          <w:rFonts w:asciiTheme="minorHAnsi" w:hAnsiTheme="minorHAnsi" w:cstheme="minorHAnsi"/>
          <w:i/>
          <w:iCs/>
          <w:szCs w:val="22"/>
          <w:lang w:val="en-NZ"/>
        </w:rPr>
        <w:t>Wayfaring Leadership: Ground-breaking Wisdom for Developing Leaders</w:t>
      </w:r>
      <w:r w:rsidRPr="009A2DBB">
        <w:rPr>
          <w:rFonts w:asciiTheme="minorHAnsi" w:hAnsiTheme="minorHAnsi" w:cstheme="minorHAnsi"/>
          <w:szCs w:val="22"/>
          <w:lang w:val="en-NZ"/>
        </w:rPr>
        <w:t>. Huia Publishers.</w:t>
      </w:r>
    </w:p>
    <w:p w14:paraId="768D6D2C" w14:textId="4F9CD0D9" w:rsidR="002477FF" w:rsidRPr="009A2DBB" w:rsidRDefault="00E15706" w:rsidP="00E15706">
      <w:pPr>
        <w:spacing w:after="120" w:line="264" w:lineRule="auto"/>
        <w:ind w:left="993" w:hanging="993"/>
        <w:rPr>
          <w:rFonts w:asciiTheme="minorHAnsi" w:hAnsiTheme="minorHAnsi" w:cstheme="minorHAnsi"/>
          <w:szCs w:val="22"/>
          <w:lang w:val="en-NZ"/>
        </w:rPr>
      </w:pPr>
      <w:r w:rsidRPr="009A2DBB">
        <w:rPr>
          <w:rFonts w:asciiTheme="minorHAnsi" w:hAnsiTheme="minorHAnsi" w:cstheme="minorHAnsi"/>
          <w:szCs w:val="22"/>
          <w:lang w:val="en-NZ"/>
        </w:rPr>
        <w:t xml:space="preserve">SWRB. (2025). </w:t>
      </w:r>
      <w:r w:rsidRPr="009A2DBB">
        <w:rPr>
          <w:rFonts w:asciiTheme="minorHAnsi" w:hAnsiTheme="minorHAnsi" w:cstheme="minorHAnsi"/>
          <w:i/>
          <w:iCs/>
          <w:szCs w:val="22"/>
          <w:lang w:val="en-NZ"/>
        </w:rPr>
        <w:t>Home</w:t>
      </w:r>
      <w:r w:rsidRPr="009A2DBB">
        <w:rPr>
          <w:rFonts w:asciiTheme="minorHAnsi" w:hAnsiTheme="minorHAnsi" w:cstheme="minorHAnsi"/>
          <w:szCs w:val="22"/>
          <w:lang w:val="en-NZ"/>
        </w:rPr>
        <w:t xml:space="preserve">. Social Workers Registration Board New Zealand. </w:t>
      </w:r>
      <w:hyperlink r:id="rId19" w:history="1">
        <w:r w:rsidRPr="009A2DBB">
          <w:rPr>
            <w:rStyle w:val="Hyperlink"/>
            <w:rFonts w:asciiTheme="minorHAnsi" w:hAnsiTheme="minorHAnsi" w:cstheme="minorHAnsi"/>
            <w:szCs w:val="22"/>
            <w:lang w:val="en-NZ"/>
          </w:rPr>
          <w:t>https://swrb.govt.nz</w:t>
        </w:r>
      </w:hyperlink>
      <w:r w:rsidRPr="009A2DBB">
        <w:rPr>
          <w:rFonts w:asciiTheme="minorHAnsi" w:hAnsiTheme="minorHAnsi" w:cstheme="minorHAnsi"/>
          <w:szCs w:val="22"/>
          <w:lang w:val="en-NZ"/>
        </w:rPr>
        <w:t xml:space="preserve"> </w:t>
      </w:r>
    </w:p>
    <w:p w14:paraId="4E04E681" w14:textId="7E0DCEB5" w:rsidR="00852173" w:rsidRPr="009A2DBB" w:rsidRDefault="00852173" w:rsidP="00E15706">
      <w:pPr>
        <w:spacing w:after="120" w:line="264" w:lineRule="auto"/>
        <w:ind w:left="993" w:hanging="993"/>
        <w:rPr>
          <w:rFonts w:asciiTheme="minorHAnsi" w:hAnsiTheme="minorHAnsi" w:cstheme="minorHAnsi"/>
          <w:szCs w:val="22"/>
          <w:lang w:val="en-NZ"/>
        </w:rPr>
      </w:pPr>
    </w:p>
    <w:p w14:paraId="72BFF79A" w14:textId="335756A4" w:rsidR="00852173" w:rsidRPr="009A2DBB" w:rsidRDefault="00852173" w:rsidP="00E15706">
      <w:pPr>
        <w:spacing w:after="120" w:line="264" w:lineRule="auto"/>
        <w:ind w:left="993" w:hanging="993"/>
        <w:rPr>
          <w:rFonts w:asciiTheme="minorHAnsi" w:hAnsiTheme="minorHAnsi" w:cstheme="minorHAnsi"/>
          <w:szCs w:val="22"/>
          <w:lang w:val="en-NZ"/>
        </w:rPr>
      </w:pPr>
      <w:r w:rsidRPr="009A2DBB">
        <w:rPr>
          <w:rFonts w:asciiTheme="minorHAnsi" w:hAnsiTheme="minorHAnsi" w:cstheme="minorHAnsi"/>
          <w:b/>
          <w:bCs/>
          <w:szCs w:val="22"/>
          <w:lang w:val="en-NZ"/>
        </w:rPr>
        <w:t>Add on</w:t>
      </w:r>
      <w:r w:rsidRPr="009A2DBB">
        <w:rPr>
          <w:rFonts w:asciiTheme="minorHAnsi" w:hAnsiTheme="minorHAnsi" w:cstheme="minorHAnsi"/>
          <w:szCs w:val="22"/>
          <w:lang w:val="en-NZ"/>
        </w:rPr>
        <w:t>: https://adventuresincareerdevelopment.wordpress.com/</w:t>
      </w:r>
    </w:p>
    <w:sectPr w:rsidR="00852173" w:rsidRPr="009A2DBB" w:rsidSect="002F096B">
      <w:pgSz w:w="12240" w:h="15840"/>
      <w:pgMar w:top="1560" w:right="1467" w:bottom="14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F874C" w14:textId="77777777" w:rsidR="00217920" w:rsidRDefault="00217920" w:rsidP="00030C15">
      <w:r>
        <w:separator/>
      </w:r>
    </w:p>
  </w:endnote>
  <w:endnote w:type="continuationSeparator" w:id="0">
    <w:p w14:paraId="3CB43361" w14:textId="77777777" w:rsidR="00217920" w:rsidRDefault="00217920" w:rsidP="00030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E0858" w14:textId="77777777" w:rsidR="00217920" w:rsidRDefault="00217920" w:rsidP="00030C15">
      <w:r>
        <w:separator/>
      </w:r>
    </w:p>
  </w:footnote>
  <w:footnote w:type="continuationSeparator" w:id="0">
    <w:p w14:paraId="571C5019" w14:textId="77777777" w:rsidR="00217920" w:rsidRDefault="00217920" w:rsidP="00030C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5749A"/>
    <w:multiLevelType w:val="hybridMultilevel"/>
    <w:tmpl w:val="EE5E3638"/>
    <w:lvl w:ilvl="0" w:tplc="43207318">
      <w:numFmt w:val="bullet"/>
      <w:lvlText w:val="•"/>
      <w:lvlJc w:val="left"/>
      <w:pPr>
        <w:ind w:left="1080" w:hanging="720"/>
      </w:pPr>
      <w:rPr>
        <w:rFonts w:ascii="Calibri" w:eastAsia="Times New Roman"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67A4DBE"/>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F28503F"/>
    <w:multiLevelType w:val="hybridMultilevel"/>
    <w:tmpl w:val="443E7042"/>
    <w:lvl w:ilvl="0" w:tplc="F822C0F0">
      <w:start w:val="1"/>
      <w:numFmt w:val="decimal"/>
      <w:pStyle w:val="References"/>
      <w:lvlText w:val="[%1]."/>
      <w:lvlJc w:val="left"/>
      <w:pPr>
        <w:ind w:left="1008" w:hanging="360"/>
      </w:pPr>
    </w:lvl>
    <w:lvl w:ilvl="1" w:tplc="6054EACC">
      <w:start w:val="1"/>
      <w:numFmt w:val="upp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4C7D172A"/>
    <w:multiLevelType w:val="hybridMultilevel"/>
    <w:tmpl w:val="B4C0B8B0"/>
    <w:lvl w:ilvl="0" w:tplc="28744274">
      <w:start w:val="1"/>
      <w:numFmt w:val="bullet"/>
      <w:pStyle w:val="Achievement"/>
      <w:lvlText w:val=""/>
      <w:legacy w:legacy="1" w:legacySpace="0" w:legacyIndent="240"/>
      <w:lvlJc w:val="left"/>
      <w:pPr>
        <w:ind w:left="240" w:hanging="240"/>
      </w:pPr>
      <w:rPr>
        <w:rFonts w:ascii="Wingdings" w:hAnsi="Wingdings"/>
        <w:sz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1F7317E"/>
    <w:multiLevelType w:val="hybridMultilevel"/>
    <w:tmpl w:val="BE4AB8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72A6AD2"/>
    <w:multiLevelType w:val="hybridMultilevel"/>
    <w:tmpl w:val="3970FCBC"/>
    <w:lvl w:ilvl="0" w:tplc="9B14E83E">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9C4"/>
    <w:rsid w:val="00004CB2"/>
    <w:rsid w:val="00020D09"/>
    <w:rsid w:val="00030C15"/>
    <w:rsid w:val="000456AC"/>
    <w:rsid w:val="00063C33"/>
    <w:rsid w:val="00091322"/>
    <w:rsid w:val="000A0865"/>
    <w:rsid w:val="000A1C0E"/>
    <w:rsid w:val="000B7F45"/>
    <w:rsid w:val="000D708F"/>
    <w:rsid w:val="000F29A7"/>
    <w:rsid w:val="001016F0"/>
    <w:rsid w:val="0010522B"/>
    <w:rsid w:val="001200C3"/>
    <w:rsid w:val="00120E8C"/>
    <w:rsid w:val="001532E6"/>
    <w:rsid w:val="00193D06"/>
    <w:rsid w:val="00196E3A"/>
    <w:rsid w:val="001D6EE9"/>
    <w:rsid w:val="001E724B"/>
    <w:rsid w:val="001F1E75"/>
    <w:rsid w:val="001F5DEC"/>
    <w:rsid w:val="00200AC8"/>
    <w:rsid w:val="00205D7D"/>
    <w:rsid w:val="00206490"/>
    <w:rsid w:val="00207C8A"/>
    <w:rsid w:val="0021304F"/>
    <w:rsid w:val="00217920"/>
    <w:rsid w:val="00230A18"/>
    <w:rsid w:val="00244C37"/>
    <w:rsid w:val="00245A7E"/>
    <w:rsid w:val="002477FF"/>
    <w:rsid w:val="00263548"/>
    <w:rsid w:val="00277BD0"/>
    <w:rsid w:val="002A0358"/>
    <w:rsid w:val="002B28E3"/>
    <w:rsid w:val="002B5433"/>
    <w:rsid w:val="002D53DD"/>
    <w:rsid w:val="002F096B"/>
    <w:rsid w:val="002F31C9"/>
    <w:rsid w:val="003009DF"/>
    <w:rsid w:val="0032191E"/>
    <w:rsid w:val="00335709"/>
    <w:rsid w:val="00343197"/>
    <w:rsid w:val="003615C3"/>
    <w:rsid w:val="00365E1A"/>
    <w:rsid w:val="00390589"/>
    <w:rsid w:val="003A464E"/>
    <w:rsid w:val="003D7FCF"/>
    <w:rsid w:val="003E56F7"/>
    <w:rsid w:val="003E5A64"/>
    <w:rsid w:val="00421134"/>
    <w:rsid w:val="004355F4"/>
    <w:rsid w:val="00447F85"/>
    <w:rsid w:val="0047245D"/>
    <w:rsid w:val="0047632C"/>
    <w:rsid w:val="00486D0B"/>
    <w:rsid w:val="004A3EC2"/>
    <w:rsid w:val="004A6450"/>
    <w:rsid w:val="004B25CD"/>
    <w:rsid w:val="004B29B0"/>
    <w:rsid w:val="004B29BB"/>
    <w:rsid w:val="004B4BB9"/>
    <w:rsid w:val="004C52EE"/>
    <w:rsid w:val="004D3CBB"/>
    <w:rsid w:val="004D5109"/>
    <w:rsid w:val="004F1667"/>
    <w:rsid w:val="005179D9"/>
    <w:rsid w:val="00526546"/>
    <w:rsid w:val="005522F0"/>
    <w:rsid w:val="00560820"/>
    <w:rsid w:val="00561AEE"/>
    <w:rsid w:val="00573B84"/>
    <w:rsid w:val="00580155"/>
    <w:rsid w:val="00583225"/>
    <w:rsid w:val="005838E1"/>
    <w:rsid w:val="005876CE"/>
    <w:rsid w:val="005A0E78"/>
    <w:rsid w:val="005B01DB"/>
    <w:rsid w:val="005B0737"/>
    <w:rsid w:val="005B0C3B"/>
    <w:rsid w:val="005D6679"/>
    <w:rsid w:val="005F2457"/>
    <w:rsid w:val="00600B8B"/>
    <w:rsid w:val="00611758"/>
    <w:rsid w:val="00614758"/>
    <w:rsid w:val="006208A2"/>
    <w:rsid w:val="00637879"/>
    <w:rsid w:val="006417F4"/>
    <w:rsid w:val="00645B5D"/>
    <w:rsid w:val="0065628F"/>
    <w:rsid w:val="00671C30"/>
    <w:rsid w:val="0067246F"/>
    <w:rsid w:val="00673316"/>
    <w:rsid w:val="00683FEC"/>
    <w:rsid w:val="006A350A"/>
    <w:rsid w:val="006B6F54"/>
    <w:rsid w:val="006C1DA5"/>
    <w:rsid w:val="006E29C5"/>
    <w:rsid w:val="006E7CBA"/>
    <w:rsid w:val="006F06E9"/>
    <w:rsid w:val="006F1F2C"/>
    <w:rsid w:val="00710EE7"/>
    <w:rsid w:val="00732361"/>
    <w:rsid w:val="00747676"/>
    <w:rsid w:val="00753F9D"/>
    <w:rsid w:val="00757B37"/>
    <w:rsid w:val="00761707"/>
    <w:rsid w:val="0076232C"/>
    <w:rsid w:val="00774091"/>
    <w:rsid w:val="007804CC"/>
    <w:rsid w:val="0079567A"/>
    <w:rsid w:val="007A2ACC"/>
    <w:rsid w:val="007C1531"/>
    <w:rsid w:val="007D0044"/>
    <w:rsid w:val="007E4EE8"/>
    <w:rsid w:val="0082330E"/>
    <w:rsid w:val="008379E1"/>
    <w:rsid w:val="008464AF"/>
    <w:rsid w:val="0084694B"/>
    <w:rsid w:val="00852173"/>
    <w:rsid w:val="008529D1"/>
    <w:rsid w:val="008618C1"/>
    <w:rsid w:val="008633D2"/>
    <w:rsid w:val="0086556E"/>
    <w:rsid w:val="00885C0A"/>
    <w:rsid w:val="008945B7"/>
    <w:rsid w:val="008A6DCE"/>
    <w:rsid w:val="008C0780"/>
    <w:rsid w:val="008C1E59"/>
    <w:rsid w:val="008C55D7"/>
    <w:rsid w:val="008C7558"/>
    <w:rsid w:val="008D58C6"/>
    <w:rsid w:val="008E66B7"/>
    <w:rsid w:val="00902F65"/>
    <w:rsid w:val="00911DA6"/>
    <w:rsid w:val="0091230B"/>
    <w:rsid w:val="009129E0"/>
    <w:rsid w:val="009245EB"/>
    <w:rsid w:val="00931672"/>
    <w:rsid w:val="00935430"/>
    <w:rsid w:val="0093735E"/>
    <w:rsid w:val="009419B9"/>
    <w:rsid w:val="00945492"/>
    <w:rsid w:val="009518AC"/>
    <w:rsid w:val="00973808"/>
    <w:rsid w:val="009A2DBB"/>
    <w:rsid w:val="009B33FD"/>
    <w:rsid w:val="009B6548"/>
    <w:rsid w:val="009D65A0"/>
    <w:rsid w:val="009E145E"/>
    <w:rsid w:val="009E1A51"/>
    <w:rsid w:val="009E5BB1"/>
    <w:rsid w:val="00A3087F"/>
    <w:rsid w:val="00A36C70"/>
    <w:rsid w:val="00A60311"/>
    <w:rsid w:val="00A70A10"/>
    <w:rsid w:val="00A77533"/>
    <w:rsid w:val="00A91852"/>
    <w:rsid w:val="00A9259D"/>
    <w:rsid w:val="00AA2D35"/>
    <w:rsid w:val="00AF4511"/>
    <w:rsid w:val="00B26BFF"/>
    <w:rsid w:val="00B47D55"/>
    <w:rsid w:val="00B93516"/>
    <w:rsid w:val="00BA1049"/>
    <w:rsid w:val="00BB19C4"/>
    <w:rsid w:val="00BE1560"/>
    <w:rsid w:val="00BF7D71"/>
    <w:rsid w:val="00C05E07"/>
    <w:rsid w:val="00C66D01"/>
    <w:rsid w:val="00C71E13"/>
    <w:rsid w:val="00C938AB"/>
    <w:rsid w:val="00CD37CD"/>
    <w:rsid w:val="00CD6C42"/>
    <w:rsid w:val="00CE6B0C"/>
    <w:rsid w:val="00CF1BA9"/>
    <w:rsid w:val="00CF1E10"/>
    <w:rsid w:val="00D02249"/>
    <w:rsid w:val="00D104A8"/>
    <w:rsid w:val="00D242E0"/>
    <w:rsid w:val="00D350B6"/>
    <w:rsid w:val="00D444EC"/>
    <w:rsid w:val="00D545FD"/>
    <w:rsid w:val="00D67644"/>
    <w:rsid w:val="00D74535"/>
    <w:rsid w:val="00D757FF"/>
    <w:rsid w:val="00DB140B"/>
    <w:rsid w:val="00DC1A9C"/>
    <w:rsid w:val="00DD3581"/>
    <w:rsid w:val="00DD5D37"/>
    <w:rsid w:val="00DE6B91"/>
    <w:rsid w:val="00DF4E36"/>
    <w:rsid w:val="00E032A2"/>
    <w:rsid w:val="00E15706"/>
    <w:rsid w:val="00E668F8"/>
    <w:rsid w:val="00E67BC2"/>
    <w:rsid w:val="00E74E7B"/>
    <w:rsid w:val="00E957D0"/>
    <w:rsid w:val="00EA6FB6"/>
    <w:rsid w:val="00EC19E2"/>
    <w:rsid w:val="00EE5BAB"/>
    <w:rsid w:val="00F00F20"/>
    <w:rsid w:val="00F059BE"/>
    <w:rsid w:val="00F642FA"/>
    <w:rsid w:val="00F7691C"/>
    <w:rsid w:val="00F840D6"/>
    <w:rsid w:val="00F90D73"/>
    <w:rsid w:val="00FE1E41"/>
    <w:rsid w:val="00FE4DEF"/>
    <w:rsid w:val="00FF3D0D"/>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F1442"/>
  <w15:docId w15:val="{3A7D5204-FA13-44AD-87BC-F1498D6A2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632C"/>
    <w:rPr>
      <w:sz w:val="22"/>
      <w:szCs w:val="24"/>
      <w:lang w:val="en-US" w:eastAsia="en-US"/>
    </w:rPr>
  </w:style>
  <w:style w:type="paragraph" w:styleId="Heading1">
    <w:name w:val="heading 1"/>
    <w:basedOn w:val="Normal"/>
    <w:next w:val="Normal"/>
    <w:link w:val="Heading1Char"/>
    <w:qFormat/>
    <w:rsid w:val="0047632C"/>
    <w:pPr>
      <w:keepNext/>
      <w:spacing w:before="240" w:after="60"/>
      <w:outlineLvl w:val="0"/>
    </w:pPr>
    <w:rPr>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hievement">
    <w:name w:val="Achievement"/>
    <w:basedOn w:val="BodyText"/>
    <w:pPr>
      <w:numPr>
        <w:numId w:val="1"/>
      </w:numPr>
      <w:spacing w:after="60" w:line="240" w:lineRule="atLeast"/>
      <w:jc w:val="both"/>
    </w:pPr>
    <w:rPr>
      <w:rFonts w:ascii="Garamond" w:hAnsi="Garamond"/>
      <w:szCs w:val="20"/>
    </w:rPr>
  </w:style>
  <w:style w:type="paragraph" w:styleId="BodyTextIndent">
    <w:name w:val="Body Text Indent"/>
    <w:basedOn w:val="Normal"/>
    <w:pPr>
      <w:ind w:left="1080" w:hanging="900"/>
    </w:pPr>
    <w:rPr>
      <w:szCs w:val="20"/>
    </w:rPr>
  </w:style>
  <w:style w:type="paragraph" w:styleId="BodyText">
    <w:name w:val="Body Text"/>
    <w:basedOn w:val="Normal"/>
    <w:link w:val="BodyTextChar"/>
    <w:pPr>
      <w:spacing w:after="120"/>
    </w:pPr>
  </w:style>
  <w:style w:type="paragraph" w:styleId="BodyText2">
    <w:name w:val="Body Text 2"/>
    <w:basedOn w:val="Normal"/>
    <w:link w:val="BodyText2Char"/>
    <w:rsid w:val="004D3CBB"/>
    <w:pPr>
      <w:spacing w:after="120" w:line="480" w:lineRule="auto"/>
    </w:pPr>
  </w:style>
  <w:style w:type="character" w:customStyle="1" w:styleId="BodyText2Char">
    <w:name w:val="Body Text 2 Char"/>
    <w:link w:val="BodyText2"/>
    <w:rsid w:val="004D3CBB"/>
    <w:rPr>
      <w:sz w:val="24"/>
      <w:szCs w:val="24"/>
      <w:lang w:val="en-US" w:eastAsia="en-US"/>
    </w:rPr>
  </w:style>
  <w:style w:type="paragraph" w:customStyle="1" w:styleId="Abstracttext">
    <w:name w:val="Abstract text"/>
    <w:basedOn w:val="Normal"/>
    <w:rsid w:val="004D3CBB"/>
    <w:pPr>
      <w:spacing w:after="200"/>
      <w:jc w:val="both"/>
    </w:pPr>
    <w:rPr>
      <w:i/>
      <w:sz w:val="20"/>
      <w:szCs w:val="20"/>
    </w:rPr>
  </w:style>
  <w:style w:type="table" w:styleId="TableGrid">
    <w:name w:val="Table Grid"/>
    <w:basedOn w:val="TableNormal"/>
    <w:rsid w:val="00020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aBalk">
    <w:name w:val="Ara Başlık"/>
    <w:basedOn w:val="Metin"/>
    <w:rsid w:val="007804CC"/>
    <w:rPr>
      <w:b/>
    </w:rPr>
  </w:style>
  <w:style w:type="paragraph" w:customStyle="1" w:styleId="Metin">
    <w:name w:val="Metin"/>
    <w:basedOn w:val="Normal"/>
    <w:rsid w:val="007804CC"/>
    <w:pPr>
      <w:jc w:val="both"/>
    </w:pPr>
    <w:rPr>
      <w:sz w:val="20"/>
      <w:szCs w:val="20"/>
      <w:lang w:val="en-AU"/>
    </w:rPr>
  </w:style>
  <w:style w:type="paragraph" w:customStyle="1" w:styleId="Kaynak">
    <w:name w:val="Kaynak"/>
    <w:basedOn w:val="Metin"/>
    <w:rsid w:val="007804CC"/>
  </w:style>
  <w:style w:type="character" w:styleId="Hyperlink">
    <w:name w:val="Hyperlink"/>
    <w:unhideWhenUsed/>
    <w:rsid w:val="005B0C3B"/>
    <w:rPr>
      <w:color w:val="0000FF"/>
      <w:u w:val="single"/>
    </w:rPr>
  </w:style>
  <w:style w:type="paragraph" w:customStyle="1" w:styleId="OtherHeadings">
    <w:name w:val="Other Headings"/>
    <w:basedOn w:val="Heading1"/>
    <w:next w:val="BodyText"/>
    <w:rsid w:val="005B0C3B"/>
    <w:pPr>
      <w:spacing w:after="120"/>
      <w:jc w:val="both"/>
    </w:pPr>
    <w:rPr>
      <w:caps/>
      <w:sz w:val="20"/>
      <w:lang w:eastAsia="tr-TR"/>
    </w:rPr>
  </w:style>
  <w:style w:type="paragraph" w:customStyle="1" w:styleId="References">
    <w:name w:val="References"/>
    <w:basedOn w:val="ListParagraph"/>
    <w:rsid w:val="005B0C3B"/>
    <w:pPr>
      <w:numPr>
        <w:numId w:val="4"/>
      </w:numPr>
      <w:tabs>
        <w:tab w:val="num" w:pos="360"/>
        <w:tab w:val="num" w:pos="432"/>
      </w:tabs>
      <w:adjustRightInd w:val="0"/>
      <w:snapToGrid w:val="0"/>
      <w:ind w:left="357" w:hanging="357"/>
      <w:contextualSpacing/>
      <w:jc w:val="both"/>
    </w:pPr>
    <w:rPr>
      <w:rFonts w:eastAsia="SimSun"/>
      <w:sz w:val="16"/>
      <w:lang w:eastAsia="zh-CN"/>
    </w:rPr>
  </w:style>
  <w:style w:type="character" w:customStyle="1" w:styleId="Heading1Char">
    <w:name w:val="Heading 1 Char"/>
    <w:link w:val="Heading1"/>
    <w:rsid w:val="0047632C"/>
    <w:rPr>
      <w:b/>
      <w:bCs/>
      <w:kern w:val="32"/>
      <w:sz w:val="32"/>
      <w:szCs w:val="32"/>
      <w:lang w:val="en-US" w:eastAsia="en-US"/>
    </w:rPr>
  </w:style>
  <w:style w:type="paragraph" w:styleId="ListParagraph">
    <w:name w:val="List Paragraph"/>
    <w:basedOn w:val="Normal"/>
    <w:uiPriority w:val="34"/>
    <w:qFormat/>
    <w:rsid w:val="005B0C3B"/>
    <w:pPr>
      <w:ind w:left="708"/>
    </w:pPr>
  </w:style>
  <w:style w:type="character" w:customStyle="1" w:styleId="BodyTextChar">
    <w:name w:val="Body Text Char"/>
    <w:link w:val="BodyText"/>
    <w:rsid w:val="00580155"/>
    <w:rPr>
      <w:sz w:val="24"/>
      <w:szCs w:val="24"/>
      <w:lang w:val="en-US" w:eastAsia="en-US"/>
    </w:rPr>
  </w:style>
  <w:style w:type="paragraph" w:styleId="BalloonText">
    <w:name w:val="Balloon Text"/>
    <w:basedOn w:val="Normal"/>
    <w:link w:val="BalloonTextChar"/>
    <w:rsid w:val="00DC1A9C"/>
    <w:rPr>
      <w:rFonts w:ascii="Tahoma" w:hAnsi="Tahoma"/>
      <w:sz w:val="16"/>
      <w:szCs w:val="16"/>
    </w:rPr>
  </w:style>
  <w:style w:type="character" w:customStyle="1" w:styleId="BalloonTextChar">
    <w:name w:val="Balloon Text Char"/>
    <w:link w:val="BalloonText"/>
    <w:rsid w:val="00DC1A9C"/>
    <w:rPr>
      <w:rFonts w:ascii="Tahoma" w:hAnsi="Tahoma" w:cs="Tahoma"/>
      <w:sz w:val="16"/>
      <w:szCs w:val="16"/>
      <w:lang w:val="en-US" w:eastAsia="en-US"/>
    </w:rPr>
  </w:style>
  <w:style w:type="paragraph" w:styleId="PlainText">
    <w:name w:val="Plain Text"/>
    <w:basedOn w:val="Normal"/>
    <w:link w:val="PlainTextChar"/>
    <w:rsid w:val="006E7CBA"/>
    <w:pPr>
      <w:overflowPunct w:val="0"/>
      <w:autoSpaceDE w:val="0"/>
      <w:autoSpaceDN w:val="0"/>
      <w:adjustRightInd w:val="0"/>
      <w:textAlignment w:val="baseline"/>
    </w:pPr>
    <w:rPr>
      <w:rFonts w:ascii="Courier New" w:hAnsi="Courier New"/>
      <w:sz w:val="20"/>
      <w:szCs w:val="20"/>
      <w:lang w:val="en-AU"/>
    </w:rPr>
  </w:style>
  <w:style w:type="character" w:customStyle="1" w:styleId="PlainTextChar">
    <w:name w:val="Plain Text Char"/>
    <w:basedOn w:val="DefaultParagraphFont"/>
    <w:link w:val="PlainText"/>
    <w:rsid w:val="006E7CBA"/>
    <w:rPr>
      <w:rFonts w:ascii="Courier New" w:hAnsi="Courier New"/>
      <w:lang w:val="en-AU" w:eastAsia="en-US"/>
    </w:rPr>
  </w:style>
  <w:style w:type="character" w:styleId="FollowedHyperlink">
    <w:name w:val="FollowedHyperlink"/>
    <w:basedOn w:val="DefaultParagraphFont"/>
    <w:rsid w:val="00683FEC"/>
    <w:rPr>
      <w:color w:val="800080"/>
      <w:u w:val="single"/>
    </w:rPr>
  </w:style>
  <w:style w:type="paragraph" w:styleId="DocumentMap">
    <w:name w:val="Document Map"/>
    <w:basedOn w:val="Normal"/>
    <w:link w:val="DocumentMapChar"/>
    <w:rsid w:val="005D6679"/>
    <w:rPr>
      <w:rFonts w:ascii="Tahoma" w:hAnsi="Tahoma" w:cs="Tahoma"/>
      <w:sz w:val="16"/>
      <w:szCs w:val="16"/>
    </w:rPr>
  </w:style>
  <w:style w:type="character" w:customStyle="1" w:styleId="DocumentMapChar">
    <w:name w:val="Document Map Char"/>
    <w:basedOn w:val="DefaultParagraphFont"/>
    <w:link w:val="DocumentMap"/>
    <w:rsid w:val="005D6679"/>
    <w:rPr>
      <w:rFonts w:ascii="Tahoma" w:hAnsi="Tahoma" w:cs="Tahoma"/>
      <w:sz w:val="16"/>
      <w:szCs w:val="16"/>
      <w:lang w:val="en-US" w:eastAsia="en-US"/>
    </w:rPr>
  </w:style>
  <w:style w:type="paragraph" w:styleId="Header">
    <w:name w:val="header"/>
    <w:basedOn w:val="Normal"/>
    <w:link w:val="HeaderChar"/>
    <w:rsid w:val="00030C15"/>
    <w:pPr>
      <w:tabs>
        <w:tab w:val="center" w:pos="4819"/>
        <w:tab w:val="right" w:pos="9638"/>
      </w:tabs>
    </w:pPr>
  </w:style>
  <w:style w:type="character" w:customStyle="1" w:styleId="HeaderChar">
    <w:name w:val="Header Char"/>
    <w:basedOn w:val="DefaultParagraphFont"/>
    <w:link w:val="Header"/>
    <w:rsid w:val="00030C15"/>
    <w:rPr>
      <w:sz w:val="22"/>
      <w:szCs w:val="24"/>
      <w:lang w:val="en-US" w:eastAsia="en-US"/>
    </w:rPr>
  </w:style>
  <w:style w:type="paragraph" w:styleId="Footer">
    <w:name w:val="footer"/>
    <w:basedOn w:val="Normal"/>
    <w:link w:val="FooterChar"/>
    <w:rsid w:val="00030C15"/>
    <w:pPr>
      <w:tabs>
        <w:tab w:val="center" w:pos="4819"/>
        <w:tab w:val="right" w:pos="9638"/>
      </w:tabs>
    </w:pPr>
  </w:style>
  <w:style w:type="character" w:customStyle="1" w:styleId="FooterChar">
    <w:name w:val="Footer Char"/>
    <w:basedOn w:val="DefaultParagraphFont"/>
    <w:link w:val="Footer"/>
    <w:rsid w:val="00030C15"/>
    <w:rPr>
      <w:sz w:val="22"/>
      <w:szCs w:val="24"/>
      <w:lang w:val="en-US" w:eastAsia="en-US"/>
    </w:rPr>
  </w:style>
  <w:style w:type="character" w:styleId="UnresolvedMention">
    <w:name w:val="Unresolved Mention"/>
    <w:basedOn w:val="DefaultParagraphFont"/>
    <w:uiPriority w:val="99"/>
    <w:semiHidden/>
    <w:unhideWhenUsed/>
    <w:rsid w:val="00E157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27320">
      <w:bodyDiv w:val="1"/>
      <w:marLeft w:val="0"/>
      <w:marRight w:val="0"/>
      <w:marTop w:val="0"/>
      <w:marBottom w:val="0"/>
      <w:divBdr>
        <w:top w:val="none" w:sz="0" w:space="0" w:color="auto"/>
        <w:left w:val="none" w:sz="0" w:space="0" w:color="auto"/>
        <w:bottom w:val="none" w:sz="0" w:space="0" w:color="auto"/>
        <w:right w:val="none" w:sz="0" w:space="0" w:color="auto"/>
      </w:divBdr>
    </w:div>
    <w:div w:id="1222864245">
      <w:bodyDiv w:val="1"/>
      <w:marLeft w:val="0"/>
      <w:marRight w:val="0"/>
      <w:marTop w:val="0"/>
      <w:marBottom w:val="0"/>
      <w:divBdr>
        <w:top w:val="none" w:sz="0" w:space="0" w:color="auto"/>
        <w:left w:val="none" w:sz="0" w:space="0" w:color="auto"/>
        <w:bottom w:val="none" w:sz="0" w:space="0" w:color="auto"/>
        <w:right w:val="none" w:sz="0" w:space="0" w:color="auto"/>
      </w:divBdr>
    </w:div>
    <w:div w:id="1478379509">
      <w:bodyDiv w:val="1"/>
      <w:marLeft w:val="0"/>
      <w:marRight w:val="0"/>
      <w:marTop w:val="0"/>
      <w:marBottom w:val="0"/>
      <w:divBdr>
        <w:top w:val="none" w:sz="0" w:space="0" w:color="auto"/>
        <w:left w:val="none" w:sz="0" w:space="0" w:color="auto"/>
        <w:bottom w:val="none" w:sz="0" w:space="0" w:color="auto"/>
        <w:right w:val="none" w:sz="0" w:space="0" w:color="auto"/>
      </w:divBdr>
    </w:div>
    <w:div w:id="162433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2615479.2024.2326540" TargetMode="External"/><Relationship Id="rId13" Type="http://schemas.openxmlformats.org/officeDocument/2006/relationships/hyperlink" Target="https://doi.org/10.1177/103841621001900305" TargetMode="External"/><Relationship Id="rId18" Type="http://schemas.openxmlformats.org/officeDocument/2006/relationships/hyperlink" Target="https://doi.org/10.1177/103841621989854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jyx.jyu.fi/bitstream/handle/123456789/22908/Douglas.pdf?sequence=1" TargetMode="External"/><Relationship Id="rId17" Type="http://schemas.openxmlformats.org/officeDocument/2006/relationships/hyperlink" Target="https://espace.library.uq.edu.au/data/UQ_4c26854/s42789538_final_thesis.pdf" TargetMode="External"/><Relationship Id="rId2" Type="http://schemas.openxmlformats.org/officeDocument/2006/relationships/numbering" Target="numbering.xml"/><Relationship Id="rId16" Type="http://schemas.openxmlformats.org/officeDocument/2006/relationships/hyperlink" Target="https://www.nursingcouncil.org.nz/common/Uploaded%20files/Accredited%20programmes%20leading%20to%20registration%20as%20a%20NP%20or%20RN%20designated%20prescriber%202024-08-07.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msa.org.au/" TargetMode="External"/><Relationship Id="rId5" Type="http://schemas.openxmlformats.org/officeDocument/2006/relationships/webSettings" Target="webSettings.xml"/><Relationship Id="rId15" Type="http://schemas.openxmlformats.org/officeDocument/2006/relationships/hyperlink" Target="https://doi.org/10.1177/103841621202100203" TargetMode="External"/><Relationship Id="rId10" Type="http://schemas.openxmlformats.org/officeDocument/2006/relationships/hyperlink" Target="https://drive.google.com/file/d/1p4je3cbcuCk659W116_YlQxWIKQmkJ4v/view" TargetMode="External"/><Relationship Id="rId19" Type="http://schemas.openxmlformats.org/officeDocument/2006/relationships/hyperlink" Target="https://swrb.govt.nz/" TargetMode="External"/><Relationship Id="rId4" Type="http://schemas.openxmlformats.org/officeDocument/2006/relationships/settings" Target="settings.xml"/><Relationship Id="rId9" Type="http://schemas.openxmlformats.org/officeDocument/2006/relationships/hyperlink" Target="https://pmworldlibrary.net/wp-content/uploads/2018/11/pmwl-barnes-how-it-all-began-pmwt-july-2006.pdf" TargetMode="External"/><Relationship Id="rId14" Type="http://schemas.openxmlformats.org/officeDocument/2006/relationships/hyperlink" Target="https://doi.org/10.24135/nzjc.v25i2.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5D6261-2C06-4B99-A8F2-56F2FD966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1465</Words>
  <Characters>8353</Characters>
  <Application>Microsoft Office Word</Application>
  <DocSecurity>0</DocSecurity>
  <Lines>69</Lines>
  <Paragraphs>19</Paragraphs>
  <ScaleCrop>false</ScaleCrop>
  <HeadingPairs>
    <vt:vector size="6" baseType="variant">
      <vt:variant>
        <vt:lpstr>Title</vt:lpstr>
      </vt:variant>
      <vt:variant>
        <vt:i4>1</vt:i4>
      </vt:variant>
      <vt:variant>
        <vt:lpstr>Tytuł</vt:lpstr>
      </vt:variant>
      <vt:variant>
        <vt:i4>1</vt:i4>
      </vt:variant>
      <vt:variant>
        <vt:lpstr>Konu Başlığı</vt:lpstr>
      </vt:variant>
      <vt:variant>
        <vt:i4>1</vt:i4>
      </vt:variant>
    </vt:vector>
  </HeadingPairs>
  <TitlesOfParts>
    <vt:vector size="3" baseType="lpstr">
      <vt:lpstr>CATE/IAEVG Abstract</vt:lpstr>
      <vt:lpstr>Sample Extended Abstract</vt:lpstr>
      <vt:lpstr>Sample Extended Abstract</vt:lpstr>
    </vt:vector>
  </TitlesOfParts>
  <Company>NMIT</Company>
  <LinksUpToDate>false</LinksUpToDate>
  <CharactersWithSpaces>9799</CharactersWithSpaces>
  <SharedDoc>false</SharedDoc>
  <HLinks>
    <vt:vector size="6" baseType="variant">
      <vt:variant>
        <vt:i4>3014748</vt:i4>
      </vt:variant>
      <vt:variant>
        <vt:i4>0</vt:i4>
      </vt:variant>
      <vt:variant>
        <vt:i4>0</vt:i4>
      </vt:variant>
      <vt:variant>
        <vt:i4>5</vt:i4>
      </vt:variant>
      <vt:variant>
        <vt:lpwstr>http://www.chicagomanualofstyle.org/tools_citationguide.html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CATE/IAEVG Abstract</dc:title>
  <dc:creator>Sam Young</dc:creator>
  <cp:lastModifiedBy>Sam Young</cp:lastModifiedBy>
  <cp:revision>6</cp:revision>
  <cp:lastPrinted>2013-06-19T14:48:00Z</cp:lastPrinted>
  <dcterms:created xsi:type="dcterms:W3CDTF">2026-04-19T00:01:00Z</dcterms:created>
  <dcterms:modified xsi:type="dcterms:W3CDTF">2026-04-19T01:50:00Z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565ab1fd7472d6d6e1de2d6d4f3f983e17b1708694b3523858f780cd45a8f61b</vt:lpwstr>
  </property>
</Properties>
</file>