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DB3B2" w14:textId="2F06FBF5" w:rsidR="009866E9" w:rsidRPr="00FC09F9" w:rsidRDefault="004D12AA" w:rsidP="00F56EA4">
      <w:pPr>
        <w:pStyle w:val="Heading1"/>
        <w:spacing w:line="360" w:lineRule="auto"/>
        <w:jc w:val="both"/>
      </w:pPr>
      <w:r w:rsidRPr="00FC09F9">
        <w:t>Student-</w:t>
      </w:r>
      <w:r w:rsidR="00AA4936" w:rsidRPr="00FC09F9">
        <w:t>o</w:t>
      </w:r>
      <w:r w:rsidRPr="00FC09F9">
        <w:t xml:space="preserve">wned IP as a </w:t>
      </w:r>
      <w:r w:rsidR="00AA4936" w:rsidRPr="00FC09F9">
        <w:t>c</w:t>
      </w:r>
      <w:r w:rsidRPr="00FC09F9">
        <w:t xml:space="preserve">areer </w:t>
      </w:r>
      <w:r w:rsidR="00AA4936" w:rsidRPr="00FC09F9">
        <w:t>d</w:t>
      </w:r>
      <w:r w:rsidRPr="00FC09F9">
        <w:t xml:space="preserve">evelopment </w:t>
      </w:r>
      <w:r w:rsidR="00AA4936" w:rsidRPr="00FC09F9">
        <w:t>p</w:t>
      </w:r>
      <w:r w:rsidRPr="00FC09F9">
        <w:t>ractice</w:t>
      </w:r>
    </w:p>
    <w:p w14:paraId="14BA456C" w14:textId="546372B9" w:rsidR="004D12AA" w:rsidRPr="00FC09F9" w:rsidRDefault="004D12AA" w:rsidP="00F56EA4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C09F9">
        <w:rPr>
          <w:rFonts w:ascii="Calibri" w:hAnsi="Calibri" w:cs="Calibri"/>
          <w:sz w:val="22"/>
          <w:szCs w:val="22"/>
        </w:rPr>
        <w:t>Jordan Browne</w:t>
      </w:r>
    </w:p>
    <w:p w14:paraId="065C05D3" w14:textId="37344065" w:rsidR="004D12AA" w:rsidRPr="00FC09F9" w:rsidRDefault="004D12AA" w:rsidP="00F56EA4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C09F9">
        <w:rPr>
          <w:rFonts w:ascii="Calibri" w:hAnsi="Calibri" w:cs="Calibri"/>
          <w:sz w:val="22"/>
          <w:szCs w:val="22"/>
        </w:rPr>
        <w:t>Dean, Media Design School at Strayer</w:t>
      </w:r>
    </w:p>
    <w:p w14:paraId="76E961F0" w14:textId="6085AA8D" w:rsidR="004D12AA" w:rsidRPr="00FC09F9" w:rsidRDefault="004D12AA" w:rsidP="00F56EA4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hyperlink r:id="rId4" w:history="1">
        <w:r w:rsidRPr="00FC09F9">
          <w:rPr>
            <w:rStyle w:val="Hyperlink"/>
            <w:rFonts w:ascii="Calibri" w:hAnsi="Calibri" w:cs="Calibri"/>
            <w:sz w:val="22"/>
            <w:szCs w:val="22"/>
          </w:rPr>
          <w:t>jordan.browne@mediadesignschool.com</w:t>
        </w:r>
      </w:hyperlink>
    </w:p>
    <w:p w14:paraId="0859DF5D" w14:textId="11986616" w:rsidR="004D12AA" w:rsidRPr="00FC09F9" w:rsidRDefault="004D12AA" w:rsidP="00F56EA4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7A1195">
        <w:rPr>
          <w:rFonts w:ascii="Calibri" w:hAnsi="Calibri" w:cs="Calibri"/>
          <w:b/>
          <w:bCs/>
          <w:sz w:val="22"/>
          <w:szCs w:val="22"/>
        </w:rPr>
        <w:t>Conference Theme:</w:t>
      </w:r>
      <w:r w:rsidRPr="00FC09F9">
        <w:rPr>
          <w:rFonts w:ascii="Calibri" w:hAnsi="Calibri" w:cs="Calibri"/>
          <w:sz w:val="22"/>
          <w:szCs w:val="22"/>
        </w:rPr>
        <w:t xml:space="preserve"> Best Practice – </w:t>
      </w:r>
      <w:proofErr w:type="spellStart"/>
      <w:r w:rsidRPr="00FC09F9">
        <w:rPr>
          <w:rFonts w:ascii="Calibri" w:hAnsi="Calibri" w:cs="Calibri"/>
          <w:sz w:val="22"/>
          <w:szCs w:val="22"/>
        </w:rPr>
        <w:t>Tupuānuku</w:t>
      </w:r>
      <w:proofErr w:type="spellEnd"/>
    </w:p>
    <w:p w14:paraId="236A80DD" w14:textId="4E9CF7E1" w:rsidR="004D12AA" w:rsidRPr="00FC09F9" w:rsidRDefault="004D12AA" w:rsidP="00F56EA4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C09F9">
        <w:rPr>
          <w:rFonts w:ascii="Calibri" w:hAnsi="Calibri" w:cs="Calibri"/>
          <w:b/>
          <w:bCs/>
          <w:sz w:val="22"/>
          <w:szCs w:val="22"/>
        </w:rPr>
        <w:t>Keywords:</w:t>
      </w:r>
      <w:r w:rsidRPr="00FC09F9">
        <w:rPr>
          <w:rFonts w:ascii="Calibri" w:hAnsi="Calibri" w:cs="Calibri"/>
          <w:sz w:val="22"/>
          <w:szCs w:val="22"/>
        </w:rPr>
        <w:t xml:space="preserve"> Intellectual Property, </w:t>
      </w:r>
      <w:r w:rsidR="00FC09F9" w:rsidRPr="00FC09F9">
        <w:rPr>
          <w:rFonts w:ascii="Calibri" w:hAnsi="Calibri" w:cs="Calibri"/>
          <w:sz w:val="22"/>
          <w:szCs w:val="22"/>
        </w:rPr>
        <w:t>career development</w:t>
      </w:r>
      <w:r w:rsidR="00FC09F9">
        <w:rPr>
          <w:rFonts w:ascii="Calibri" w:hAnsi="Calibri" w:cs="Calibri"/>
          <w:sz w:val="22"/>
          <w:szCs w:val="22"/>
        </w:rPr>
        <w:t>,</w:t>
      </w:r>
      <w:r w:rsidR="00FC09F9" w:rsidRPr="00FC09F9">
        <w:rPr>
          <w:rFonts w:ascii="Calibri" w:hAnsi="Calibri" w:cs="Calibri"/>
          <w:sz w:val="22"/>
          <w:szCs w:val="22"/>
        </w:rPr>
        <w:t xml:space="preserve"> reflective practice</w:t>
      </w:r>
      <w:r w:rsidR="00FC09F9">
        <w:rPr>
          <w:rFonts w:ascii="Calibri" w:hAnsi="Calibri" w:cs="Calibri"/>
          <w:sz w:val="22"/>
          <w:szCs w:val="22"/>
        </w:rPr>
        <w:t>,</w:t>
      </w:r>
      <w:r w:rsidR="00FC09F9" w:rsidRPr="00FC09F9">
        <w:rPr>
          <w:rFonts w:ascii="Calibri" w:hAnsi="Calibri" w:cs="Calibri"/>
          <w:sz w:val="22"/>
          <w:szCs w:val="22"/>
        </w:rPr>
        <w:t xml:space="preserve"> creative education</w:t>
      </w:r>
      <w:r w:rsidR="00FC09F9">
        <w:rPr>
          <w:rFonts w:ascii="Calibri" w:hAnsi="Calibri" w:cs="Calibri"/>
          <w:sz w:val="22"/>
          <w:szCs w:val="22"/>
        </w:rPr>
        <w:t>,</w:t>
      </w:r>
      <w:r w:rsidR="00FC09F9" w:rsidRPr="00FC09F9">
        <w:rPr>
          <w:rFonts w:ascii="Calibri" w:hAnsi="Calibri" w:cs="Calibri"/>
          <w:sz w:val="22"/>
          <w:szCs w:val="22"/>
        </w:rPr>
        <w:t xml:space="preserve"> student entrepreneurship</w:t>
      </w:r>
      <w:r w:rsidR="00FC09F9">
        <w:rPr>
          <w:rFonts w:ascii="Calibri" w:hAnsi="Calibri" w:cs="Calibri"/>
          <w:sz w:val="22"/>
          <w:szCs w:val="22"/>
        </w:rPr>
        <w:t>.</w:t>
      </w:r>
    </w:p>
    <w:p w14:paraId="6AFE0F54" w14:textId="4EE2007D" w:rsidR="00895F76" w:rsidRDefault="004D12AA" w:rsidP="00F56EA4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C09F9">
        <w:rPr>
          <w:rFonts w:ascii="Calibri" w:hAnsi="Calibri" w:cs="Calibri"/>
          <w:sz w:val="22"/>
          <w:szCs w:val="22"/>
        </w:rPr>
        <w:t xml:space="preserve">In tertiary education, ownership of student work can be a contentious issue when it comes to balancing interests of </w:t>
      </w:r>
      <w:r w:rsidR="00AA4936" w:rsidRPr="00FC09F9">
        <w:rPr>
          <w:rFonts w:ascii="Calibri" w:hAnsi="Calibri" w:cs="Calibri"/>
          <w:sz w:val="22"/>
          <w:szCs w:val="22"/>
        </w:rPr>
        <w:t>an</w:t>
      </w:r>
      <w:r w:rsidRPr="00FC09F9">
        <w:rPr>
          <w:rFonts w:ascii="Calibri" w:hAnsi="Calibri" w:cs="Calibri"/>
          <w:sz w:val="22"/>
          <w:szCs w:val="22"/>
        </w:rPr>
        <w:t xml:space="preserve"> institution and students</w:t>
      </w:r>
      <w:r w:rsidR="00AA4936" w:rsidRPr="00FC09F9">
        <w:rPr>
          <w:rFonts w:ascii="Calibri" w:hAnsi="Calibri" w:cs="Calibri"/>
          <w:sz w:val="22"/>
          <w:szCs w:val="22"/>
        </w:rPr>
        <w:t xml:space="preserve">. Tensions often emerge around authorship and future use, especially in the context of project-based learning where questions of commercial potential arise. As a result, many institutional policies focus on protection, </w:t>
      </w:r>
      <w:r w:rsidR="00FC09F9">
        <w:rPr>
          <w:rFonts w:ascii="Calibri" w:hAnsi="Calibri" w:cs="Calibri"/>
          <w:sz w:val="22"/>
          <w:szCs w:val="22"/>
        </w:rPr>
        <w:t>often</w:t>
      </w:r>
      <w:r w:rsidR="00AA4936" w:rsidRPr="00FC09F9">
        <w:rPr>
          <w:rFonts w:ascii="Calibri" w:hAnsi="Calibri" w:cs="Calibri"/>
          <w:sz w:val="22"/>
          <w:szCs w:val="22"/>
        </w:rPr>
        <w:t xml:space="preserve"> at the expense of student agency and motivation. </w:t>
      </w:r>
      <w:r w:rsidR="003D7884">
        <w:rPr>
          <w:rFonts w:ascii="Calibri" w:hAnsi="Calibri" w:cs="Calibri"/>
          <w:sz w:val="22"/>
          <w:szCs w:val="22"/>
        </w:rPr>
        <w:t>T</w:t>
      </w:r>
      <w:r w:rsidR="00AA4936" w:rsidRPr="00FC09F9">
        <w:rPr>
          <w:rFonts w:ascii="Calibri" w:hAnsi="Calibri" w:cs="Calibri"/>
          <w:sz w:val="22"/>
          <w:szCs w:val="22"/>
        </w:rPr>
        <w:t xml:space="preserve">his </w:t>
      </w:r>
      <w:r w:rsidR="00FC09F9" w:rsidRPr="00FC09F9">
        <w:rPr>
          <w:rFonts w:ascii="Calibri" w:hAnsi="Calibri" w:cs="Calibri"/>
          <w:sz w:val="22"/>
          <w:szCs w:val="22"/>
        </w:rPr>
        <w:t xml:space="preserve">dynamic </w:t>
      </w:r>
      <w:r w:rsidR="00AA4936" w:rsidRPr="00FC09F9">
        <w:rPr>
          <w:rFonts w:ascii="Calibri" w:hAnsi="Calibri" w:cs="Calibri"/>
          <w:sz w:val="22"/>
          <w:szCs w:val="22"/>
        </w:rPr>
        <w:t xml:space="preserve">creates further challenges </w:t>
      </w:r>
      <w:r w:rsidR="003D7884">
        <w:rPr>
          <w:rFonts w:ascii="Calibri" w:hAnsi="Calibri" w:cs="Calibri"/>
          <w:sz w:val="22"/>
          <w:szCs w:val="22"/>
        </w:rPr>
        <w:t>in creative fields where</w:t>
      </w:r>
      <w:r w:rsidR="00AA4936" w:rsidRPr="00FC09F9">
        <w:rPr>
          <w:rFonts w:ascii="Calibri" w:hAnsi="Calibri" w:cs="Calibri"/>
          <w:sz w:val="22"/>
          <w:szCs w:val="22"/>
        </w:rPr>
        <w:t xml:space="preserve"> portfolio projects become the foundation for professional </w:t>
      </w:r>
      <w:r w:rsidR="00FC09F9" w:rsidRPr="00FC09F9">
        <w:rPr>
          <w:rFonts w:ascii="Calibri" w:hAnsi="Calibri" w:cs="Calibri"/>
          <w:sz w:val="22"/>
          <w:szCs w:val="22"/>
        </w:rPr>
        <w:t>identity</w:t>
      </w:r>
      <w:r w:rsidR="00B84F21">
        <w:rPr>
          <w:rFonts w:ascii="Calibri" w:hAnsi="Calibri" w:cs="Calibri"/>
          <w:sz w:val="22"/>
          <w:szCs w:val="22"/>
        </w:rPr>
        <w:t xml:space="preserve">. </w:t>
      </w:r>
      <w:r w:rsidR="00B84F21" w:rsidRPr="00B84F21">
        <w:rPr>
          <w:rFonts w:ascii="Calibri" w:hAnsi="Calibri" w:cs="Calibri"/>
          <w:sz w:val="22"/>
          <w:szCs w:val="22"/>
        </w:rPr>
        <w:t xml:space="preserve">In many </w:t>
      </w:r>
      <w:r w:rsidR="003D7884">
        <w:rPr>
          <w:rFonts w:ascii="Calibri" w:hAnsi="Calibri" w:cs="Calibri"/>
          <w:sz w:val="22"/>
          <w:szCs w:val="22"/>
        </w:rPr>
        <w:t>cases</w:t>
      </w:r>
      <w:r w:rsidR="00B84F21" w:rsidRPr="00B84F21">
        <w:rPr>
          <w:rFonts w:ascii="Calibri" w:hAnsi="Calibri" w:cs="Calibri"/>
          <w:sz w:val="22"/>
          <w:szCs w:val="22"/>
        </w:rPr>
        <w:t>, student projects are treated as temporary artefacts produced solely for assessment</w:t>
      </w:r>
      <w:r w:rsidR="00B84F21">
        <w:rPr>
          <w:rFonts w:ascii="Calibri" w:hAnsi="Calibri" w:cs="Calibri"/>
          <w:sz w:val="22"/>
          <w:szCs w:val="22"/>
        </w:rPr>
        <w:t xml:space="preserve"> - </w:t>
      </w:r>
      <w:r w:rsidR="00B84F21" w:rsidRPr="00B84F21">
        <w:rPr>
          <w:rFonts w:ascii="Calibri" w:hAnsi="Calibri" w:cs="Calibri"/>
          <w:sz w:val="22"/>
          <w:szCs w:val="22"/>
        </w:rPr>
        <w:t xml:space="preserve">these works are typically archived, controlled or discarded after their completion. However, there is opportunity in creative education for students to own and commercialise the work they create. </w:t>
      </w:r>
    </w:p>
    <w:p w14:paraId="5FE02A7D" w14:textId="42AF4C60" w:rsidR="00442E73" w:rsidRDefault="00B84F21" w:rsidP="00F56EA4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B84F21">
        <w:rPr>
          <w:rFonts w:ascii="Calibri" w:hAnsi="Calibri" w:cs="Calibri"/>
          <w:sz w:val="22"/>
          <w:szCs w:val="22"/>
        </w:rPr>
        <w:t>Using Media Design School</w:t>
      </w:r>
      <w:r w:rsidR="00490E05">
        <w:rPr>
          <w:rFonts w:ascii="Calibri" w:hAnsi="Calibri" w:cs="Calibri"/>
          <w:sz w:val="22"/>
          <w:szCs w:val="22"/>
        </w:rPr>
        <w:t>’s game development programmes</w:t>
      </w:r>
      <w:r w:rsidRPr="00B84F21">
        <w:rPr>
          <w:rFonts w:ascii="Calibri" w:hAnsi="Calibri" w:cs="Calibri"/>
          <w:sz w:val="22"/>
          <w:szCs w:val="22"/>
        </w:rPr>
        <w:t xml:space="preserve"> as a reflective case</w:t>
      </w:r>
      <w:r w:rsidR="003D7884">
        <w:rPr>
          <w:rFonts w:ascii="Calibri" w:hAnsi="Calibri" w:cs="Calibri"/>
          <w:sz w:val="22"/>
          <w:szCs w:val="22"/>
        </w:rPr>
        <w:t xml:space="preserve"> study</w:t>
      </w:r>
      <w:r w:rsidRPr="00B84F21">
        <w:rPr>
          <w:rFonts w:ascii="Calibri" w:hAnsi="Calibri" w:cs="Calibri"/>
          <w:sz w:val="22"/>
          <w:szCs w:val="22"/>
        </w:rPr>
        <w:t>, this paper considers how a model of student IP ownership shapes student engagement, project quality, and can provide entrepreneurial outcomes for learners.</w:t>
      </w:r>
      <w:r>
        <w:rPr>
          <w:rFonts w:ascii="Calibri" w:hAnsi="Calibri" w:cs="Calibri"/>
          <w:sz w:val="22"/>
          <w:szCs w:val="22"/>
        </w:rPr>
        <w:t xml:space="preserve"> </w:t>
      </w:r>
      <w:r w:rsidR="00FC09F9">
        <w:rPr>
          <w:rFonts w:ascii="Calibri" w:hAnsi="Calibri" w:cs="Calibri"/>
          <w:sz w:val="22"/>
          <w:szCs w:val="22"/>
        </w:rPr>
        <w:t>This is in service of highlighting</w:t>
      </w:r>
      <w:r w:rsidR="00FC09F9" w:rsidRPr="00FC09F9">
        <w:rPr>
          <w:rFonts w:ascii="Calibri" w:hAnsi="Calibri" w:cs="Calibri"/>
          <w:sz w:val="22"/>
          <w:szCs w:val="22"/>
        </w:rPr>
        <w:t xml:space="preserve"> the career</w:t>
      </w:r>
      <w:r w:rsidR="00FC09F9">
        <w:rPr>
          <w:rFonts w:ascii="Calibri" w:hAnsi="Calibri" w:cs="Calibri"/>
          <w:sz w:val="22"/>
          <w:szCs w:val="22"/>
        </w:rPr>
        <w:t xml:space="preserve"> </w:t>
      </w:r>
      <w:r w:rsidR="00FC09F9" w:rsidRPr="00FC09F9">
        <w:rPr>
          <w:rFonts w:ascii="Calibri" w:hAnsi="Calibri" w:cs="Calibri"/>
          <w:sz w:val="22"/>
          <w:szCs w:val="22"/>
        </w:rPr>
        <w:t>development value of projects that students can continue to own, show</w:t>
      </w:r>
      <w:r w:rsidR="00FC09F9">
        <w:rPr>
          <w:rFonts w:ascii="Calibri" w:hAnsi="Calibri" w:cs="Calibri"/>
          <w:sz w:val="22"/>
          <w:szCs w:val="22"/>
        </w:rPr>
        <w:t>case</w:t>
      </w:r>
      <w:r w:rsidR="00FC09F9" w:rsidRPr="00FC09F9">
        <w:rPr>
          <w:rFonts w:ascii="Calibri" w:hAnsi="Calibri" w:cs="Calibri"/>
          <w:sz w:val="22"/>
          <w:szCs w:val="22"/>
        </w:rPr>
        <w:t>, and build on after graduation</w:t>
      </w:r>
      <w:r>
        <w:rPr>
          <w:rFonts w:ascii="Calibri" w:hAnsi="Calibri" w:cs="Calibri"/>
          <w:sz w:val="22"/>
          <w:szCs w:val="22"/>
        </w:rPr>
        <w:t xml:space="preserve">. </w:t>
      </w:r>
      <w:r w:rsidR="00442E73">
        <w:rPr>
          <w:rFonts w:ascii="Calibri" w:hAnsi="Calibri" w:cs="Calibri"/>
          <w:sz w:val="22"/>
          <w:szCs w:val="22"/>
        </w:rPr>
        <w:t>This discussion</w:t>
      </w:r>
      <w:r w:rsidR="00442E73" w:rsidRPr="003D7884">
        <w:rPr>
          <w:rFonts w:ascii="Calibri" w:hAnsi="Calibri" w:cs="Calibri"/>
          <w:sz w:val="22"/>
          <w:szCs w:val="22"/>
        </w:rPr>
        <w:t xml:space="preserve"> is grounded in reflective practice and</w:t>
      </w:r>
      <w:r w:rsidR="00442E73" w:rsidRPr="00B84F21">
        <w:rPr>
          <w:rFonts w:ascii="Calibri" w:hAnsi="Calibri" w:cs="Calibri"/>
          <w:sz w:val="22"/>
          <w:szCs w:val="22"/>
        </w:rPr>
        <w:t xml:space="preserve"> identifies the institutional conditions needed to support this model responsibly</w:t>
      </w:r>
      <w:r w:rsidR="00442E73">
        <w:rPr>
          <w:rFonts w:ascii="Calibri" w:hAnsi="Calibri" w:cs="Calibri"/>
          <w:sz w:val="22"/>
          <w:szCs w:val="22"/>
        </w:rPr>
        <w:t>; t</w:t>
      </w:r>
      <w:r w:rsidR="00442E73" w:rsidRPr="003D7884">
        <w:rPr>
          <w:rFonts w:ascii="Calibri" w:hAnsi="Calibri" w:cs="Calibri"/>
          <w:sz w:val="22"/>
          <w:szCs w:val="22"/>
        </w:rPr>
        <w:t xml:space="preserve">eaching approaches, curriculum design and policy settings </w:t>
      </w:r>
      <w:r w:rsidR="00442E73">
        <w:rPr>
          <w:rFonts w:ascii="Calibri" w:hAnsi="Calibri" w:cs="Calibri"/>
          <w:sz w:val="22"/>
          <w:szCs w:val="22"/>
        </w:rPr>
        <w:t xml:space="preserve">all </w:t>
      </w:r>
      <w:r w:rsidR="00442E73" w:rsidRPr="003D7884">
        <w:rPr>
          <w:rFonts w:ascii="Calibri" w:hAnsi="Calibri" w:cs="Calibri"/>
          <w:sz w:val="22"/>
          <w:szCs w:val="22"/>
        </w:rPr>
        <w:t xml:space="preserve">interact to support student ownership while also addressing </w:t>
      </w:r>
      <w:r w:rsidR="00442E73">
        <w:rPr>
          <w:rFonts w:ascii="Calibri" w:hAnsi="Calibri" w:cs="Calibri"/>
          <w:sz w:val="22"/>
          <w:szCs w:val="22"/>
        </w:rPr>
        <w:t xml:space="preserve">the complexities of </w:t>
      </w:r>
      <w:r w:rsidR="00442E73" w:rsidRPr="003D7884">
        <w:rPr>
          <w:rFonts w:ascii="Calibri" w:hAnsi="Calibri" w:cs="Calibri"/>
          <w:sz w:val="22"/>
          <w:szCs w:val="22"/>
        </w:rPr>
        <w:t>collaboration</w:t>
      </w:r>
      <w:r w:rsidR="00442E73">
        <w:rPr>
          <w:rFonts w:ascii="Calibri" w:hAnsi="Calibri" w:cs="Calibri"/>
          <w:sz w:val="22"/>
          <w:szCs w:val="22"/>
        </w:rPr>
        <w:t xml:space="preserve"> and</w:t>
      </w:r>
      <w:r w:rsidR="00442E73" w:rsidRPr="003D7884">
        <w:rPr>
          <w:rFonts w:ascii="Calibri" w:hAnsi="Calibri" w:cs="Calibri"/>
          <w:sz w:val="22"/>
          <w:szCs w:val="22"/>
        </w:rPr>
        <w:t xml:space="preserve"> external partnerships</w:t>
      </w:r>
      <w:r w:rsidR="00442E73">
        <w:rPr>
          <w:rFonts w:ascii="Calibri" w:hAnsi="Calibri" w:cs="Calibri"/>
          <w:sz w:val="22"/>
          <w:szCs w:val="22"/>
        </w:rPr>
        <w:t xml:space="preserve"> within an ethical and sustainable model.</w:t>
      </w:r>
    </w:p>
    <w:p w14:paraId="5D205288" w14:textId="24ECA4DA" w:rsidR="00490E05" w:rsidRPr="00442E73" w:rsidRDefault="00442E73" w:rsidP="00F56EA4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3D7884">
        <w:rPr>
          <w:rFonts w:ascii="Calibri" w:hAnsi="Calibri" w:cs="Calibri"/>
          <w:sz w:val="22"/>
          <w:szCs w:val="22"/>
        </w:rPr>
        <w:t>These outcomes suggest that student-owned IP can function as a practical mechanism for bridging education and industry</w:t>
      </w:r>
      <w:r w:rsidR="00F56EA4">
        <w:rPr>
          <w:rFonts w:ascii="Calibri" w:hAnsi="Calibri" w:cs="Calibri"/>
          <w:sz w:val="22"/>
          <w:szCs w:val="22"/>
        </w:rPr>
        <w:t>; p</w:t>
      </w:r>
      <w:r w:rsidRPr="003D7884">
        <w:rPr>
          <w:rFonts w:ascii="Calibri" w:hAnsi="Calibri" w:cs="Calibri"/>
          <w:sz w:val="22"/>
          <w:szCs w:val="22"/>
        </w:rPr>
        <w:t xml:space="preserve">rojects become vehicles for </w:t>
      </w:r>
      <w:r>
        <w:rPr>
          <w:rFonts w:ascii="Calibri" w:hAnsi="Calibri" w:cs="Calibri"/>
          <w:sz w:val="22"/>
          <w:szCs w:val="22"/>
        </w:rPr>
        <w:t>employability</w:t>
      </w:r>
      <w:r w:rsidRPr="003D7884">
        <w:rPr>
          <w:rFonts w:ascii="Calibri" w:hAnsi="Calibri" w:cs="Calibri"/>
          <w:sz w:val="22"/>
          <w:szCs w:val="22"/>
        </w:rPr>
        <w:t xml:space="preserve">, freelance work </w:t>
      </w:r>
      <w:r>
        <w:rPr>
          <w:rFonts w:ascii="Calibri" w:hAnsi="Calibri" w:cs="Calibri"/>
          <w:sz w:val="22"/>
          <w:szCs w:val="22"/>
        </w:rPr>
        <w:t>and</w:t>
      </w:r>
      <w:r w:rsidRPr="003D7884">
        <w:rPr>
          <w:rFonts w:ascii="Calibri" w:hAnsi="Calibri" w:cs="Calibri"/>
          <w:sz w:val="22"/>
          <w:szCs w:val="22"/>
        </w:rPr>
        <w:t xml:space="preserve"> independent commercial ventures.</w:t>
      </w:r>
      <w:r w:rsidR="00490E05">
        <w:rPr>
          <w:rFonts w:ascii="Calibri" w:hAnsi="Calibri" w:cs="Calibri"/>
          <w:sz w:val="22"/>
          <w:szCs w:val="22"/>
        </w:rPr>
        <w:t xml:space="preserve"> </w:t>
      </w:r>
      <w:r w:rsidR="00490E05" w:rsidRPr="00442E73">
        <w:rPr>
          <w:rFonts w:ascii="Calibri" w:hAnsi="Calibri" w:cs="Calibri"/>
          <w:sz w:val="22"/>
          <w:szCs w:val="22"/>
        </w:rPr>
        <w:t xml:space="preserve">In game development contexts in particular, this </w:t>
      </w:r>
      <w:r w:rsidR="00490E05">
        <w:rPr>
          <w:rFonts w:ascii="Calibri" w:hAnsi="Calibri" w:cs="Calibri"/>
          <w:sz w:val="22"/>
          <w:szCs w:val="22"/>
        </w:rPr>
        <w:t>model can be seen in action</w:t>
      </w:r>
      <w:r w:rsidR="00490E05" w:rsidRPr="00442E73">
        <w:rPr>
          <w:rFonts w:ascii="Calibri" w:hAnsi="Calibri" w:cs="Calibri"/>
          <w:sz w:val="22"/>
          <w:szCs w:val="22"/>
        </w:rPr>
        <w:t xml:space="preserve"> in the release of student-developed titles during study, where learners navigate distribution platforms, player feedback,</w:t>
      </w:r>
      <w:r w:rsidR="00490E05">
        <w:rPr>
          <w:rFonts w:ascii="Calibri" w:hAnsi="Calibri" w:cs="Calibri"/>
          <w:sz w:val="22"/>
          <w:szCs w:val="22"/>
        </w:rPr>
        <w:t xml:space="preserve"> digital marketing approaches,</w:t>
      </w:r>
      <w:r w:rsidR="00490E05" w:rsidRPr="00442E73">
        <w:rPr>
          <w:rFonts w:ascii="Calibri" w:hAnsi="Calibri" w:cs="Calibri"/>
          <w:sz w:val="22"/>
          <w:szCs w:val="22"/>
        </w:rPr>
        <w:t xml:space="preserve"> and monetisation strategies alongside their academic requirements.</w:t>
      </w:r>
      <w:r w:rsidR="00F56EA4">
        <w:rPr>
          <w:rFonts w:ascii="Calibri" w:hAnsi="Calibri" w:cs="Calibri"/>
          <w:sz w:val="22"/>
          <w:szCs w:val="22"/>
        </w:rPr>
        <w:t xml:space="preserve"> </w:t>
      </w:r>
      <w:r w:rsidR="00F56EA4" w:rsidRPr="00F56EA4">
        <w:rPr>
          <w:rFonts w:ascii="Calibri" w:hAnsi="Calibri" w:cs="Calibri"/>
          <w:sz w:val="22"/>
          <w:szCs w:val="22"/>
        </w:rPr>
        <w:t xml:space="preserve">Within this model, the role of assessment also shifts. </w:t>
      </w:r>
      <w:r w:rsidR="00F56EA4">
        <w:rPr>
          <w:rFonts w:ascii="Calibri" w:hAnsi="Calibri" w:cs="Calibri"/>
          <w:sz w:val="22"/>
          <w:szCs w:val="22"/>
        </w:rPr>
        <w:t>In addition to m</w:t>
      </w:r>
      <w:r w:rsidR="00F56EA4" w:rsidRPr="00F56EA4">
        <w:rPr>
          <w:rFonts w:ascii="Calibri" w:hAnsi="Calibri" w:cs="Calibri"/>
          <w:sz w:val="22"/>
          <w:szCs w:val="22"/>
        </w:rPr>
        <w:t xml:space="preserve">arking a finished </w:t>
      </w:r>
      <w:r w:rsidR="00F56EA4" w:rsidRPr="00F56EA4">
        <w:rPr>
          <w:rFonts w:ascii="Calibri" w:hAnsi="Calibri" w:cs="Calibri"/>
          <w:sz w:val="22"/>
          <w:szCs w:val="22"/>
        </w:rPr>
        <w:lastRenderedPageBreak/>
        <w:t>artefact with limited lifespan, faculty are engaging with work that may continue to evolve beyond the classroom. This introduces a different set of considerations around feedback and quality as students are encouraged to think about not only meeting assessment criteria but also audience</w:t>
      </w:r>
      <w:r w:rsidR="00F56EA4">
        <w:rPr>
          <w:rFonts w:ascii="Calibri" w:hAnsi="Calibri" w:cs="Calibri"/>
          <w:sz w:val="22"/>
          <w:szCs w:val="22"/>
        </w:rPr>
        <w:t xml:space="preserve"> expectations</w:t>
      </w:r>
      <w:r w:rsidR="00F56EA4" w:rsidRPr="00F56EA4">
        <w:rPr>
          <w:rFonts w:ascii="Calibri" w:hAnsi="Calibri" w:cs="Calibri"/>
          <w:sz w:val="22"/>
          <w:szCs w:val="22"/>
        </w:rPr>
        <w:t xml:space="preserve"> and market viability.</w:t>
      </w:r>
      <w:r w:rsidR="007041FD">
        <w:rPr>
          <w:rFonts w:ascii="Calibri" w:hAnsi="Calibri" w:cs="Calibri"/>
          <w:sz w:val="22"/>
          <w:szCs w:val="22"/>
        </w:rPr>
        <w:t xml:space="preserve"> Case study examples of projects that have reached thousands, to hundreds of thousands of players underscore these </w:t>
      </w:r>
      <w:r w:rsidR="0002563A">
        <w:rPr>
          <w:rFonts w:ascii="Calibri" w:hAnsi="Calibri" w:cs="Calibri"/>
          <w:sz w:val="22"/>
          <w:szCs w:val="22"/>
        </w:rPr>
        <w:t xml:space="preserve">considerations; </w:t>
      </w:r>
      <w:r w:rsidR="00490E05" w:rsidRPr="00442E73">
        <w:rPr>
          <w:rFonts w:ascii="Calibri" w:hAnsi="Calibri" w:cs="Calibri"/>
          <w:sz w:val="22"/>
          <w:szCs w:val="22"/>
        </w:rPr>
        <w:t>experiences</w:t>
      </w:r>
      <w:r w:rsidR="0002563A">
        <w:rPr>
          <w:rFonts w:ascii="Calibri" w:hAnsi="Calibri" w:cs="Calibri"/>
          <w:sz w:val="22"/>
          <w:szCs w:val="22"/>
        </w:rPr>
        <w:t xml:space="preserve"> that</w:t>
      </w:r>
      <w:r w:rsidR="00490E05" w:rsidRPr="00442E73">
        <w:rPr>
          <w:rFonts w:ascii="Calibri" w:hAnsi="Calibri" w:cs="Calibri"/>
          <w:sz w:val="22"/>
          <w:szCs w:val="22"/>
        </w:rPr>
        <w:t xml:space="preserve"> extend career development beyond preparation and into participation</w:t>
      </w:r>
      <w:r w:rsidR="00F56EA4">
        <w:rPr>
          <w:rFonts w:ascii="Calibri" w:hAnsi="Calibri" w:cs="Calibri"/>
          <w:sz w:val="22"/>
          <w:szCs w:val="22"/>
        </w:rPr>
        <w:t xml:space="preserve"> as </w:t>
      </w:r>
      <w:r w:rsidR="00490E05" w:rsidRPr="00442E73">
        <w:rPr>
          <w:rFonts w:ascii="Calibri" w:hAnsi="Calibri" w:cs="Calibri"/>
          <w:sz w:val="22"/>
          <w:szCs w:val="22"/>
        </w:rPr>
        <w:t xml:space="preserve">students </w:t>
      </w:r>
      <w:r w:rsidR="00F56EA4">
        <w:rPr>
          <w:rFonts w:ascii="Calibri" w:hAnsi="Calibri" w:cs="Calibri"/>
          <w:sz w:val="22"/>
          <w:szCs w:val="22"/>
        </w:rPr>
        <w:t xml:space="preserve">begin to </w:t>
      </w:r>
      <w:r w:rsidR="00490E05" w:rsidRPr="00442E73">
        <w:rPr>
          <w:rFonts w:ascii="Calibri" w:hAnsi="Calibri" w:cs="Calibri"/>
          <w:sz w:val="22"/>
          <w:szCs w:val="22"/>
        </w:rPr>
        <w:t>operat</w:t>
      </w:r>
      <w:r w:rsidR="00F56EA4">
        <w:rPr>
          <w:rFonts w:ascii="Calibri" w:hAnsi="Calibri" w:cs="Calibri"/>
          <w:sz w:val="22"/>
          <w:szCs w:val="22"/>
        </w:rPr>
        <w:t>e</w:t>
      </w:r>
      <w:r w:rsidR="00490E05" w:rsidRPr="00442E73">
        <w:rPr>
          <w:rFonts w:ascii="Calibri" w:hAnsi="Calibri" w:cs="Calibri"/>
          <w:sz w:val="22"/>
          <w:szCs w:val="22"/>
        </w:rPr>
        <w:t xml:space="preserve"> in professional contexts prior to graduation.</w:t>
      </w:r>
    </w:p>
    <w:p w14:paraId="5C6CEF2D" w14:textId="4F39958C" w:rsidR="00582DAF" w:rsidRDefault="00F56EA4" w:rsidP="00F56EA4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</w:t>
      </w:r>
      <w:r w:rsidRPr="00F56EA4">
        <w:rPr>
          <w:rFonts w:ascii="Calibri" w:hAnsi="Calibri" w:cs="Calibri"/>
          <w:sz w:val="22"/>
          <w:szCs w:val="22"/>
        </w:rPr>
        <w:t>his reflective case</w:t>
      </w:r>
      <w:r>
        <w:rPr>
          <w:rFonts w:ascii="Calibri" w:hAnsi="Calibri" w:cs="Calibri"/>
          <w:sz w:val="22"/>
          <w:szCs w:val="22"/>
        </w:rPr>
        <w:t xml:space="preserve"> study</w:t>
      </w:r>
      <w:r w:rsidRPr="00F56EA4">
        <w:rPr>
          <w:rFonts w:ascii="Calibri" w:hAnsi="Calibri" w:cs="Calibri"/>
          <w:sz w:val="22"/>
          <w:szCs w:val="22"/>
        </w:rPr>
        <w:t xml:space="preserve"> suggests that student</w:t>
      </w:r>
      <w:r w:rsidR="009B5B66">
        <w:rPr>
          <w:rFonts w:ascii="Calibri" w:hAnsi="Calibri" w:cs="Calibri"/>
          <w:sz w:val="22"/>
          <w:szCs w:val="22"/>
        </w:rPr>
        <w:t xml:space="preserve"> </w:t>
      </w:r>
      <w:r w:rsidRPr="00F56EA4">
        <w:rPr>
          <w:rFonts w:ascii="Calibri" w:hAnsi="Calibri" w:cs="Calibri"/>
          <w:sz w:val="22"/>
          <w:szCs w:val="22"/>
        </w:rPr>
        <w:t>owned IP contributes to a</w:t>
      </w:r>
      <w:r w:rsidR="009B5B66">
        <w:rPr>
          <w:rFonts w:ascii="Calibri" w:hAnsi="Calibri" w:cs="Calibri"/>
          <w:sz w:val="22"/>
          <w:szCs w:val="22"/>
        </w:rPr>
        <w:t>n</w:t>
      </w:r>
      <w:r w:rsidRPr="00F56EA4">
        <w:rPr>
          <w:rFonts w:ascii="Calibri" w:hAnsi="Calibri" w:cs="Calibri"/>
          <w:sz w:val="22"/>
          <w:szCs w:val="22"/>
        </w:rPr>
        <w:t xml:space="preserve"> integrated model of career development, where learning</w:t>
      </w:r>
      <w:r w:rsidR="009B5B66">
        <w:rPr>
          <w:rFonts w:ascii="Calibri" w:hAnsi="Calibri" w:cs="Calibri"/>
          <w:sz w:val="22"/>
          <w:szCs w:val="22"/>
        </w:rPr>
        <w:t xml:space="preserve"> outcomes</w:t>
      </w:r>
      <w:r w:rsidRPr="00F56EA4">
        <w:rPr>
          <w:rFonts w:ascii="Calibri" w:hAnsi="Calibri" w:cs="Calibri"/>
          <w:sz w:val="22"/>
          <w:szCs w:val="22"/>
        </w:rPr>
        <w:t>,</w:t>
      </w:r>
      <w:r w:rsidR="009B5B66">
        <w:rPr>
          <w:rFonts w:ascii="Calibri" w:hAnsi="Calibri" w:cs="Calibri"/>
          <w:sz w:val="22"/>
          <w:szCs w:val="22"/>
        </w:rPr>
        <w:t xml:space="preserve"> creative practice and entrepreneurship</w:t>
      </w:r>
      <w:r w:rsidRPr="00F56EA4">
        <w:rPr>
          <w:rFonts w:ascii="Calibri" w:hAnsi="Calibri" w:cs="Calibri"/>
          <w:sz w:val="22"/>
          <w:szCs w:val="22"/>
        </w:rPr>
        <w:t xml:space="preserve"> are</w:t>
      </w:r>
      <w:r w:rsidR="009B5B66">
        <w:rPr>
          <w:rFonts w:ascii="Calibri" w:hAnsi="Calibri" w:cs="Calibri"/>
          <w:sz w:val="22"/>
          <w:szCs w:val="22"/>
        </w:rPr>
        <w:t xml:space="preserve"> intertwined. </w:t>
      </w:r>
      <w:r w:rsidRPr="00F56EA4">
        <w:rPr>
          <w:rFonts w:ascii="Calibri" w:hAnsi="Calibri" w:cs="Calibri"/>
          <w:sz w:val="22"/>
          <w:szCs w:val="22"/>
        </w:rPr>
        <w:t>Rather than separating education from industry,</w:t>
      </w:r>
      <w:r w:rsidR="009B5B66">
        <w:rPr>
          <w:rFonts w:ascii="Calibri" w:hAnsi="Calibri" w:cs="Calibri"/>
          <w:sz w:val="22"/>
          <w:szCs w:val="22"/>
        </w:rPr>
        <w:t xml:space="preserve"> c</w:t>
      </w:r>
      <w:r w:rsidRPr="00F56EA4">
        <w:rPr>
          <w:rFonts w:ascii="Calibri" w:hAnsi="Calibri" w:cs="Calibri"/>
          <w:sz w:val="22"/>
          <w:szCs w:val="22"/>
        </w:rPr>
        <w:t>onditions</w:t>
      </w:r>
      <w:r w:rsidR="009B5B66">
        <w:rPr>
          <w:rFonts w:ascii="Calibri" w:hAnsi="Calibri" w:cs="Calibri"/>
          <w:sz w:val="22"/>
          <w:szCs w:val="22"/>
        </w:rPr>
        <w:t xml:space="preserve"> are fostered</w:t>
      </w:r>
      <w:r w:rsidRPr="00F56EA4">
        <w:rPr>
          <w:rFonts w:ascii="Calibri" w:hAnsi="Calibri" w:cs="Calibri"/>
          <w:sz w:val="22"/>
          <w:szCs w:val="22"/>
        </w:rPr>
        <w:t xml:space="preserve"> where students can begin to participate in their fields while still studying. </w:t>
      </w:r>
      <w:r w:rsidR="009B5B66">
        <w:rPr>
          <w:rFonts w:ascii="Calibri" w:hAnsi="Calibri" w:cs="Calibri"/>
          <w:sz w:val="22"/>
          <w:szCs w:val="22"/>
        </w:rPr>
        <w:t>Therefore,</w:t>
      </w:r>
      <w:r w:rsidRPr="00F56EA4">
        <w:rPr>
          <w:rFonts w:ascii="Calibri" w:hAnsi="Calibri" w:cs="Calibri"/>
          <w:sz w:val="22"/>
          <w:szCs w:val="22"/>
        </w:rPr>
        <w:t xml:space="preserve"> student IP ownership represents not only a policy position, but a deliberate pedagogical approach that supports</w:t>
      </w:r>
      <w:r w:rsidR="009B5B66">
        <w:rPr>
          <w:rFonts w:ascii="Calibri" w:hAnsi="Calibri" w:cs="Calibri"/>
          <w:sz w:val="22"/>
          <w:szCs w:val="22"/>
        </w:rPr>
        <w:t xml:space="preserve"> </w:t>
      </w:r>
      <w:r w:rsidRPr="00F56EA4">
        <w:rPr>
          <w:rFonts w:ascii="Calibri" w:hAnsi="Calibri" w:cs="Calibri"/>
          <w:sz w:val="22"/>
          <w:szCs w:val="22"/>
        </w:rPr>
        <w:t>agency</w:t>
      </w:r>
      <w:r w:rsidR="009B5B66">
        <w:rPr>
          <w:rFonts w:ascii="Calibri" w:hAnsi="Calibri" w:cs="Calibri"/>
          <w:sz w:val="22"/>
          <w:szCs w:val="22"/>
        </w:rPr>
        <w:t xml:space="preserve">, </w:t>
      </w:r>
      <w:r w:rsidRPr="00F56EA4">
        <w:rPr>
          <w:rFonts w:ascii="Calibri" w:hAnsi="Calibri" w:cs="Calibri"/>
          <w:sz w:val="22"/>
          <w:szCs w:val="22"/>
        </w:rPr>
        <w:t>creativity</w:t>
      </w:r>
      <w:r w:rsidR="009B5B66">
        <w:rPr>
          <w:rFonts w:ascii="Calibri" w:hAnsi="Calibri" w:cs="Calibri"/>
          <w:sz w:val="22"/>
          <w:szCs w:val="22"/>
        </w:rPr>
        <w:t xml:space="preserve"> and the</w:t>
      </w:r>
      <w:r w:rsidR="009B5B66" w:rsidRPr="009B5B66">
        <w:rPr>
          <w:rFonts w:ascii="Calibri" w:hAnsi="Calibri" w:cs="Calibri"/>
          <w:sz w:val="22"/>
          <w:szCs w:val="22"/>
        </w:rPr>
        <w:t xml:space="preserve"> development of meaningful career pathways.</w:t>
      </w:r>
    </w:p>
    <w:p w14:paraId="39A11999" w14:textId="77777777" w:rsidR="00F7008A" w:rsidRDefault="00582DAF" w:rsidP="00F7008A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82DAF">
        <w:rPr>
          <w:rFonts w:ascii="Calibri" w:hAnsi="Calibri" w:cs="Calibri"/>
          <w:b/>
          <w:bCs/>
          <w:sz w:val="22"/>
          <w:szCs w:val="22"/>
        </w:rPr>
        <w:t>References</w:t>
      </w:r>
    </w:p>
    <w:p w14:paraId="1DE5A98A" w14:textId="16BF07F6" w:rsidR="00CE7D83" w:rsidRDefault="00CE7D83" w:rsidP="00F7008A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82DAF">
        <w:rPr>
          <w:rFonts w:ascii="Calibri" w:hAnsi="Calibri" w:cs="Calibri"/>
          <w:sz w:val="22"/>
          <w:szCs w:val="22"/>
        </w:rPr>
        <w:t xml:space="preserve">Media Design School at Strayer Limited. (2022). </w:t>
      </w:r>
      <w:r w:rsidRPr="00895F76">
        <w:rPr>
          <w:rFonts w:ascii="Calibri" w:hAnsi="Calibri" w:cs="Calibri"/>
          <w:sz w:val="22"/>
          <w:szCs w:val="22"/>
        </w:rPr>
        <w:t>Intellectual property policy</w:t>
      </w:r>
      <w:r w:rsidRPr="00582DAF">
        <w:rPr>
          <w:rFonts w:ascii="Calibri" w:hAnsi="Calibri" w:cs="Calibri"/>
          <w:sz w:val="22"/>
          <w:szCs w:val="22"/>
        </w:rPr>
        <w:t xml:space="preserve"> (Version 2.0).</w:t>
      </w:r>
    </w:p>
    <w:p w14:paraId="5358B3FC" w14:textId="78F303CC" w:rsidR="00CE7D83" w:rsidRDefault="00CE7D83" w:rsidP="00582DA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Peters, R., &amp; Rockett, E. (2024).</w:t>
      </w:r>
      <w:r w:rsidRPr="00CE7D83">
        <w:t xml:space="preserve"> </w:t>
      </w:r>
      <w:r w:rsidRPr="00CE7D83">
        <w:rPr>
          <w:rFonts w:ascii="Calibri" w:hAnsi="Calibri" w:cs="Calibri"/>
          <w:sz w:val="22"/>
          <w:szCs w:val="22"/>
        </w:rPr>
        <w:t>The value of intellectual property education for creative entrepreneurs: a case study from University of the Arts, London (UAL)</w:t>
      </w:r>
      <w:r>
        <w:rPr>
          <w:rFonts w:ascii="Calibri" w:hAnsi="Calibri" w:cs="Calibri"/>
          <w:sz w:val="22"/>
          <w:szCs w:val="22"/>
        </w:rPr>
        <w:t xml:space="preserve">. </w:t>
      </w:r>
      <w:r w:rsidRPr="00CE7D83">
        <w:rPr>
          <w:rFonts w:ascii="Calibri" w:hAnsi="Calibri" w:cs="Calibri"/>
          <w:sz w:val="22"/>
          <w:szCs w:val="22"/>
        </w:rPr>
        <w:t>Cases on Transformational Entrepreneurship</w:t>
      </w:r>
      <w:r>
        <w:rPr>
          <w:rFonts w:ascii="Calibri" w:hAnsi="Calibri" w:cs="Calibri"/>
          <w:sz w:val="22"/>
          <w:szCs w:val="22"/>
        </w:rPr>
        <w:t>, 74-87.</w:t>
      </w:r>
    </w:p>
    <w:p w14:paraId="2BCA951B" w14:textId="0BAE565F" w:rsidR="00CE7D83" w:rsidRDefault="00CE7D83" w:rsidP="00582DA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  <w:r w:rsidRPr="00CE7D83">
        <w:rPr>
          <w:rFonts w:ascii="Calibri" w:hAnsi="Calibri" w:cs="Calibri"/>
          <w:sz w:val="22"/>
          <w:szCs w:val="22"/>
        </w:rPr>
        <w:t>Weilerstein, Phil &amp; Duval-</w:t>
      </w:r>
      <w:proofErr w:type="spellStart"/>
      <w:r w:rsidRPr="00CE7D83">
        <w:rPr>
          <w:rFonts w:ascii="Calibri" w:hAnsi="Calibri" w:cs="Calibri"/>
          <w:sz w:val="22"/>
          <w:szCs w:val="22"/>
        </w:rPr>
        <w:t>Couetil</w:t>
      </w:r>
      <w:proofErr w:type="spellEnd"/>
      <w:r w:rsidRPr="00CE7D83">
        <w:rPr>
          <w:rFonts w:ascii="Calibri" w:hAnsi="Calibri" w:cs="Calibri"/>
          <w:sz w:val="22"/>
          <w:szCs w:val="22"/>
        </w:rPr>
        <w:t xml:space="preserve">, Nathalie. (2016). </w:t>
      </w:r>
      <w:r>
        <w:rPr>
          <w:rFonts w:ascii="Calibri" w:hAnsi="Calibri" w:cs="Calibri"/>
          <w:sz w:val="22"/>
          <w:szCs w:val="22"/>
        </w:rPr>
        <w:t xml:space="preserve">Creating a culture of invention: fostering student innovation and invention through proactive intellectual property policy and practice. </w:t>
      </w:r>
      <w:r w:rsidRPr="00CE7D83">
        <w:rPr>
          <w:rFonts w:ascii="Calibri" w:hAnsi="Calibri" w:cs="Calibri"/>
          <w:sz w:val="22"/>
          <w:szCs w:val="22"/>
        </w:rPr>
        <w:t>Technology &amp; Innovation. 17. 205-210. 10.3727/194982416X14520374943149.</w:t>
      </w:r>
    </w:p>
    <w:p w14:paraId="015FAD13" w14:textId="2B95EC51" w:rsidR="00582DAF" w:rsidRDefault="00582DAF" w:rsidP="00582DAF">
      <w:pPr>
        <w:spacing w:line="240" w:lineRule="auto"/>
        <w:jc w:val="both"/>
        <w:rPr>
          <w:rFonts w:ascii="Calibri" w:hAnsi="Calibri" w:cs="Calibri"/>
          <w:sz w:val="22"/>
          <w:szCs w:val="22"/>
        </w:rPr>
      </w:pPr>
    </w:p>
    <w:sectPr w:rsidR="00582D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2AA"/>
    <w:rsid w:val="0002563A"/>
    <w:rsid w:val="002A39D6"/>
    <w:rsid w:val="003D7884"/>
    <w:rsid w:val="00442E73"/>
    <w:rsid w:val="00490E05"/>
    <w:rsid w:val="004D12AA"/>
    <w:rsid w:val="004D3BBD"/>
    <w:rsid w:val="00582DAF"/>
    <w:rsid w:val="007041FD"/>
    <w:rsid w:val="007A1195"/>
    <w:rsid w:val="00895F76"/>
    <w:rsid w:val="009866E9"/>
    <w:rsid w:val="009B5B66"/>
    <w:rsid w:val="00AA4936"/>
    <w:rsid w:val="00B802A1"/>
    <w:rsid w:val="00B84F21"/>
    <w:rsid w:val="00CE7D83"/>
    <w:rsid w:val="00D3028B"/>
    <w:rsid w:val="00F56EA4"/>
    <w:rsid w:val="00F7008A"/>
    <w:rsid w:val="00FC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6CB00"/>
  <w15:chartTrackingRefBased/>
  <w15:docId w15:val="{85C40A45-93A8-4ED3-935A-FE5375B23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2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12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12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12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12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12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12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12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12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12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12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12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12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12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12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12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12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12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12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1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12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12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12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12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12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12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2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2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12A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D12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1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ordan.browne@mediadesignschoo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Browne</dc:creator>
  <cp:keywords/>
  <dc:description/>
  <cp:lastModifiedBy>Jordan Browne</cp:lastModifiedBy>
  <cp:revision>5</cp:revision>
  <dcterms:created xsi:type="dcterms:W3CDTF">2026-04-17T09:44:00Z</dcterms:created>
  <dcterms:modified xsi:type="dcterms:W3CDTF">2026-04-17T11:45:00Z</dcterms:modified>
</cp:coreProperties>
</file>