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BA1A0" w14:textId="04029034" w:rsidR="0074498D" w:rsidRPr="00193122" w:rsidRDefault="0074498D" w:rsidP="00193122">
      <w:pPr>
        <w:spacing w:after="0" w:line="276" w:lineRule="auto"/>
        <w:rPr>
          <w:rFonts w:ascii="Calibri" w:hAnsi="Calibri" w:cs="Calibri"/>
        </w:rPr>
      </w:pPr>
      <w:r w:rsidRPr="00193122">
        <w:rPr>
          <w:rFonts w:ascii="Calibri" w:hAnsi="Calibri" w:cs="Calibri"/>
          <w:b/>
          <w:bCs/>
        </w:rPr>
        <w:t>Professor Pete Robertson</w:t>
      </w:r>
      <w:r w:rsidR="0087251A" w:rsidRPr="00193122">
        <w:rPr>
          <w:rFonts w:ascii="Calibri" w:hAnsi="Calibri" w:cs="Calibri"/>
        </w:rPr>
        <w:t>,</w:t>
      </w:r>
      <w:r w:rsidRPr="00193122">
        <w:rPr>
          <w:rFonts w:ascii="Calibri" w:hAnsi="Calibri" w:cs="Calibri"/>
        </w:rPr>
        <w:t xml:space="preserve"> School of Applied Sciences, Edinburgh Napier University, UK</w:t>
      </w:r>
    </w:p>
    <w:p w14:paraId="2684BBF7" w14:textId="22F04FF8" w:rsidR="0074498D" w:rsidRPr="00193122" w:rsidRDefault="0087251A" w:rsidP="00193122">
      <w:pPr>
        <w:spacing w:after="0" w:line="276" w:lineRule="auto"/>
        <w:rPr>
          <w:rFonts w:ascii="Calibri" w:hAnsi="Calibri" w:cs="Calibri"/>
        </w:rPr>
      </w:pPr>
      <w:hyperlink r:id="rId4" w:history="1">
        <w:r w:rsidRPr="00193122">
          <w:rPr>
            <w:rStyle w:val="Hyperlink"/>
            <w:rFonts w:ascii="Calibri" w:hAnsi="Calibri" w:cs="Calibri"/>
          </w:rPr>
          <w:t>p.robertson@napier.ac.uk</w:t>
        </w:r>
      </w:hyperlink>
      <w:r w:rsidRPr="00193122">
        <w:rPr>
          <w:rFonts w:ascii="Calibri" w:hAnsi="Calibri" w:cs="Calibri"/>
        </w:rPr>
        <w:t xml:space="preserve"> </w:t>
      </w:r>
      <w:r w:rsidRPr="00193122">
        <w:rPr>
          <w:rFonts w:ascii="Calibri" w:hAnsi="Calibri" w:cs="Calibri"/>
          <w:b/>
          <w:bCs/>
        </w:rPr>
        <w:t>[</w:t>
      </w:r>
      <w:r w:rsidR="00193122">
        <w:rPr>
          <w:rFonts w:ascii="Calibri" w:hAnsi="Calibri" w:cs="Calibri"/>
          <w:b/>
          <w:bCs/>
        </w:rPr>
        <w:t>p</w:t>
      </w:r>
      <w:r w:rsidRPr="00193122">
        <w:rPr>
          <w:rFonts w:ascii="Calibri" w:hAnsi="Calibri" w:cs="Calibri"/>
          <w:b/>
          <w:bCs/>
        </w:rPr>
        <w:t>resenter</w:t>
      </w:r>
      <w:r w:rsidR="00193122">
        <w:rPr>
          <w:rFonts w:ascii="Calibri" w:hAnsi="Calibri" w:cs="Calibri"/>
          <w:b/>
          <w:bCs/>
        </w:rPr>
        <w:t>/corresponding author</w:t>
      </w:r>
      <w:r w:rsidRPr="00193122">
        <w:rPr>
          <w:rFonts w:ascii="Calibri" w:hAnsi="Calibri" w:cs="Calibri"/>
          <w:b/>
          <w:bCs/>
        </w:rPr>
        <w:t>]</w:t>
      </w:r>
    </w:p>
    <w:p w14:paraId="598E8A13" w14:textId="7162BE67" w:rsidR="0087251A" w:rsidRPr="00193122" w:rsidRDefault="0087251A" w:rsidP="00193122">
      <w:pPr>
        <w:spacing w:after="0" w:line="276" w:lineRule="auto"/>
        <w:rPr>
          <w:rFonts w:ascii="Calibri" w:hAnsi="Calibri" w:cs="Calibri"/>
        </w:rPr>
      </w:pPr>
      <w:r w:rsidRPr="00193122">
        <w:rPr>
          <w:rFonts w:ascii="Calibri" w:hAnsi="Calibri" w:cs="Calibri"/>
          <w:b/>
          <w:bCs/>
        </w:rPr>
        <w:t>Dr Vani Naik</w:t>
      </w:r>
      <w:r w:rsidRPr="00193122">
        <w:rPr>
          <w:rFonts w:ascii="Calibri" w:hAnsi="Calibri" w:cs="Calibri"/>
        </w:rPr>
        <w:t>, School of Applied Sciences, Edinburgh Napier University, UK</w:t>
      </w:r>
    </w:p>
    <w:p w14:paraId="624AA131" w14:textId="5D1ABBEB" w:rsidR="0087251A" w:rsidRPr="00193122" w:rsidRDefault="0087251A" w:rsidP="00193122">
      <w:pPr>
        <w:spacing w:after="0" w:line="276" w:lineRule="auto"/>
        <w:rPr>
          <w:rFonts w:ascii="Calibri" w:hAnsi="Calibri" w:cs="Calibri"/>
        </w:rPr>
      </w:pPr>
      <w:r w:rsidRPr="00193122">
        <w:rPr>
          <w:rFonts w:ascii="Calibri" w:hAnsi="Calibri" w:cs="Calibri"/>
          <w:b/>
          <w:bCs/>
        </w:rPr>
        <w:t>Dr Jen Yates</w:t>
      </w:r>
      <w:r w:rsidRPr="00193122">
        <w:rPr>
          <w:rFonts w:ascii="Calibri" w:hAnsi="Calibri" w:cs="Calibri"/>
        </w:rPr>
        <w:t>, Faculty of Medicine &amp; Health Sciences, University of Nottingham, UK</w:t>
      </w:r>
    </w:p>
    <w:p w14:paraId="714C4040" w14:textId="54EFBEE2" w:rsidR="0087251A" w:rsidRPr="00193122" w:rsidRDefault="0087251A" w:rsidP="00193122">
      <w:pPr>
        <w:spacing w:after="0" w:line="276" w:lineRule="auto"/>
        <w:rPr>
          <w:rFonts w:ascii="Calibri" w:hAnsi="Calibri" w:cs="Calibri"/>
        </w:rPr>
      </w:pPr>
      <w:r w:rsidRPr="00193122">
        <w:rPr>
          <w:rFonts w:ascii="Calibri" w:hAnsi="Calibri" w:cs="Calibri"/>
          <w:b/>
          <w:bCs/>
        </w:rPr>
        <w:t xml:space="preserve">Professor Matthew Flynn, </w:t>
      </w:r>
      <w:r w:rsidRPr="00193122">
        <w:rPr>
          <w:rFonts w:ascii="Calibri" w:hAnsi="Calibri" w:cs="Calibri"/>
        </w:rPr>
        <w:t>School of Business,</w:t>
      </w:r>
      <w:r w:rsidRPr="00193122">
        <w:rPr>
          <w:rFonts w:ascii="Calibri" w:hAnsi="Calibri" w:cs="Calibri"/>
          <w:b/>
          <w:bCs/>
        </w:rPr>
        <w:t xml:space="preserve"> </w:t>
      </w:r>
      <w:r w:rsidRPr="00193122">
        <w:rPr>
          <w:rFonts w:ascii="Calibri" w:hAnsi="Calibri" w:cs="Calibri"/>
        </w:rPr>
        <w:t>University of Leicester, UK</w:t>
      </w:r>
    </w:p>
    <w:p w14:paraId="53C97325" w14:textId="7D94D48B" w:rsidR="0087251A" w:rsidRPr="00193122" w:rsidRDefault="0087251A" w:rsidP="00193122">
      <w:pPr>
        <w:spacing w:after="0" w:line="276" w:lineRule="auto"/>
        <w:rPr>
          <w:rFonts w:ascii="Calibri" w:hAnsi="Calibri" w:cs="Calibri"/>
          <w:b/>
          <w:bCs/>
        </w:rPr>
      </w:pPr>
      <w:r w:rsidRPr="00193122">
        <w:rPr>
          <w:rFonts w:ascii="Calibri" w:hAnsi="Calibri" w:cs="Calibri"/>
          <w:b/>
          <w:bCs/>
        </w:rPr>
        <w:t>Professor Damien McIlvenny</w:t>
      </w:r>
      <w:r w:rsidRPr="00193122">
        <w:rPr>
          <w:rFonts w:ascii="Calibri" w:hAnsi="Calibri" w:cs="Calibri"/>
        </w:rPr>
        <w:t>, Institute of Occupational Medicine</w:t>
      </w:r>
    </w:p>
    <w:p w14:paraId="178FC5C0" w14:textId="77777777" w:rsidR="0087251A" w:rsidRPr="00193122" w:rsidRDefault="0087251A" w:rsidP="00193122">
      <w:pPr>
        <w:spacing w:after="0" w:line="276" w:lineRule="auto"/>
        <w:rPr>
          <w:rFonts w:ascii="Calibri" w:hAnsi="Calibri" w:cs="Calibri"/>
        </w:rPr>
      </w:pPr>
    </w:p>
    <w:p w14:paraId="7297D75A" w14:textId="1D8AF613" w:rsidR="0074498D" w:rsidRPr="00193122" w:rsidRDefault="0074498D" w:rsidP="00193122">
      <w:pPr>
        <w:spacing w:line="276" w:lineRule="auto"/>
        <w:rPr>
          <w:rFonts w:ascii="Calibri" w:hAnsi="Calibri" w:cs="Calibri"/>
        </w:rPr>
      </w:pPr>
      <w:r w:rsidRPr="00193122">
        <w:rPr>
          <w:rFonts w:ascii="Calibri" w:hAnsi="Calibri" w:cs="Calibri"/>
        </w:rPr>
        <w:t xml:space="preserve"> Title:  </w:t>
      </w:r>
      <w:r w:rsidRPr="00193122">
        <w:rPr>
          <w:rFonts w:ascii="Calibri" w:hAnsi="Calibri" w:cs="Calibri"/>
          <w:b/>
          <w:bCs/>
        </w:rPr>
        <w:t xml:space="preserve">Career </w:t>
      </w:r>
      <w:r w:rsidR="007753F0" w:rsidRPr="00193122">
        <w:rPr>
          <w:rFonts w:ascii="Calibri" w:hAnsi="Calibri" w:cs="Calibri"/>
          <w:b/>
          <w:bCs/>
        </w:rPr>
        <w:t>guidance for older workers</w:t>
      </w:r>
      <w:r w:rsidR="00E74218" w:rsidRPr="00193122">
        <w:rPr>
          <w:rFonts w:ascii="Calibri" w:hAnsi="Calibri" w:cs="Calibri"/>
          <w:b/>
          <w:bCs/>
        </w:rPr>
        <w:t>:  Practitioner perspectives</w:t>
      </w:r>
    </w:p>
    <w:p w14:paraId="5967D69F" w14:textId="43F67C33" w:rsidR="0074498D" w:rsidRPr="00193122" w:rsidRDefault="0074498D" w:rsidP="00193122">
      <w:pPr>
        <w:spacing w:line="276" w:lineRule="auto"/>
        <w:rPr>
          <w:rFonts w:ascii="Calibri" w:hAnsi="Calibri" w:cs="Calibri"/>
          <w:b/>
          <w:bCs/>
        </w:rPr>
      </w:pPr>
      <w:r w:rsidRPr="00193122">
        <w:rPr>
          <w:rFonts w:ascii="Calibri" w:hAnsi="Calibri" w:cs="Calibri"/>
        </w:rPr>
        <w:t>Indicate which of the conference themes your paper is linked to (if applicable)</w:t>
      </w:r>
      <w:r w:rsidR="00103E75" w:rsidRPr="00193122">
        <w:rPr>
          <w:rFonts w:ascii="Calibri" w:hAnsi="Calibri" w:cs="Calibri"/>
        </w:rPr>
        <w:t xml:space="preserve">:  </w:t>
      </w:r>
      <w:r w:rsidRPr="00193122">
        <w:rPr>
          <w:rFonts w:ascii="Calibri" w:hAnsi="Calibri" w:cs="Calibri"/>
        </w:rPr>
        <w:t xml:space="preserve"> </w:t>
      </w:r>
      <w:r w:rsidR="00103E75" w:rsidRPr="00193122">
        <w:rPr>
          <w:rFonts w:ascii="Calibri" w:hAnsi="Calibri" w:cs="Calibri"/>
          <w:b/>
          <w:bCs/>
        </w:rPr>
        <w:t xml:space="preserve">Well-being (Matariki); Research (Hiwa-i-te-rangi). </w:t>
      </w:r>
    </w:p>
    <w:p w14:paraId="341906D8" w14:textId="77777777" w:rsidR="0074498D" w:rsidRPr="00193122" w:rsidRDefault="0074498D" w:rsidP="00193122">
      <w:pPr>
        <w:spacing w:line="276" w:lineRule="auto"/>
        <w:rPr>
          <w:rFonts w:ascii="Calibri" w:hAnsi="Calibri" w:cs="Calibri"/>
        </w:rPr>
      </w:pPr>
      <w:r w:rsidRPr="00193122">
        <w:rPr>
          <w:rFonts w:ascii="Calibri" w:hAnsi="Calibri" w:cs="Calibri"/>
        </w:rPr>
        <w:t xml:space="preserve">Presentation language:  </w:t>
      </w:r>
      <w:r w:rsidRPr="00193122">
        <w:rPr>
          <w:rFonts w:ascii="Calibri" w:hAnsi="Calibri" w:cs="Calibri"/>
          <w:b/>
          <w:bCs/>
        </w:rPr>
        <w:t>English</w:t>
      </w:r>
      <w:r w:rsidRPr="00193122">
        <w:rPr>
          <w:rFonts w:ascii="Calibri" w:hAnsi="Calibri" w:cs="Calibri"/>
        </w:rPr>
        <w:t xml:space="preserve">  </w:t>
      </w:r>
    </w:p>
    <w:p w14:paraId="76591816" w14:textId="2777A775" w:rsidR="0074498D" w:rsidRPr="00193122" w:rsidRDefault="0074498D" w:rsidP="00193122">
      <w:pPr>
        <w:spacing w:line="276" w:lineRule="auto"/>
        <w:rPr>
          <w:rFonts w:ascii="Calibri" w:hAnsi="Calibri" w:cs="Calibri"/>
        </w:rPr>
      </w:pPr>
      <w:r w:rsidRPr="00193122">
        <w:rPr>
          <w:rFonts w:ascii="Calibri" w:hAnsi="Calibri" w:cs="Calibri"/>
          <w:b/>
          <w:bCs/>
        </w:rPr>
        <w:t xml:space="preserve">Abstract </w:t>
      </w:r>
      <w:r w:rsidRPr="00193122">
        <w:rPr>
          <w:rFonts w:ascii="Calibri" w:hAnsi="Calibri" w:cs="Calibri"/>
        </w:rPr>
        <w:t xml:space="preserve">(600 words) </w:t>
      </w:r>
    </w:p>
    <w:p w14:paraId="6FA6C213" w14:textId="621AC271" w:rsidR="00DC7461" w:rsidRPr="00193122" w:rsidRDefault="00103E75" w:rsidP="00193122">
      <w:pPr>
        <w:spacing w:line="276" w:lineRule="auto"/>
        <w:rPr>
          <w:rFonts w:ascii="Calibri" w:hAnsi="Calibri" w:cs="Calibri"/>
        </w:rPr>
      </w:pPr>
      <w:r w:rsidRPr="00193122">
        <w:rPr>
          <w:rFonts w:ascii="Calibri" w:hAnsi="Calibri" w:cs="Calibri"/>
        </w:rPr>
        <w:t>This paper presents a qualitative study of career development practitioners’ experiences of working with older adult clients (age 50+ years)</w:t>
      </w:r>
      <w:r w:rsidR="0019257F" w:rsidRPr="00193122">
        <w:rPr>
          <w:rFonts w:ascii="Calibri" w:hAnsi="Calibri" w:cs="Calibri"/>
        </w:rPr>
        <w:t xml:space="preserve"> i</w:t>
      </w:r>
      <w:r w:rsidR="00354CBD" w:rsidRPr="00193122">
        <w:rPr>
          <w:rFonts w:ascii="Calibri" w:hAnsi="Calibri" w:cs="Calibri"/>
        </w:rPr>
        <w:t>n the UK</w:t>
      </w:r>
      <w:r w:rsidR="0019257F" w:rsidRPr="00193122">
        <w:rPr>
          <w:rFonts w:ascii="Calibri" w:hAnsi="Calibri" w:cs="Calibri"/>
        </w:rPr>
        <w:t>. T</w:t>
      </w:r>
      <w:r w:rsidR="00354CBD" w:rsidRPr="00193122">
        <w:rPr>
          <w:rFonts w:ascii="Calibri" w:hAnsi="Calibri" w:cs="Calibri"/>
        </w:rPr>
        <w:t xml:space="preserve">his demographic </w:t>
      </w:r>
      <w:r w:rsidR="00DC7461" w:rsidRPr="00193122">
        <w:rPr>
          <w:rFonts w:ascii="Calibri" w:hAnsi="Calibri" w:cs="Calibri"/>
        </w:rPr>
        <w:t xml:space="preserve">group has </w:t>
      </w:r>
      <w:r w:rsidR="00354CBD" w:rsidRPr="00193122">
        <w:rPr>
          <w:rFonts w:ascii="Calibri" w:hAnsi="Calibri" w:cs="Calibri"/>
        </w:rPr>
        <w:t xml:space="preserve">high levels of economic inactivity as they face diverse barriers to </w:t>
      </w:r>
      <w:r w:rsidR="0019257F" w:rsidRPr="00193122">
        <w:rPr>
          <w:rFonts w:ascii="Calibri" w:hAnsi="Calibri" w:cs="Calibri"/>
        </w:rPr>
        <w:t xml:space="preserve">remaining in and accessing </w:t>
      </w:r>
      <w:r w:rsidR="00354CBD" w:rsidRPr="00193122">
        <w:rPr>
          <w:rFonts w:ascii="Calibri" w:hAnsi="Calibri" w:cs="Calibri"/>
        </w:rPr>
        <w:t>work, particularly health-related factors</w:t>
      </w:r>
      <w:r w:rsidR="00DC7461" w:rsidRPr="00193122">
        <w:rPr>
          <w:rFonts w:ascii="Calibri" w:hAnsi="Calibri" w:cs="Calibri"/>
        </w:rPr>
        <w:t>. P</w:t>
      </w:r>
      <w:r w:rsidR="00354CBD" w:rsidRPr="00193122">
        <w:rPr>
          <w:rFonts w:ascii="Calibri" w:hAnsi="Calibri" w:cs="Calibri"/>
        </w:rPr>
        <w:t xml:space="preserve">olicymakers are increasingly concerned to find effective approaches to support </w:t>
      </w:r>
      <w:r w:rsidR="00DC7461" w:rsidRPr="00193122">
        <w:rPr>
          <w:rFonts w:ascii="Calibri" w:hAnsi="Calibri" w:cs="Calibri"/>
        </w:rPr>
        <w:t xml:space="preserve">prolonged, </w:t>
      </w:r>
      <w:r w:rsidR="00354CBD" w:rsidRPr="00193122">
        <w:rPr>
          <w:rFonts w:ascii="Calibri" w:hAnsi="Calibri" w:cs="Calibri"/>
        </w:rPr>
        <w:t>sustainable and healthy engagement with the labour market. Career and employment support services may offer a viable approach</w:t>
      </w:r>
      <w:r w:rsidR="00DC7461" w:rsidRPr="00193122">
        <w:rPr>
          <w:rFonts w:ascii="Calibri" w:hAnsi="Calibri" w:cs="Calibri"/>
        </w:rPr>
        <w:t xml:space="preserve"> to provide support tailored to individual circumstances</w:t>
      </w:r>
      <w:r w:rsidR="00354CBD" w:rsidRPr="00193122">
        <w:rPr>
          <w:rFonts w:ascii="Calibri" w:hAnsi="Calibri" w:cs="Calibri"/>
        </w:rPr>
        <w:t>.</w:t>
      </w:r>
      <w:r w:rsidR="003A720B" w:rsidRPr="00193122">
        <w:rPr>
          <w:rFonts w:ascii="Calibri" w:hAnsi="Calibri" w:cs="Calibri"/>
        </w:rPr>
        <w:t xml:space="preserve"> This support may enable older adults to </w:t>
      </w:r>
    </w:p>
    <w:p w14:paraId="3B8A197C" w14:textId="71E9F5FC" w:rsidR="002D762E" w:rsidRPr="00193122" w:rsidRDefault="001D1CF3" w:rsidP="00193122">
      <w:pPr>
        <w:spacing w:line="276" w:lineRule="auto"/>
        <w:rPr>
          <w:rFonts w:ascii="Calibri" w:hAnsi="Calibri" w:cs="Calibri"/>
        </w:rPr>
      </w:pPr>
      <w:r w:rsidRPr="00193122">
        <w:rPr>
          <w:rFonts w:ascii="Calibri" w:hAnsi="Calibri" w:cs="Calibri"/>
        </w:rPr>
        <w:t xml:space="preserve">A rapid scoping review of the literature was conducted. </w:t>
      </w:r>
      <w:r w:rsidR="00DC7461" w:rsidRPr="00193122">
        <w:rPr>
          <w:rFonts w:ascii="Calibri" w:hAnsi="Calibri" w:cs="Calibri"/>
        </w:rPr>
        <w:t>Research interviews were conducted with 19 practitioners working in a variety of settings</w:t>
      </w:r>
      <w:r w:rsidRPr="00193122">
        <w:rPr>
          <w:rFonts w:ascii="Calibri" w:hAnsi="Calibri" w:cs="Calibri"/>
        </w:rPr>
        <w:t xml:space="preserve"> in the UK</w:t>
      </w:r>
      <w:r w:rsidR="00DC7461" w:rsidRPr="00193122">
        <w:rPr>
          <w:rFonts w:ascii="Calibri" w:hAnsi="Calibri" w:cs="Calibri"/>
        </w:rPr>
        <w:t xml:space="preserve">. The data set was analysed using Thematic Analysis. </w:t>
      </w:r>
      <w:r w:rsidRPr="00193122">
        <w:rPr>
          <w:rFonts w:ascii="Calibri" w:hAnsi="Calibri" w:cs="Calibri"/>
        </w:rPr>
        <w:t>Results and conclusions will be available to report at the IAEVG conference</w:t>
      </w:r>
      <w:r w:rsidR="00193122">
        <w:rPr>
          <w:rFonts w:ascii="Calibri" w:hAnsi="Calibri" w:cs="Calibri"/>
        </w:rPr>
        <w:t xml:space="preserve">. </w:t>
      </w:r>
    </w:p>
    <w:p w14:paraId="05917073" w14:textId="254AA434" w:rsidR="0074498D" w:rsidRPr="00193122" w:rsidRDefault="0074498D" w:rsidP="00193122">
      <w:pPr>
        <w:spacing w:line="276" w:lineRule="auto"/>
        <w:rPr>
          <w:rFonts w:ascii="Calibri" w:hAnsi="Calibri" w:cs="Calibri"/>
        </w:rPr>
      </w:pPr>
      <w:r w:rsidRPr="00193122">
        <w:rPr>
          <w:rFonts w:ascii="Calibri" w:hAnsi="Calibri" w:cs="Calibri"/>
          <w:b/>
          <w:bCs/>
        </w:rPr>
        <w:t>Keywords:</w:t>
      </w:r>
      <w:r w:rsidRPr="00193122">
        <w:rPr>
          <w:rFonts w:ascii="Calibri" w:hAnsi="Calibri" w:cs="Calibri"/>
        </w:rPr>
        <w:t xml:space="preserve">  </w:t>
      </w:r>
    </w:p>
    <w:p w14:paraId="01D00325" w14:textId="7ABF4C3C" w:rsidR="00E74218" w:rsidRPr="00193122" w:rsidRDefault="00E74218" w:rsidP="00193122">
      <w:pPr>
        <w:spacing w:line="276" w:lineRule="auto"/>
        <w:rPr>
          <w:rFonts w:ascii="Calibri" w:hAnsi="Calibri" w:cs="Calibri"/>
        </w:rPr>
      </w:pPr>
      <w:r w:rsidRPr="00193122">
        <w:rPr>
          <w:rFonts w:ascii="Calibri" w:hAnsi="Calibri" w:cs="Calibri"/>
        </w:rPr>
        <w:t>Career guidance; Adult guidance; Older workers; Third Age; Economic inactivity</w:t>
      </w:r>
    </w:p>
    <w:p w14:paraId="419DD12B" w14:textId="4CE7322A" w:rsidR="0074498D" w:rsidRPr="00193122" w:rsidRDefault="0074498D" w:rsidP="00193122">
      <w:pPr>
        <w:spacing w:line="276" w:lineRule="auto"/>
        <w:rPr>
          <w:rFonts w:ascii="Calibri" w:hAnsi="Calibri" w:cs="Calibri"/>
          <w:b/>
          <w:bCs/>
        </w:rPr>
      </w:pPr>
      <w:r w:rsidRPr="00193122">
        <w:rPr>
          <w:rFonts w:ascii="Calibri" w:hAnsi="Calibri" w:cs="Calibri"/>
          <w:b/>
          <w:bCs/>
        </w:rPr>
        <w:t>Introduction</w:t>
      </w:r>
    </w:p>
    <w:p w14:paraId="0DD73D3B" w14:textId="6ECF3C81" w:rsidR="00DC7461" w:rsidRPr="00193122" w:rsidRDefault="009F0A29" w:rsidP="00193122">
      <w:pPr>
        <w:spacing w:line="276" w:lineRule="auto"/>
        <w:rPr>
          <w:rFonts w:ascii="Calibri" w:hAnsi="Calibri" w:cs="Calibri"/>
        </w:rPr>
      </w:pPr>
      <w:r w:rsidRPr="00193122">
        <w:rPr>
          <w:rFonts w:ascii="Calibri" w:hAnsi="Calibri" w:cs="Calibri"/>
        </w:rPr>
        <w:t xml:space="preserve">In the UK, more than a quarter of people aged 50-64 years are economically inactive. </w:t>
      </w:r>
      <w:r w:rsidR="0019257F" w:rsidRPr="00193122">
        <w:rPr>
          <w:rFonts w:ascii="Calibri" w:hAnsi="Calibri" w:cs="Calibri"/>
        </w:rPr>
        <w:t>This age band is commonly used to define ‘older workers’</w:t>
      </w:r>
      <w:r w:rsidR="00193122">
        <w:rPr>
          <w:rFonts w:ascii="Calibri" w:hAnsi="Calibri" w:cs="Calibri"/>
        </w:rPr>
        <w:t xml:space="preserve">. </w:t>
      </w:r>
      <w:r w:rsidR="0019257F" w:rsidRPr="00193122">
        <w:rPr>
          <w:rFonts w:ascii="Calibri" w:hAnsi="Calibri" w:cs="Calibri"/>
        </w:rPr>
        <w:t xml:space="preserve">However, traditional retirement at 65 years is no longer the norm, and the age threshold for state pension entitlement is progressively moving to age 67. </w:t>
      </w:r>
      <w:r w:rsidRPr="00193122">
        <w:rPr>
          <w:rFonts w:ascii="Calibri" w:hAnsi="Calibri" w:cs="Calibri"/>
        </w:rPr>
        <w:t>Some lack adequate pensions to sustain an extended period of retirement. Inactivity is associated with poor mental and physical health. Social isolation, lack of a sense of purpose and identity, and financial worries may combine to aggravate health conditions. This has macro-economic consequences. It represents reduced tax revenues, and elevated health, social care and welfare benefit costs. Attempts to address inactivity have great social and economic value, and they are receiving the attention of policymakers (e.g. UK Government, 2024)</w:t>
      </w:r>
      <w:r w:rsidR="00193122">
        <w:rPr>
          <w:rFonts w:ascii="Calibri" w:hAnsi="Calibri" w:cs="Calibri"/>
        </w:rPr>
        <w:t xml:space="preserve">. </w:t>
      </w:r>
    </w:p>
    <w:p w14:paraId="527D1BC0" w14:textId="2C333DF8" w:rsidR="0084338B" w:rsidRPr="00193122" w:rsidRDefault="009F0A29" w:rsidP="00193122">
      <w:pPr>
        <w:spacing w:line="276" w:lineRule="auto"/>
        <w:rPr>
          <w:rFonts w:ascii="Calibri" w:hAnsi="Calibri" w:cs="Calibri"/>
        </w:rPr>
      </w:pPr>
      <w:r w:rsidRPr="00193122">
        <w:rPr>
          <w:rFonts w:ascii="Calibri" w:hAnsi="Calibri" w:cs="Calibri"/>
        </w:rPr>
        <w:t>For these reasons it is timely to explore the potential for career services to contribute to supporting older adults.</w:t>
      </w:r>
      <w:r w:rsidR="00193122">
        <w:rPr>
          <w:rFonts w:ascii="Calibri" w:hAnsi="Calibri" w:cs="Calibri"/>
        </w:rPr>
        <w:t xml:space="preserve"> </w:t>
      </w:r>
      <w:r w:rsidR="0084338B" w:rsidRPr="00193122">
        <w:rPr>
          <w:rFonts w:ascii="Calibri" w:hAnsi="Calibri" w:cs="Calibri"/>
        </w:rPr>
        <w:t>Career guidance is traditionally associated with young people. Older adults (age 50+) are rarely identified as an important target group for public career services in most nations. Currently services specifically targeting the 50+ age range are rare in the UK</w:t>
      </w:r>
      <w:r w:rsidR="00193122">
        <w:rPr>
          <w:rFonts w:ascii="Calibri" w:hAnsi="Calibri" w:cs="Calibri"/>
        </w:rPr>
        <w:t xml:space="preserve">. </w:t>
      </w:r>
      <w:r w:rsidR="0084338B" w:rsidRPr="00193122">
        <w:rPr>
          <w:rFonts w:ascii="Calibri" w:hAnsi="Calibri" w:cs="Calibri"/>
        </w:rPr>
        <w:t xml:space="preserve">Most public career services working with adults do not differentiate their service for older adults; only a small number of third sector providers provide a targeted service. Nonetheless there is good reason to believe that career </w:t>
      </w:r>
      <w:r w:rsidR="0084338B" w:rsidRPr="00193122">
        <w:rPr>
          <w:rFonts w:ascii="Calibri" w:hAnsi="Calibri" w:cs="Calibri"/>
        </w:rPr>
        <w:lastRenderedPageBreak/>
        <w:t>guidance is relevant to the needs of older adults, and can lead to positive outcomes (Barham, 2021; CEDEFOP, 2011; NIACE, 2015). This evidence is encouraging but in general this area is under-researched</w:t>
      </w:r>
      <w:r w:rsidR="00193122">
        <w:rPr>
          <w:rFonts w:ascii="Calibri" w:hAnsi="Calibri" w:cs="Calibri"/>
        </w:rPr>
        <w:t xml:space="preserve">. </w:t>
      </w:r>
    </w:p>
    <w:p w14:paraId="6B9872E8" w14:textId="77777777" w:rsidR="0084338B" w:rsidRPr="00193122" w:rsidRDefault="0084338B" w:rsidP="00193122">
      <w:pPr>
        <w:spacing w:line="276" w:lineRule="auto"/>
        <w:rPr>
          <w:rFonts w:ascii="Calibri" w:hAnsi="Calibri" w:cs="Calibri"/>
        </w:rPr>
      </w:pPr>
    </w:p>
    <w:p w14:paraId="699E192D" w14:textId="52F8C69B" w:rsidR="0074498D" w:rsidRPr="00193122" w:rsidRDefault="0074498D" w:rsidP="00193122">
      <w:pPr>
        <w:spacing w:line="276" w:lineRule="auto"/>
        <w:rPr>
          <w:rFonts w:ascii="Calibri" w:hAnsi="Calibri" w:cs="Calibri"/>
          <w:b/>
          <w:bCs/>
        </w:rPr>
      </w:pPr>
      <w:r w:rsidRPr="00193122">
        <w:rPr>
          <w:rFonts w:ascii="Calibri" w:hAnsi="Calibri" w:cs="Calibri"/>
          <w:b/>
          <w:bCs/>
        </w:rPr>
        <w:t xml:space="preserve">Objectives </w:t>
      </w:r>
    </w:p>
    <w:p w14:paraId="4B187607" w14:textId="24615B70" w:rsidR="0042629D" w:rsidRPr="00193122" w:rsidRDefault="0042629D" w:rsidP="00193122">
      <w:pPr>
        <w:spacing w:line="276" w:lineRule="auto"/>
        <w:rPr>
          <w:rFonts w:ascii="Calibri" w:hAnsi="Calibri" w:cs="Calibri"/>
        </w:rPr>
      </w:pPr>
      <w:r w:rsidRPr="00193122">
        <w:rPr>
          <w:rFonts w:ascii="Calibri" w:hAnsi="Calibri" w:cs="Calibri"/>
        </w:rPr>
        <w:t>This study was conducted as part of a wider project focused on career guidance for older workers</w:t>
      </w:r>
      <w:r w:rsidR="0019257F" w:rsidRPr="00193122">
        <w:rPr>
          <w:rFonts w:ascii="Calibri" w:hAnsi="Calibri" w:cs="Calibri"/>
        </w:rPr>
        <w:t xml:space="preserve"> in the UK</w:t>
      </w:r>
      <w:r w:rsidRPr="00193122">
        <w:rPr>
          <w:rFonts w:ascii="Calibri" w:hAnsi="Calibri" w:cs="Calibri"/>
        </w:rPr>
        <w:t xml:space="preserve">, funded by a National Institute for Health and Social Care </w:t>
      </w:r>
      <w:r w:rsidR="0019257F" w:rsidRPr="00193122">
        <w:rPr>
          <w:rFonts w:ascii="Calibri" w:hAnsi="Calibri" w:cs="Calibri"/>
        </w:rPr>
        <w:t xml:space="preserve">Research </w:t>
      </w:r>
      <w:r w:rsidRPr="00193122">
        <w:rPr>
          <w:rFonts w:ascii="Calibri" w:hAnsi="Calibri" w:cs="Calibri"/>
        </w:rPr>
        <w:t>(NIHR) Work and Health Development Award</w:t>
      </w:r>
      <w:r w:rsidR="00193122">
        <w:rPr>
          <w:rFonts w:ascii="Calibri" w:hAnsi="Calibri" w:cs="Calibri"/>
        </w:rPr>
        <w:t xml:space="preserve">. </w:t>
      </w:r>
      <w:r w:rsidRPr="00193122">
        <w:rPr>
          <w:rFonts w:ascii="Calibri" w:hAnsi="Calibri" w:cs="Calibri"/>
        </w:rPr>
        <w:t xml:space="preserve">This project has three research questions: </w:t>
      </w:r>
    </w:p>
    <w:p w14:paraId="0DCCDEB8" w14:textId="77777777" w:rsidR="0042629D" w:rsidRPr="00193122" w:rsidRDefault="0042629D" w:rsidP="00193122">
      <w:pPr>
        <w:spacing w:line="276" w:lineRule="auto"/>
        <w:rPr>
          <w:rFonts w:ascii="Calibri" w:hAnsi="Calibri" w:cs="Calibri"/>
        </w:rPr>
      </w:pPr>
      <w:r w:rsidRPr="00193122">
        <w:rPr>
          <w:rFonts w:ascii="Calibri" w:hAnsi="Calibri" w:cs="Calibri"/>
        </w:rPr>
        <w:t xml:space="preserve">1. What factors inform the career choices of older workers? </w:t>
      </w:r>
    </w:p>
    <w:p w14:paraId="29E4C2B7" w14:textId="127AC602" w:rsidR="0042629D" w:rsidRPr="00193122" w:rsidRDefault="0042629D" w:rsidP="00193122">
      <w:pPr>
        <w:spacing w:line="276" w:lineRule="auto"/>
        <w:rPr>
          <w:rFonts w:ascii="Calibri" w:hAnsi="Calibri" w:cs="Calibri"/>
        </w:rPr>
      </w:pPr>
      <w:r w:rsidRPr="00193122">
        <w:rPr>
          <w:rFonts w:ascii="Calibri" w:hAnsi="Calibri" w:cs="Calibri"/>
        </w:rPr>
        <w:t xml:space="preserve">2. What are the desirable features of a career </w:t>
      </w:r>
      <w:r w:rsidR="0019257F" w:rsidRPr="00193122">
        <w:rPr>
          <w:rFonts w:ascii="Calibri" w:hAnsi="Calibri" w:cs="Calibri"/>
        </w:rPr>
        <w:t xml:space="preserve">service </w:t>
      </w:r>
      <w:r w:rsidRPr="00193122">
        <w:rPr>
          <w:rFonts w:ascii="Calibri" w:hAnsi="Calibri" w:cs="Calibri"/>
        </w:rPr>
        <w:t xml:space="preserve">intervention? </w:t>
      </w:r>
    </w:p>
    <w:p w14:paraId="2A247066" w14:textId="0788E5CE" w:rsidR="0074498D" w:rsidRPr="00193122" w:rsidRDefault="0042629D" w:rsidP="00193122">
      <w:pPr>
        <w:spacing w:line="276" w:lineRule="auto"/>
        <w:rPr>
          <w:rFonts w:ascii="Calibri" w:hAnsi="Calibri" w:cs="Calibri"/>
        </w:rPr>
      </w:pPr>
      <w:r w:rsidRPr="00193122">
        <w:rPr>
          <w:rFonts w:ascii="Calibri" w:hAnsi="Calibri" w:cs="Calibri"/>
        </w:rPr>
        <w:t>3. What are the best approaches to measuring outcomes?</w:t>
      </w:r>
    </w:p>
    <w:p w14:paraId="01C5254A" w14:textId="2E90B0BC" w:rsidR="0042629D" w:rsidRPr="00193122" w:rsidRDefault="0042629D" w:rsidP="00193122">
      <w:pPr>
        <w:spacing w:line="276" w:lineRule="auto"/>
        <w:rPr>
          <w:rFonts w:ascii="Calibri" w:hAnsi="Calibri" w:cs="Calibri"/>
        </w:rPr>
      </w:pPr>
      <w:r w:rsidRPr="00193122">
        <w:rPr>
          <w:rFonts w:ascii="Calibri" w:hAnsi="Calibri" w:cs="Calibri"/>
        </w:rPr>
        <w:t xml:space="preserve">The study reported </w:t>
      </w:r>
      <w:r w:rsidR="009F0A29" w:rsidRPr="00193122">
        <w:rPr>
          <w:rFonts w:ascii="Calibri" w:hAnsi="Calibri" w:cs="Calibri"/>
        </w:rPr>
        <w:t xml:space="preserve">here </w:t>
      </w:r>
      <w:r w:rsidRPr="00193122">
        <w:rPr>
          <w:rFonts w:ascii="Calibri" w:hAnsi="Calibri" w:cs="Calibri"/>
        </w:rPr>
        <w:t xml:space="preserve">relates </w:t>
      </w:r>
      <w:r w:rsidR="009F0A29" w:rsidRPr="00193122">
        <w:rPr>
          <w:rFonts w:ascii="Calibri" w:hAnsi="Calibri" w:cs="Calibri"/>
        </w:rPr>
        <w:t xml:space="preserve">specifically </w:t>
      </w:r>
      <w:r w:rsidRPr="00193122">
        <w:rPr>
          <w:rFonts w:ascii="Calibri" w:hAnsi="Calibri" w:cs="Calibri"/>
        </w:rPr>
        <w:t xml:space="preserve">to </w:t>
      </w:r>
      <w:r w:rsidR="00103E75" w:rsidRPr="00193122">
        <w:rPr>
          <w:rFonts w:ascii="Calibri" w:hAnsi="Calibri" w:cs="Calibri"/>
        </w:rPr>
        <w:t xml:space="preserve">career development </w:t>
      </w:r>
      <w:r w:rsidRPr="00193122">
        <w:rPr>
          <w:rFonts w:ascii="Calibri" w:hAnsi="Calibri" w:cs="Calibri"/>
        </w:rPr>
        <w:t>practitioners</w:t>
      </w:r>
      <w:r w:rsidR="00103E75" w:rsidRPr="00193122">
        <w:rPr>
          <w:rFonts w:ascii="Calibri" w:hAnsi="Calibri" w:cs="Calibri"/>
        </w:rPr>
        <w:t>’</w:t>
      </w:r>
      <w:r w:rsidRPr="00193122">
        <w:rPr>
          <w:rFonts w:ascii="Calibri" w:hAnsi="Calibri" w:cs="Calibri"/>
        </w:rPr>
        <w:t xml:space="preserve"> perspectives on these questions</w:t>
      </w:r>
      <w:r w:rsidR="00193122">
        <w:rPr>
          <w:rFonts w:ascii="Calibri" w:hAnsi="Calibri" w:cs="Calibri"/>
        </w:rPr>
        <w:t xml:space="preserve">. </w:t>
      </w:r>
    </w:p>
    <w:p w14:paraId="4BA7E0D2" w14:textId="65B54FDC" w:rsidR="0074498D" w:rsidRPr="00193122" w:rsidRDefault="0074498D" w:rsidP="00193122">
      <w:pPr>
        <w:spacing w:line="276" w:lineRule="auto"/>
        <w:rPr>
          <w:rFonts w:ascii="Calibri" w:hAnsi="Calibri" w:cs="Calibri"/>
          <w:b/>
          <w:bCs/>
        </w:rPr>
      </w:pPr>
      <w:r w:rsidRPr="00193122">
        <w:rPr>
          <w:rFonts w:ascii="Calibri" w:hAnsi="Calibri" w:cs="Calibri"/>
          <w:b/>
          <w:bCs/>
        </w:rPr>
        <w:t>Theoretical basis</w:t>
      </w:r>
    </w:p>
    <w:p w14:paraId="5B11E23F" w14:textId="42086725" w:rsidR="00D71CFD" w:rsidRPr="00193122" w:rsidRDefault="009F0A29" w:rsidP="00193122">
      <w:pPr>
        <w:spacing w:line="276" w:lineRule="auto"/>
        <w:rPr>
          <w:rFonts w:ascii="Calibri" w:hAnsi="Calibri" w:cs="Calibri"/>
        </w:rPr>
      </w:pPr>
      <w:r w:rsidRPr="00193122">
        <w:rPr>
          <w:rFonts w:ascii="Calibri" w:hAnsi="Calibri" w:cs="Calibri"/>
        </w:rPr>
        <w:t xml:space="preserve">This project adopted the Capability Approach as its </w:t>
      </w:r>
      <w:r w:rsidR="00D71CFD" w:rsidRPr="00193122">
        <w:rPr>
          <w:rFonts w:ascii="Calibri" w:hAnsi="Calibri" w:cs="Calibri"/>
        </w:rPr>
        <w:t xml:space="preserve">initial </w:t>
      </w:r>
      <w:r w:rsidRPr="00193122">
        <w:rPr>
          <w:rFonts w:ascii="Calibri" w:hAnsi="Calibri" w:cs="Calibri"/>
        </w:rPr>
        <w:t xml:space="preserve">theoretical lens (e.g. Robertson &amp; Egdell, </w:t>
      </w:r>
      <w:r w:rsidR="00D71CFD" w:rsidRPr="00193122">
        <w:rPr>
          <w:rFonts w:ascii="Calibri" w:hAnsi="Calibri" w:cs="Calibri"/>
        </w:rPr>
        <w:t>2018). This highlights the tangible and intangible resources that individuals have at their disposal, and the contextual factors that facilitate or hinder them from deploying these resources to access desirable life outcomes</w:t>
      </w:r>
      <w:r w:rsidR="00C479E9" w:rsidRPr="00193122">
        <w:rPr>
          <w:rFonts w:ascii="Calibri" w:hAnsi="Calibri" w:cs="Calibri"/>
        </w:rPr>
        <w:t xml:space="preserve"> – encompassing health and career</w:t>
      </w:r>
      <w:r w:rsidR="00193122">
        <w:rPr>
          <w:rFonts w:ascii="Calibri" w:hAnsi="Calibri" w:cs="Calibri"/>
        </w:rPr>
        <w:t xml:space="preserve">. </w:t>
      </w:r>
    </w:p>
    <w:p w14:paraId="6C4243D6" w14:textId="19BACA93" w:rsidR="005D1913" w:rsidRPr="00193122" w:rsidRDefault="00D71CFD" w:rsidP="00193122">
      <w:pPr>
        <w:spacing w:line="276" w:lineRule="auto"/>
        <w:rPr>
          <w:rFonts w:ascii="Calibri" w:hAnsi="Calibri" w:cs="Calibri"/>
        </w:rPr>
      </w:pPr>
      <w:r w:rsidRPr="00193122">
        <w:rPr>
          <w:rFonts w:ascii="Calibri" w:hAnsi="Calibri" w:cs="Calibri"/>
        </w:rPr>
        <w:t xml:space="preserve">A rapid scoping review of the relevant </w:t>
      </w:r>
      <w:r w:rsidR="006F195A" w:rsidRPr="00193122">
        <w:rPr>
          <w:rFonts w:ascii="Calibri" w:hAnsi="Calibri" w:cs="Calibri"/>
        </w:rPr>
        <w:t xml:space="preserve">human resources and career development </w:t>
      </w:r>
      <w:r w:rsidRPr="00193122">
        <w:rPr>
          <w:rFonts w:ascii="Calibri" w:hAnsi="Calibri" w:cs="Calibri"/>
        </w:rPr>
        <w:t>academic literature (Flynn et al, 2026) identified diverse theoretical perspectives on the careers of older workers</w:t>
      </w:r>
      <w:r w:rsidR="006F195A" w:rsidRPr="00193122">
        <w:rPr>
          <w:rFonts w:ascii="Calibri" w:hAnsi="Calibri" w:cs="Calibri"/>
        </w:rPr>
        <w:t xml:space="preserve">, </w:t>
      </w:r>
      <w:r w:rsidRPr="00193122">
        <w:rPr>
          <w:rFonts w:ascii="Calibri" w:hAnsi="Calibri" w:cs="Calibri"/>
        </w:rPr>
        <w:t>and approaches to</w:t>
      </w:r>
      <w:r w:rsidR="006F195A" w:rsidRPr="00193122">
        <w:rPr>
          <w:rFonts w:ascii="Calibri" w:hAnsi="Calibri" w:cs="Calibri"/>
        </w:rPr>
        <w:t xml:space="preserve"> supporting</w:t>
      </w:r>
      <w:r w:rsidRPr="00193122">
        <w:rPr>
          <w:rFonts w:ascii="Calibri" w:hAnsi="Calibri" w:cs="Calibri"/>
        </w:rPr>
        <w:t xml:space="preserve"> them.</w:t>
      </w:r>
      <w:r w:rsidR="006F195A" w:rsidRPr="00193122">
        <w:rPr>
          <w:rFonts w:ascii="Calibri" w:hAnsi="Calibri" w:cs="Calibri"/>
        </w:rPr>
        <w:t xml:space="preserve"> </w:t>
      </w:r>
      <w:r w:rsidR="005D1913" w:rsidRPr="00193122">
        <w:rPr>
          <w:rFonts w:ascii="Calibri" w:hAnsi="Calibri" w:cs="Calibri"/>
        </w:rPr>
        <w:t>Resource concepts feature strongly in this literature, and careers are strongly linked to health and well-being. Two themes emerge from the literature on career guidance for people making a late career change. First, the transition can be disruptive, if not traumatic, and the older job changer is at risk of falling into a downward spiral if they are unable to secure work quickly, Second, career guidance can help jobseekers not only in managing the jobseeking process (e.g. writing a CV or preparing for an interview), but also in planning, preparing and maintaining resilience throughout the process</w:t>
      </w:r>
      <w:r w:rsidR="00193122">
        <w:rPr>
          <w:rFonts w:ascii="Calibri" w:hAnsi="Calibri" w:cs="Calibri"/>
        </w:rPr>
        <w:t xml:space="preserve">. </w:t>
      </w:r>
      <w:r w:rsidR="005D1913" w:rsidRPr="00193122">
        <w:rPr>
          <w:rFonts w:ascii="Calibri" w:hAnsi="Calibri" w:cs="Calibri"/>
        </w:rPr>
        <w:t>This paper uses the Conservation of Resource Theory (Vignoli et al., 2021) for exploring how career change can impact on older workers’ resilence and confidence and the Theory of Planned Behavior (Peng &amp; Min, 2020) to explore how career guidance supports older workers in manage the disruption of a career change. We apply the Capability Approach lens (Egdell &amp; Robertson, 2021) to understand how career guidance provides older jobseekers the resources which they need to convert their commodities (skills, experience, social networks) into outcomes like a career which they value</w:t>
      </w:r>
      <w:r w:rsidR="00193122">
        <w:rPr>
          <w:rFonts w:ascii="Calibri" w:hAnsi="Calibri" w:cs="Calibri"/>
        </w:rPr>
        <w:t xml:space="preserve">. </w:t>
      </w:r>
    </w:p>
    <w:p w14:paraId="03BA825B" w14:textId="339F5DF7" w:rsidR="0074498D" w:rsidRPr="00193122" w:rsidRDefault="00E74218" w:rsidP="00193122">
      <w:pPr>
        <w:spacing w:line="276" w:lineRule="auto"/>
        <w:rPr>
          <w:rFonts w:ascii="Calibri" w:hAnsi="Calibri" w:cs="Calibri"/>
          <w:b/>
          <w:bCs/>
        </w:rPr>
      </w:pPr>
      <w:r w:rsidRPr="00193122">
        <w:rPr>
          <w:rFonts w:ascii="Calibri" w:hAnsi="Calibri" w:cs="Calibri"/>
          <w:b/>
          <w:bCs/>
        </w:rPr>
        <w:t>M</w:t>
      </w:r>
      <w:r w:rsidR="0074498D" w:rsidRPr="00193122">
        <w:rPr>
          <w:rFonts w:ascii="Calibri" w:hAnsi="Calibri" w:cs="Calibri"/>
          <w:b/>
          <w:bCs/>
        </w:rPr>
        <w:t>ethodolog</w:t>
      </w:r>
      <w:r w:rsidRPr="00193122">
        <w:rPr>
          <w:rFonts w:ascii="Calibri" w:hAnsi="Calibri" w:cs="Calibri"/>
          <w:b/>
          <w:bCs/>
        </w:rPr>
        <w:t>y</w:t>
      </w:r>
      <w:r w:rsidR="0074498D" w:rsidRPr="00193122">
        <w:rPr>
          <w:rFonts w:ascii="Calibri" w:hAnsi="Calibri" w:cs="Calibri"/>
          <w:b/>
          <w:bCs/>
        </w:rPr>
        <w:t xml:space="preserve"> </w:t>
      </w:r>
    </w:p>
    <w:p w14:paraId="7AE374CB" w14:textId="21877BE4" w:rsidR="0074498D" w:rsidRPr="00193122" w:rsidRDefault="00E74218" w:rsidP="00193122">
      <w:pPr>
        <w:spacing w:line="276" w:lineRule="auto"/>
        <w:rPr>
          <w:rFonts w:ascii="Calibri" w:hAnsi="Calibri" w:cs="Calibri"/>
        </w:rPr>
      </w:pPr>
      <w:r w:rsidRPr="00193122">
        <w:rPr>
          <w:rFonts w:ascii="Calibri" w:hAnsi="Calibri" w:cs="Calibri"/>
        </w:rPr>
        <w:t xml:space="preserve">Online interviews were conducted with 19 practitioners in </w:t>
      </w:r>
      <w:r w:rsidR="003D4C12" w:rsidRPr="00193122">
        <w:rPr>
          <w:rFonts w:ascii="Calibri" w:hAnsi="Calibri" w:cs="Calibri"/>
        </w:rPr>
        <w:t>the</w:t>
      </w:r>
      <w:r w:rsidR="0019257F" w:rsidRPr="00193122">
        <w:rPr>
          <w:rFonts w:ascii="Calibri" w:hAnsi="Calibri" w:cs="Calibri"/>
        </w:rPr>
        <w:t xml:space="preserve"> period October 2025-January 2026</w:t>
      </w:r>
      <w:r w:rsidR="00193122">
        <w:rPr>
          <w:rFonts w:ascii="Calibri" w:hAnsi="Calibri" w:cs="Calibri"/>
        </w:rPr>
        <w:t xml:space="preserve">. </w:t>
      </w:r>
      <w:r w:rsidRPr="00193122">
        <w:rPr>
          <w:rFonts w:ascii="Calibri" w:hAnsi="Calibri" w:cs="Calibri"/>
        </w:rPr>
        <w:t xml:space="preserve">Participants were selected because they have some experience of career guidance or employment support with adults in the age range 50-64 years. </w:t>
      </w:r>
      <w:r w:rsidR="00EE06AA" w:rsidRPr="00193122">
        <w:rPr>
          <w:rFonts w:ascii="Calibri" w:hAnsi="Calibri" w:cs="Calibri"/>
        </w:rPr>
        <w:t>They included employees of national career services, an agency supporting veterans and charities specialising in support for older adults. Professionals in private practice were also represented.</w:t>
      </w:r>
      <w:r w:rsidRPr="00193122">
        <w:rPr>
          <w:rFonts w:ascii="Calibri" w:hAnsi="Calibri" w:cs="Calibri"/>
        </w:rPr>
        <w:t xml:space="preserve"> Interviews were audio recorded and </w:t>
      </w:r>
      <w:r w:rsidRPr="00193122">
        <w:rPr>
          <w:rFonts w:ascii="Calibri" w:hAnsi="Calibri" w:cs="Calibri"/>
        </w:rPr>
        <w:lastRenderedPageBreak/>
        <w:t>transcribed</w:t>
      </w:r>
      <w:r w:rsidR="00193122">
        <w:rPr>
          <w:rFonts w:ascii="Calibri" w:hAnsi="Calibri" w:cs="Calibri"/>
        </w:rPr>
        <w:t xml:space="preserve">. </w:t>
      </w:r>
      <w:r w:rsidRPr="00193122">
        <w:rPr>
          <w:rFonts w:ascii="Calibri" w:hAnsi="Calibri" w:cs="Calibri"/>
        </w:rPr>
        <w:t xml:space="preserve">They were then analysed using Thematic Analysis (Braun &amp; Clarke, 2021). </w:t>
      </w:r>
      <w:r w:rsidR="00EE06AA" w:rsidRPr="00193122">
        <w:rPr>
          <w:rFonts w:ascii="Calibri" w:hAnsi="Calibri" w:cs="Calibri"/>
        </w:rPr>
        <w:t xml:space="preserve">A public advisory group consisting of both service users and practitioners – as end users of the research - were consulted </w:t>
      </w:r>
      <w:r w:rsidR="001D1CF3" w:rsidRPr="00193122">
        <w:rPr>
          <w:rFonts w:ascii="Calibri" w:hAnsi="Calibri" w:cs="Calibri"/>
        </w:rPr>
        <w:t xml:space="preserve">in the process of interview question design, and </w:t>
      </w:r>
      <w:r w:rsidR="00EE06AA" w:rsidRPr="00193122">
        <w:rPr>
          <w:rFonts w:ascii="Calibri" w:hAnsi="Calibri" w:cs="Calibri"/>
        </w:rPr>
        <w:t>during the data analysis to ‘sense check’ coding and interpretation</w:t>
      </w:r>
      <w:r w:rsidR="00193122">
        <w:rPr>
          <w:rFonts w:ascii="Calibri" w:hAnsi="Calibri" w:cs="Calibri"/>
        </w:rPr>
        <w:t xml:space="preserve">. </w:t>
      </w:r>
    </w:p>
    <w:p w14:paraId="7BEE8024" w14:textId="10D11D86" w:rsidR="00E74218" w:rsidRPr="00193122" w:rsidRDefault="00E74218" w:rsidP="00193122">
      <w:pPr>
        <w:spacing w:line="276" w:lineRule="auto"/>
        <w:rPr>
          <w:rFonts w:ascii="Calibri" w:hAnsi="Calibri" w:cs="Calibri"/>
        </w:rPr>
      </w:pPr>
      <w:r w:rsidRPr="00193122">
        <w:rPr>
          <w:rFonts w:ascii="Calibri" w:hAnsi="Calibri" w:cs="Calibri"/>
        </w:rPr>
        <w:t>The methods were subject to a formal ethic</w:t>
      </w:r>
      <w:r w:rsidR="00EE06AA" w:rsidRPr="00193122">
        <w:rPr>
          <w:rFonts w:ascii="Calibri" w:hAnsi="Calibri" w:cs="Calibri"/>
        </w:rPr>
        <w:t>s and research integrity</w:t>
      </w:r>
      <w:r w:rsidRPr="00193122">
        <w:rPr>
          <w:rFonts w:ascii="Calibri" w:hAnsi="Calibri" w:cs="Calibri"/>
        </w:rPr>
        <w:t xml:space="preserve"> approval process in the School of Applied Sciences at Edinburgh Napier University</w:t>
      </w:r>
      <w:r w:rsidR="00193122">
        <w:rPr>
          <w:rFonts w:ascii="Calibri" w:hAnsi="Calibri" w:cs="Calibri"/>
        </w:rPr>
        <w:t xml:space="preserve">. </w:t>
      </w:r>
    </w:p>
    <w:p w14:paraId="5F45D3D1" w14:textId="0EE86609" w:rsidR="0074498D" w:rsidRPr="00193122" w:rsidRDefault="0074498D" w:rsidP="00193122">
      <w:pPr>
        <w:spacing w:line="276" w:lineRule="auto"/>
        <w:rPr>
          <w:rFonts w:ascii="Calibri" w:hAnsi="Calibri" w:cs="Calibri"/>
          <w:b/>
          <w:bCs/>
        </w:rPr>
      </w:pPr>
      <w:r w:rsidRPr="00193122">
        <w:rPr>
          <w:rFonts w:ascii="Calibri" w:hAnsi="Calibri" w:cs="Calibri"/>
          <w:b/>
          <w:bCs/>
        </w:rPr>
        <w:t xml:space="preserve">Results </w:t>
      </w:r>
    </w:p>
    <w:p w14:paraId="531450A4" w14:textId="101E5C5C" w:rsidR="0074498D" w:rsidRPr="00193122" w:rsidRDefault="008D4FA1" w:rsidP="00193122">
      <w:pPr>
        <w:spacing w:line="276" w:lineRule="auto"/>
        <w:rPr>
          <w:rFonts w:ascii="Calibri" w:hAnsi="Calibri" w:cs="Calibri"/>
        </w:rPr>
      </w:pPr>
      <w:r w:rsidRPr="00193122">
        <w:rPr>
          <w:rFonts w:ascii="Calibri" w:hAnsi="Calibri" w:cs="Calibri"/>
        </w:rPr>
        <w:t>The data set is currently being analysed</w:t>
      </w:r>
      <w:r w:rsidR="0042629D" w:rsidRPr="00193122">
        <w:rPr>
          <w:rFonts w:ascii="Calibri" w:hAnsi="Calibri" w:cs="Calibri"/>
        </w:rPr>
        <w:t xml:space="preserve">, and full results will be available by </w:t>
      </w:r>
      <w:r w:rsidR="00103E75" w:rsidRPr="00193122">
        <w:rPr>
          <w:rFonts w:ascii="Calibri" w:hAnsi="Calibri" w:cs="Calibri"/>
        </w:rPr>
        <w:t>30</w:t>
      </w:r>
      <w:r w:rsidR="00103E75" w:rsidRPr="00193122">
        <w:rPr>
          <w:rFonts w:ascii="Calibri" w:hAnsi="Calibri" w:cs="Calibri"/>
          <w:vertAlign w:val="superscript"/>
        </w:rPr>
        <w:t>th</w:t>
      </w:r>
      <w:r w:rsidR="00103E75" w:rsidRPr="00193122">
        <w:rPr>
          <w:rFonts w:ascii="Calibri" w:hAnsi="Calibri" w:cs="Calibri"/>
        </w:rPr>
        <w:t xml:space="preserve"> </w:t>
      </w:r>
      <w:r w:rsidR="0042629D" w:rsidRPr="00193122">
        <w:rPr>
          <w:rFonts w:ascii="Calibri" w:hAnsi="Calibri" w:cs="Calibri"/>
        </w:rPr>
        <w:t>June 2026</w:t>
      </w:r>
      <w:r w:rsidR="00C479E9" w:rsidRPr="00193122">
        <w:rPr>
          <w:rFonts w:ascii="Calibri" w:hAnsi="Calibri" w:cs="Calibri"/>
        </w:rPr>
        <w:t>, and for presentation at the conference</w:t>
      </w:r>
      <w:r w:rsidR="00193122">
        <w:rPr>
          <w:rFonts w:ascii="Calibri" w:hAnsi="Calibri" w:cs="Calibri"/>
        </w:rPr>
        <w:t xml:space="preserve">. </w:t>
      </w:r>
    </w:p>
    <w:p w14:paraId="32B0B08C" w14:textId="5014A0CB" w:rsidR="0074498D" w:rsidRPr="00193122" w:rsidRDefault="0074498D" w:rsidP="00193122">
      <w:pPr>
        <w:spacing w:line="276" w:lineRule="auto"/>
        <w:rPr>
          <w:rFonts w:ascii="Calibri" w:hAnsi="Calibri" w:cs="Calibri"/>
          <w:b/>
          <w:bCs/>
        </w:rPr>
      </w:pPr>
      <w:r w:rsidRPr="00193122">
        <w:rPr>
          <w:rFonts w:ascii="Calibri" w:hAnsi="Calibri" w:cs="Calibri"/>
          <w:b/>
          <w:bCs/>
        </w:rPr>
        <w:t xml:space="preserve">Conclusions </w:t>
      </w:r>
    </w:p>
    <w:p w14:paraId="307AA0DF" w14:textId="11AB1828" w:rsidR="0074498D" w:rsidRPr="00193122" w:rsidRDefault="00EE06AA" w:rsidP="00193122">
      <w:pPr>
        <w:spacing w:line="276" w:lineRule="auto"/>
        <w:rPr>
          <w:rFonts w:ascii="Calibri" w:hAnsi="Calibri" w:cs="Calibri"/>
        </w:rPr>
      </w:pPr>
      <w:r w:rsidRPr="00193122">
        <w:rPr>
          <w:rFonts w:ascii="Calibri" w:hAnsi="Calibri" w:cs="Calibri"/>
        </w:rPr>
        <w:t xml:space="preserve">Conclusions will be available </w:t>
      </w:r>
      <w:r w:rsidR="00103E75" w:rsidRPr="00193122">
        <w:rPr>
          <w:rFonts w:ascii="Calibri" w:hAnsi="Calibri" w:cs="Calibri"/>
        </w:rPr>
        <w:t>by 30th</w:t>
      </w:r>
      <w:r w:rsidRPr="00193122">
        <w:rPr>
          <w:rFonts w:ascii="Calibri" w:hAnsi="Calibri" w:cs="Calibri"/>
        </w:rPr>
        <w:t xml:space="preserve"> June 2026</w:t>
      </w:r>
      <w:r w:rsidR="00C479E9" w:rsidRPr="00193122">
        <w:rPr>
          <w:rFonts w:ascii="Calibri" w:hAnsi="Calibri" w:cs="Calibri"/>
        </w:rPr>
        <w:t>, and for presentation at the conference</w:t>
      </w:r>
      <w:r w:rsidRPr="00193122">
        <w:rPr>
          <w:rFonts w:ascii="Calibri" w:hAnsi="Calibri" w:cs="Calibri"/>
        </w:rPr>
        <w:t xml:space="preserve">. </w:t>
      </w:r>
    </w:p>
    <w:p w14:paraId="3A35688A" w14:textId="5BF57B5C" w:rsidR="0074498D" w:rsidRPr="00193122" w:rsidRDefault="0074498D" w:rsidP="00193122">
      <w:pPr>
        <w:spacing w:line="276" w:lineRule="auto"/>
        <w:rPr>
          <w:rFonts w:ascii="Calibri" w:hAnsi="Calibri" w:cs="Calibri"/>
          <w:b/>
          <w:bCs/>
        </w:rPr>
      </w:pPr>
      <w:r w:rsidRPr="00193122">
        <w:rPr>
          <w:rFonts w:ascii="Calibri" w:hAnsi="Calibri" w:cs="Calibri"/>
          <w:b/>
          <w:bCs/>
        </w:rPr>
        <w:t>References</w:t>
      </w:r>
    </w:p>
    <w:p w14:paraId="52C1BD58" w14:textId="587D8B46" w:rsidR="00E74218" w:rsidRPr="00193122" w:rsidRDefault="00E74218" w:rsidP="00193122">
      <w:pPr>
        <w:spacing w:line="276" w:lineRule="auto"/>
        <w:rPr>
          <w:rFonts w:ascii="Calibri" w:hAnsi="Calibri" w:cs="Calibri"/>
        </w:rPr>
      </w:pPr>
      <w:r w:rsidRPr="00193122">
        <w:rPr>
          <w:rFonts w:ascii="Calibri" w:hAnsi="Calibri" w:cs="Calibri"/>
        </w:rPr>
        <w:t xml:space="preserve">Barham, L. (2021). Career development and older people. </w:t>
      </w:r>
      <w:r w:rsidRPr="00193122">
        <w:rPr>
          <w:rFonts w:ascii="Calibri" w:hAnsi="Calibri" w:cs="Calibri"/>
          <w:i/>
          <w:iCs/>
        </w:rPr>
        <w:t>Journal of the National Institute for Career Education and Counselling, 46</w:t>
      </w:r>
      <w:r w:rsidRPr="00193122">
        <w:rPr>
          <w:rFonts w:ascii="Calibri" w:hAnsi="Calibri" w:cs="Calibri"/>
        </w:rPr>
        <w:t>(1), 39-46.</w:t>
      </w:r>
    </w:p>
    <w:p w14:paraId="35340C75" w14:textId="6D89BF51" w:rsidR="00E74218" w:rsidRPr="00193122" w:rsidRDefault="00E74218" w:rsidP="00193122">
      <w:pPr>
        <w:spacing w:line="276" w:lineRule="auto"/>
        <w:rPr>
          <w:rFonts w:ascii="Calibri" w:hAnsi="Calibri" w:cs="Calibri"/>
        </w:rPr>
      </w:pPr>
      <w:r w:rsidRPr="00193122">
        <w:rPr>
          <w:rFonts w:ascii="Calibri" w:hAnsi="Calibri" w:cs="Calibri"/>
        </w:rPr>
        <w:t xml:space="preserve">Braun, V., &amp; Clarke, V. (2021). </w:t>
      </w:r>
      <w:r w:rsidRPr="00193122">
        <w:rPr>
          <w:rFonts w:ascii="Calibri" w:hAnsi="Calibri" w:cs="Calibri"/>
          <w:i/>
          <w:iCs/>
        </w:rPr>
        <w:t>Thematic analysis: A practical guide.</w:t>
      </w:r>
      <w:r w:rsidRPr="00193122">
        <w:rPr>
          <w:rFonts w:ascii="Calibri" w:hAnsi="Calibri" w:cs="Calibri"/>
        </w:rPr>
        <w:t xml:space="preserve"> Sage</w:t>
      </w:r>
    </w:p>
    <w:p w14:paraId="7D57D22C" w14:textId="56FDACCE" w:rsidR="00E74218" w:rsidRPr="00193122" w:rsidRDefault="00E74218" w:rsidP="00193122">
      <w:pPr>
        <w:spacing w:line="276" w:lineRule="auto"/>
        <w:rPr>
          <w:rFonts w:ascii="Calibri" w:hAnsi="Calibri" w:cs="Calibri"/>
        </w:rPr>
      </w:pPr>
      <w:r w:rsidRPr="00193122">
        <w:rPr>
          <w:rFonts w:ascii="Calibri" w:hAnsi="Calibri" w:cs="Calibri"/>
        </w:rPr>
        <w:t>CEDEFOP</w:t>
      </w:r>
      <w:r w:rsidR="006C6D61" w:rsidRPr="00193122">
        <w:rPr>
          <w:rFonts w:ascii="Calibri" w:hAnsi="Calibri" w:cs="Calibri"/>
        </w:rPr>
        <w:t>.</w:t>
      </w:r>
      <w:r w:rsidRPr="00193122">
        <w:rPr>
          <w:rFonts w:ascii="Calibri" w:hAnsi="Calibri" w:cs="Calibri"/>
        </w:rPr>
        <w:t xml:space="preserve"> (2011). Work and ageing: Guidance and counselling for mature learners. European Centre for the Development of Vocational Training/Publications Office of the European Union.</w:t>
      </w:r>
    </w:p>
    <w:p w14:paraId="4A67F665" w14:textId="6B7D1F3D" w:rsidR="005D1913" w:rsidRPr="00193122" w:rsidRDefault="005D1913" w:rsidP="00193122">
      <w:pPr>
        <w:spacing w:line="276" w:lineRule="auto"/>
        <w:rPr>
          <w:rFonts w:ascii="Calibri" w:hAnsi="Calibri" w:cs="Calibri"/>
        </w:rPr>
      </w:pPr>
      <w:r w:rsidRPr="00193122">
        <w:rPr>
          <w:rFonts w:ascii="Calibri" w:hAnsi="Calibri" w:cs="Calibri"/>
        </w:rPr>
        <w:t xml:space="preserve">Egdell, V., &amp; Robertson, P. J. (2021). A critique of the Capability Approach’s potential for application to career guidance [Article]. </w:t>
      </w:r>
      <w:r w:rsidRPr="00193122">
        <w:rPr>
          <w:rFonts w:ascii="Calibri" w:hAnsi="Calibri" w:cs="Calibri"/>
          <w:i/>
          <w:iCs/>
        </w:rPr>
        <w:t>International Journal for Educational and Vocational Guidance, 21</w:t>
      </w:r>
      <w:r w:rsidRPr="00193122">
        <w:rPr>
          <w:rFonts w:ascii="Calibri" w:hAnsi="Calibri" w:cs="Calibri"/>
        </w:rPr>
        <w:t xml:space="preserve">(2), 447-463. </w:t>
      </w:r>
      <w:hyperlink r:id="rId5" w:history="1">
        <w:r w:rsidRPr="00193122">
          <w:rPr>
            <w:rStyle w:val="Hyperlink"/>
            <w:rFonts w:ascii="Calibri" w:hAnsi="Calibri" w:cs="Calibri"/>
          </w:rPr>
          <w:t>https://doi.org/10.1007/s10775-020-09445-0</w:t>
        </w:r>
      </w:hyperlink>
    </w:p>
    <w:p w14:paraId="59C0B926" w14:textId="66DD147D" w:rsidR="00D71CFD" w:rsidRPr="00193122" w:rsidRDefault="00D71CFD" w:rsidP="00193122">
      <w:pPr>
        <w:spacing w:line="276" w:lineRule="auto"/>
        <w:rPr>
          <w:rFonts w:ascii="Calibri" w:hAnsi="Calibri" w:cs="Calibri"/>
        </w:rPr>
      </w:pPr>
      <w:r w:rsidRPr="00193122">
        <w:rPr>
          <w:rFonts w:ascii="Calibri" w:hAnsi="Calibri" w:cs="Calibri"/>
        </w:rPr>
        <w:t xml:space="preserve">Flynn, M., Gu, Y., Robertson, P., McIlvenny, D. (2026). </w:t>
      </w:r>
      <w:r w:rsidRPr="00193122">
        <w:rPr>
          <w:rFonts w:ascii="Calibri" w:hAnsi="Calibri" w:cs="Calibri"/>
          <w:i/>
          <w:iCs/>
        </w:rPr>
        <w:t xml:space="preserve">Career guidance and career change and their impact on the health and well-being of older workers: a rapid scoping review. </w:t>
      </w:r>
      <w:r w:rsidRPr="00193122">
        <w:rPr>
          <w:rFonts w:ascii="Calibri" w:hAnsi="Calibri" w:cs="Calibri"/>
        </w:rPr>
        <w:t xml:space="preserve">Edinburgh Napier University. </w:t>
      </w:r>
    </w:p>
    <w:p w14:paraId="4F073308" w14:textId="335A9904" w:rsidR="003D4C12" w:rsidRPr="00193122" w:rsidRDefault="003D4C12" w:rsidP="00193122">
      <w:pPr>
        <w:spacing w:line="276" w:lineRule="auto"/>
        <w:rPr>
          <w:rFonts w:ascii="Calibri" w:hAnsi="Calibri" w:cs="Calibri"/>
        </w:rPr>
      </w:pPr>
      <w:r w:rsidRPr="00193122">
        <w:rPr>
          <w:rFonts w:ascii="Calibri" w:hAnsi="Calibri" w:cs="Calibri"/>
        </w:rPr>
        <w:t xml:space="preserve">NIACE. (2015). </w:t>
      </w:r>
      <w:r w:rsidRPr="00193122">
        <w:rPr>
          <w:rFonts w:ascii="Calibri" w:hAnsi="Calibri" w:cs="Calibri"/>
          <w:i/>
          <w:iCs/>
        </w:rPr>
        <w:t>Mid Life Career Review Pilot Project Outcomes</w:t>
      </w:r>
      <w:r w:rsidR="00193122">
        <w:rPr>
          <w:rFonts w:ascii="Calibri" w:hAnsi="Calibri" w:cs="Calibri"/>
          <w:i/>
          <w:iCs/>
        </w:rPr>
        <w:t xml:space="preserve">. </w:t>
      </w:r>
      <w:r w:rsidRPr="00193122">
        <w:rPr>
          <w:rFonts w:ascii="Calibri" w:hAnsi="Calibri" w:cs="Calibri"/>
        </w:rPr>
        <w:t>Final report to the Department for Business, Innovation and Skills</w:t>
      </w:r>
      <w:r w:rsidR="00193122">
        <w:rPr>
          <w:rFonts w:ascii="Calibri" w:hAnsi="Calibri" w:cs="Calibri"/>
        </w:rPr>
        <w:t xml:space="preserve">. </w:t>
      </w:r>
      <w:r w:rsidRPr="00193122">
        <w:rPr>
          <w:rFonts w:ascii="Calibri" w:hAnsi="Calibri" w:cs="Calibri"/>
        </w:rPr>
        <w:t xml:space="preserve">National Institute for Adult and Continuing Education. </w:t>
      </w:r>
    </w:p>
    <w:p w14:paraId="4C3AB24F" w14:textId="3FC26254" w:rsidR="005D1913" w:rsidRPr="00193122" w:rsidRDefault="005D1913" w:rsidP="00193122">
      <w:pPr>
        <w:spacing w:line="276" w:lineRule="auto"/>
        <w:rPr>
          <w:rFonts w:ascii="Calibri" w:hAnsi="Calibri" w:cs="Calibri"/>
        </w:rPr>
      </w:pPr>
      <w:r w:rsidRPr="00193122">
        <w:rPr>
          <w:rFonts w:ascii="Calibri" w:hAnsi="Calibri" w:cs="Calibri"/>
        </w:rPr>
        <w:t xml:space="preserve">Peng, Y., &amp; Min, H. (2020). Older employees' postretirement work planning: an application of the theory of planned behavior. </w:t>
      </w:r>
      <w:r w:rsidRPr="00193122">
        <w:rPr>
          <w:rFonts w:ascii="Calibri" w:hAnsi="Calibri" w:cs="Calibri"/>
          <w:i/>
          <w:iCs/>
        </w:rPr>
        <w:t>Career Development International, 25</w:t>
      </w:r>
      <w:r w:rsidRPr="00193122">
        <w:rPr>
          <w:rFonts w:ascii="Calibri" w:hAnsi="Calibri" w:cs="Calibri"/>
        </w:rPr>
        <w:t>(6), 565-579. https://doi.org/doi:10.1108/CDI-02-2020-0038</w:t>
      </w:r>
    </w:p>
    <w:p w14:paraId="688CD10A" w14:textId="2C22C05E" w:rsidR="00D71CFD" w:rsidRPr="00193122" w:rsidRDefault="00D71CFD" w:rsidP="00193122">
      <w:pPr>
        <w:spacing w:line="276" w:lineRule="auto"/>
        <w:rPr>
          <w:rFonts w:ascii="Calibri" w:hAnsi="Calibri" w:cs="Calibri"/>
        </w:rPr>
      </w:pPr>
      <w:r w:rsidRPr="00193122">
        <w:rPr>
          <w:rFonts w:ascii="Calibri" w:hAnsi="Calibri" w:cs="Calibri"/>
        </w:rPr>
        <w:t xml:space="preserve">Robertson, P.J. &amp; Egdell, V. (2018). A capability approach to career development: An introduction and implications for practice. </w:t>
      </w:r>
      <w:r w:rsidRPr="00193122">
        <w:rPr>
          <w:rFonts w:ascii="Calibri" w:hAnsi="Calibri" w:cs="Calibri"/>
          <w:i/>
          <w:iCs/>
        </w:rPr>
        <w:t>Australian Journal of Career Development, 27</w:t>
      </w:r>
      <w:r w:rsidRPr="00193122">
        <w:rPr>
          <w:rFonts w:ascii="Calibri" w:hAnsi="Calibri" w:cs="Calibri"/>
        </w:rPr>
        <w:t xml:space="preserve"> (2), 119-126.</w:t>
      </w:r>
    </w:p>
    <w:p w14:paraId="27F5F241" w14:textId="46866090" w:rsidR="00E74218" w:rsidRPr="00193122" w:rsidRDefault="00E74218" w:rsidP="00193122">
      <w:pPr>
        <w:spacing w:line="276" w:lineRule="auto"/>
        <w:rPr>
          <w:rFonts w:ascii="Calibri" w:hAnsi="Calibri" w:cs="Calibri"/>
        </w:rPr>
      </w:pPr>
      <w:r w:rsidRPr="00193122">
        <w:rPr>
          <w:rFonts w:ascii="Calibri" w:hAnsi="Calibri" w:cs="Calibri"/>
        </w:rPr>
        <w:t xml:space="preserve">UK Government (2024). </w:t>
      </w:r>
      <w:r w:rsidRPr="00193122">
        <w:rPr>
          <w:rFonts w:ascii="Calibri" w:hAnsi="Calibri" w:cs="Calibri"/>
          <w:i/>
          <w:iCs/>
        </w:rPr>
        <w:t>Get Britain Working. White paper.</w:t>
      </w:r>
      <w:r w:rsidRPr="00193122">
        <w:rPr>
          <w:rFonts w:ascii="Calibri" w:hAnsi="Calibri" w:cs="Calibri"/>
        </w:rPr>
        <w:t xml:space="preserve"> Department for Work and Pensions</w:t>
      </w:r>
      <w:r w:rsidR="00193122">
        <w:rPr>
          <w:rFonts w:ascii="Calibri" w:hAnsi="Calibri" w:cs="Calibri"/>
        </w:rPr>
        <w:t xml:space="preserve">. </w:t>
      </w:r>
    </w:p>
    <w:p w14:paraId="5A0D10A5" w14:textId="3DFD8E91" w:rsidR="004D1555" w:rsidRPr="00193122" w:rsidRDefault="005D1913" w:rsidP="00193122">
      <w:pPr>
        <w:spacing w:line="276" w:lineRule="auto"/>
        <w:rPr>
          <w:rFonts w:ascii="Calibri" w:hAnsi="Calibri" w:cs="Calibri"/>
        </w:rPr>
      </w:pPr>
      <w:r w:rsidRPr="00193122">
        <w:rPr>
          <w:rFonts w:ascii="Calibri" w:hAnsi="Calibri" w:cs="Calibri"/>
        </w:rPr>
        <w:t xml:space="preserve">Vignoli, M., Zaniboni, S., Chiesa, R., Alcover, C.-M., Guglielmi, D., &amp; Topa, G. (2021). Maintaining and engaging older workers at work: the trigger role of personal and psychosocial resources. </w:t>
      </w:r>
      <w:r w:rsidRPr="00193122">
        <w:rPr>
          <w:rFonts w:ascii="Calibri" w:hAnsi="Calibri" w:cs="Calibri"/>
          <w:i/>
          <w:iCs/>
        </w:rPr>
        <w:t>International Journal of Human Resource Management, 32</w:t>
      </w:r>
      <w:r w:rsidRPr="00193122">
        <w:rPr>
          <w:rFonts w:ascii="Calibri" w:hAnsi="Calibri" w:cs="Calibri"/>
        </w:rPr>
        <w:t>(8), 1731-1753. https://doi.org/doi:10.1080/09585192.2019.1579252</w:t>
      </w:r>
    </w:p>
    <w:p w14:paraId="58C55283" w14:textId="77777777" w:rsidR="004D1555" w:rsidRPr="00193122" w:rsidRDefault="004D1555" w:rsidP="00193122">
      <w:pPr>
        <w:spacing w:line="276" w:lineRule="auto"/>
        <w:rPr>
          <w:rFonts w:ascii="Calibri" w:hAnsi="Calibri" w:cs="Calibri"/>
        </w:rPr>
      </w:pPr>
    </w:p>
    <w:sectPr w:rsidR="004D1555" w:rsidRPr="001931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8D"/>
    <w:rsid w:val="000B685F"/>
    <w:rsid w:val="00103E75"/>
    <w:rsid w:val="00157452"/>
    <w:rsid w:val="0019257F"/>
    <w:rsid w:val="00193122"/>
    <w:rsid w:val="001D0983"/>
    <w:rsid w:val="001D1CF3"/>
    <w:rsid w:val="001D2DF0"/>
    <w:rsid w:val="002D762E"/>
    <w:rsid w:val="00354CBD"/>
    <w:rsid w:val="003A720B"/>
    <w:rsid w:val="003B7C44"/>
    <w:rsid w:val="003D4C12"/>
    <w:rsid w:val="0042629D"/>
    <w:rsid w:val="004D1555"/>
    <w:rsid w:val="005764E2"/>
    <w:rsid w:val="005D1913"/>
    <w:rsid w:val="006C6D61"/>
    <w:rsid w:val="006F195A"/>
    <w:rsid w:val="0074498D"/>
    <w:rsid w:val="007753F0"/>
    <w:rsid w:val="007E779F"/>
    <w:rsid w:val="0084338B"/>
    <w:rsid w:val="0087251A"/>
    <w:rsid w:val="008B4F94"/>
    <w:rsid w:val="008D4FA1"/>
    <w:rsid w:val="009D23FC"/>
    <w:rsid w:val="009F0A29"/>
    <w:rsid w:val="00A11A82"/>
    <w:rsid w:val="00BD4CDB"/>
    <w:rsid w:val="00C479E9"/>
    <w:rsid w:val="00CC3544"/>
    <w:rsid w:val="00D71CFD"/>
    <w:rsid w:val="00DC5DB9"/>
    <w:rsid w:val="00DC7461"/>
    <w:rsid w:val="00E74218"/>
    <w:rsid w:val="00EE06AA"/>
    <w:rsid w:val="00F10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FD15F"/>
  <w15:chartTrackingRefBased/>
  <w15:docId w15:val="{2BD1D525-7654-4032-9A94-A39953B13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98D"/>
    <w:rPr>
      <w:rFonts w:eastAsiaTheme="majorEastAsia" w:cstheme="majorBidi"/>
      <w:color w:val="272727" w:themeColor="text1" w:themeTint="D8"/>
    </w:rPr>
  </w:style>
  <w:style w:type="paragraph" w:styleId="Title">
    <w:name w:val="Title"/>
    <w:basedOn w:val="Normal"/>
    <w:next w:val="Normal"/>
    <w:link w:val="TitleChar"/>
    <w:uiPriority w:val="10"/>
    <w:qFormat/>
    <w:rsid w:val="00744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98D"/>
    <w:pPr>
      <w:spacing w:before="160"/>
      <w:jc w:val="center"/>
    </w:pPr>
    <w:rPr>
      <w:i/>
      <w:iCs/>
      <w:color w:val="404040" w:themeColor="text1" w:themeTint="BF"/>
    </w:rPr>
  </w:style>
  <w:style w:type="character" w:customStyle="1" w:styleId="QuoteChar">
    <w:name w:val="Quote Char"/>
    <w:basedOn w:val="DefaultParagraphFont"/>
    <w:link w:val="Quote"/>
    <w:uiPriority w:val="29"/>
    <w:rsid w:val="0074498D"/>
    <w:rPr>
      <w:i/>
      <w:iCs/>
      <w:color w:val="404040" w:themeColor="text1" w:themeTint="BF"/>
    </w:rPr>
  </w:style>
  <w:style w:type="paragraph" w:styleId="ListParagraph">
    <w:name w:val="List Paragraph"/>
    <w:basedOn w:val="Normal"/>
    <w:uiPriority w:val="34"/>
    <w:qFormat/>
    <w:rsid w:val="0074498D"/>
    <w:pPr>
      <w:ind w:left="720"/>
      <w:contextualSpacing/>
    </w:pPr>
  </w:style>
  <w:style w:type="character" w:styleId="IntenseEmphasis">
    <w:name w:val="Intense Emphasis"/>
    <w:basedOn w:val="DefaultParagraphFont"/>
    <w:uiPriority w:val="21"/>
    <w:qFormat/>
    <w:rsid w:val="0074498D"/>
    <w:rPr>
      <w:i/>
      <w:iCs/>
      <w:color w:val="0F4761" w:themeColor="accent1" w:themeShade="BF"/>
    </w:rPr>
  </w:style>
  <w:style w:type="paragraph" w:styleId="IntenseQuote">
    <w:name w:val="Intense Quote"/>
    <w:basedOn w:val="Normal"/>
    <w:next w:val="Normal"/>
    <w:link w:val="IntenseQuoteChar"/>
    <w:uiPriority w:val="30"/>
    <w:qFormat/>
    <w:rsid w:val="00744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98D"/>
    <w:rPr>
      <w:i/>
      <w:iCs/>
      <w:color w:val="0F4761" w:themeColor="accent1" w:themeShade="BF"/>
    </w:rPr>
  </w:style>
  <w:style w:type="character" w:styleId="IntenseReference">
    <w:name w:val="Intense Reference"/>
    <w:basedOn w:val="DefaultParagraphFont"/>
    <w:uiPriority w:val="32"/>
    <w:qFormat/>
    <w:rsid w:val="0074498D"/>
    <w:rPr>
      <w:b/>
      <w:bCs/>
      <w:smallCaps/>
      <w:color w:val="0F4761" w:themeColor="accent1" w:themeShade="BF"/>
      <w:spacing w:val="5"/>
    </w:rPr>
  </w:style>
  <w:style w:type="character" w:styleId="Hyperlink">
    <w:name w:val="Hyperlink"/>
    <w:basedOn w:val="DefaultParagraphFont"/>
    <w:uiPriority w:val="99"/>
    <w:unhideWhenUsed/>
    <w:rsid w:val="0087251A"/>
    <w:rPr>
      <w:color w:val="467886" w:themeColor="hyperlink"/>
      <w:u w:val="single"/>
    </w:rPr>
  </w:style>
  <w:style w:type="character" w:styleId="UnresolvedMention">
    <w:name w:val="Unresolved Mention"/>
    <w:basedOn w:val="DefaultParagraphFont"/>
    <w:uiPriority w:val="99"/>
    <w:semiHidden/>
    <w:unhideWhenUsed/>
    <w:rsid w:val="00872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7/s10775-020-09445-0" TargetMode="External"/><Relationship Id="rId4" Type="http://schemas.openxmlformats.org/officeDocument/2006/relationships/hyperlink" Target="mailto:p.robertson@napi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3</Pages>
  <Words>1294</Words>
  <Characters>7651</Characters>
  <Application>Microsoft Office Word</Application>
  <DocSecurity>0</DocSecurity>
  <Lines>119</Lines>
  <Paragraphs>52</Paragraphs>
  <ScaleCrop>false</ScaleCrop>
  <HeadingPairs>
    <vt:vector size="2" baseType="variant">
      <vt:variant>
        <vt:lpstr>Title</vt:lpstr>
      </vt:variant>
      <vt:variant>
        <vt:i4>1</vt:i4>
      </vt:variant>
    </vt:vector>
  </HeadingPairs>
  <TitlesOfParts>
    <vt:vector size="1" baseType="lpstr">
      <vt:lpstr/>
    </vt:vector>
  </TitlesOfParts>
  <Company>Edinburgh Napier University</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Peter</dc:creator>
  <cp:keywords/>
  <dc:description/>
  <cp:lastModifiedBy>Robertson, Peter</cp:lastModifiedBy>
  <cp:revision>19</cp:revision>
  <dcterms:created xsi:type="dcterms:W3CDTF">2026-02-18T17:23:00Z</dcterms:created>
  <dcterms:modified xsi:type="dcterms:W3CDTF">2026-04-17T08:58:00Z</dcterms:modified>
</cp:coreProperties>
</file>