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06BBB" w14:textId="74EC6D84" w:rsidR="00C919F1" w:rsidRPr="00C919F1" w:rsidRDefault="00C919F1" w:rsidP="00C919F1">
      <w:pPr>
        <w:rPr>
          <w:rFonts w:ascii="Times New Roman" w:hAnsi="Times New Roman" w:cs="Times New Roman"/>
        </w:rPr>
      </w:pPr>
      <w:r w:rsidRPr="00C919F1">
        <w:rPr>
          <w:rFonts w:ascii="Times New Roman" w:hAnsi="Times New Roman" w:cs="Times New Roman"/>
          <w:b/>
          <w:bCs/>
        </w:rPr>
        <w:t>Travelling With Emotions: Supporting International Student Transitions to Employment</w:t>
      </w:r>
    </w:p>
    <w:p w14:paraId="6DA1BEFF" w14:textId="77777777" w:rsidR="00C919F1" w:rsidRPr="00C919F1" w:rsidRDefault="00C919F1" w:rsidP="00C919F1">
      <w:pPr>
        <w:rPr>
          <w:rFonts w:ascii="Times New Roman" w:hAnsi="Times New Roman" w:cs="Times New Roman"/>
        </w:rPr>
      </w:pPr>
      <w:r w:rsidRPr="00C919F1">
        <w:rPr>
          <w:rFonts w:ascii="Times New Roman" w:hAnsi="Times New Roman" w:cs="Times New Roman"/>
          <w:b/>
          <w:bCs/>
        </w:rPr>
        <w:t>Introduction</w:t>
      </w:r>
    </w:p>
    <w:p w14:paraId="71292336" w14:textId="11F3029E" w:rsidR="00C919F1" w:rsidRPr="00C919F1" w:rsidRDefault="00C919F1" w:rsidP="00C919F1">
      <w:pPr>
        <w:rPr>
          <w:rFonts w:ascii="Times New Roman" w:hAnsi="Times New Roman" w:cs="Times New Roman"/>
        </w:rPr>
      </w:pPr>
      <w:r w:rsidRPr="00C919F1">
        <w:rPr>
          <w:rFonts w:ascii="Times New Roman" w:hAnsi="Times New Roman" w:cs="Times New Roman"/>
        </w:rPr>
        <w:t>International students’ transitions from higher education into post</w:t>
      </w:r>
      <w:r w:rsidRPr="00C919F1">
        <w:rPr>
          <w:rFonts w:ascii="Times New Roman" w:hAnsi="Times New Roman" w:cs="Times New Roman"/>
        </w:rPr>
        <w:noBreakHyphen/>
        <w:t>study employment are often framed through the lens of human capital, employability, and global competitiveness. While these factors undeniably shape career outcomes, they overshadow an equally powerful dimension of transition: the emotional labour involved in navigating uncertainty, ambition, and belonging. Emerging research shows that international students continuously evaluate their progress toward employment and migration goals, and this process is accompanied by shifting emotion</w:t>
      </w:r>
      <w:r w:rsidRPr="00FC4066">
        <w:rPr>
          <w:rFonts w:ascii="Times New Roman" w:hAnsi="Times New Roman" w:cs="Times New Roman"/>
        </w:rPr>
        <w:t xml:space="preserve">s such as </w:t>
      </w:r>
      <w:r w:rsidRPr="00C919F1">
        <w:rPr>
          <w:rFonts w:ascii="Times New Roman" w:hAnsi="Times New Roman" w:cs="Times New Roman"/>
        </w:rPr>
        <w:t xml:space="preserve">hope, anxiety, pride, doubt, and determination. These emotions are not peripheral; they actively influence decision making, coping strategies, and the capacity to sustain momentum </w:t>
      </w:r>
      <w:r w:rsidRPr="00FC4066">
        <w:rPr>
          <w:rFonts w:ascii="Times New Roman" w:hAnsi="Times New Roman" w:cs="Times New Roman"/>
        </w:rPr>
        <w:t xml:space="preserve">during their perceived transition </w:t>
      </w:r>
      <w:r w:rsidRPr="00C919F1">
        <w:rPr>
          <w:rFonts w:ascii="Times New Roman" w:hAnsi="Times New Roman" w:cs="Times New Roman"/>
        </w:rPr>
        <w:t>challenges.</w:t>
      </w:r>
    </w:p>
    <w:p w14:paraId="75B52654" w14:textId="77777777" w:rsidR="00C919F1" w:rsidRPr="00FC4066" w:rsidRDefault="00C919F1" w:rsidP="00C919F1">
      <w:pPr>
        <w:rPr>
          <w:rFonts w:ascii="Times New Roman" w:hAnsi="Times New Roman" w:cs="Times New Roman"/>
        </w:rPr>
      </w:pPr>
      <w:r w:rsidRPr="00C919F1">
        <w:rPr>
          <w:rFonts w:ascii="Times New Roman" w:hAnsi="Times New Roman" w:cs="Times New Roman"/>
        </w:rPr>
        <w:t xml:space="preserve">This study foregrounds the emotional experiences of international students as they move from study to work, arguing that career development support must attend not only to what students </w:t>
      </w:r>
      <w:r w:rsidRPr="00C919F1">
        <w:rPr>
          <w:rFonts w:ascii="Times New Roman" w:hAnsi="Times New Roman" w:cs="Times New Roman"/>
          <w:i/>
          <w:iCs/>
        </w:rPr>
        <w:t>do</w:t>
      </w:r>
      <w:r w:rsidRPr="00C919F1">
        <w:rPr>
          <w:rFonts w:ascii="Times New Roman" w:hAnsi="Times New Roman" w:cs="Times New Roman"/>
        </w:rPr>
        <w:t xml:space="preserve"> but also to what they </w:t>
      </w:r>
      <w:r w:rsidRPr="00C919F1">
        <w:rPr>
          <w:rFonts w:ascii="Times New Roman" w:hAnsi="Times New Roman" w:cs="Times New Roman"/>
          <w:i/>
          <w:iCs/>
        </w:rPr>
        <w:t>feel</w:t>
      </w:r>
      <w:r w:rsidRPr="00C919F1">
        <w:rPr>
          <w:rFonts w:ascii="Times New Roman" w:hAnsi="Times New Roman" w:cs="Times New Roman"/>
        </w:rPr>
        <w:t>. By recognising emotions as active companions along career pathways,</w:t>
      </w:r>
      <w:r w:rsidRPr="00FC4066">
        <w:rPr>
          <w:rFonts w:ascii="Times New Roman" w:hAnsi="Times New Roman" w:cs="Times New Roman"/>
        </w:rPr>
        <w:t xml:space="preserve"> institutions can design more holistic and responsive support systems.</w:t>
      </w:r>
    </w:p>
    <w:p w14:paraId="418C4F70" w14:textId="77777777" w:rsidR="00C919F1" w:rsidRPr="00C919F1" w:rsidRDefault="00C919F1" w:rsidP="00C919F1">
      <w:pPr>
        <w:rPr>
          <w:rFonts w:ascii="Times New Roman" w:hAnsi="Times New Roman" w:cs="Times New Roman"/>
        </w:rPr>
      </w:pPr>
      <w:r w:rsidRPr="00C919F1">
        <w:rPr>
          <w:rFonts w:ascii="Times New Roman" w:hAnsi="Times New Roman" w:cs="Times New Roman"/>
          <w:b/>
          <w:bCs/>
        </w:rPr>
        <w:t>Methodology</w:t>
      </w:r>
    </w:p>
    <w:p w14:paraId="5D86951C" w14:textId="634B73FF" w:rsidR="00C919F1" w:rsidRPr="00FC4066" w:rsidRDefault="00C919F1" w:rsidP="00C919F1">
      <w:pPr>
        <w:rPr>
          <w:rFonts w:ascii="Times New Roman" w:hAnsi="Times New Roman" w:cs="Times New Roman"/>
        </w:rPr>
      </w:pPr>
      <w:r w:rsidRPr="00C919F1">
        <w:rPr>
          <w:rFonts w:ascii="Times New Roman" w:hAnsi="Times New Roman" w:cs="Times New Roman"/>
        </w:rPr>
        <w:t xml:space="preserve">This presentation draws on a secondary analysis of </w:t>
      </w:r>
      <w:r w:rsidRPr="00FC4066">
        <w:rPr>
          <w:rFonts w:ascii="Times New Roman" w:hAnsi="Times New Roman" w:cs="Times New Roman"/>
        </w:rPr>
        <w:t xml:space="preserve">critical incidents </w:t>
      </w:r>
      <w:r w:rsidRPr="00C919F1">
        <w:rPr>
          <w:rFonts w:ascii="Times New Roman" w:hAnsi="Times New Roman" w:cs="Times New Roman"/>
        </w:rPr>
        <w:t xml:space="preserve">from </w:t>
      </w:r>
      <w:r w:rsidRPr="00FC4066">
        <w:rPr>
          <w:rFonts w:ascii="Times New Roman" w:hAnsi="Times New Roman" w:cs="Times New Roman"/>
        </w:rPr>
        <w:t xml:space="preserve">interviews with </w:t>
      </w:r>
      <w:r w:rsidRPr="00C919F1">
        <w:rPr>
          <w:rFonts w:ascii="Times New Roman" w:hAnsi="Times New Roman" w:cs="Times New Roman"/>
        </w:rPr>
        <w:t>international students and recent graduates</w:t>
      </w:r>
      <w:r w:rsidRPr="00FC4066">
        <w:rPr>
          <w:rFonts w:ascii="Times New Roman" w:hAnsi="Times New Roman" w:cs="Times New Roman"/>
        </w:rPr>
        <w:t xml:space="preserve"> who were pursuing their goals of post-graduate work and permanent immigration. </w:t>
      </w:r>
      <w:r w:rsidRPr="00C919F1">
        <w:rPr>
          <w:rFonts w:ascii="Times New Roman" w:hAnsi="Times New Roman" w:cs="Times New Roman"/>
        </w:rPr>
        <w:t>A Reflexive Thematic Analysis approach was used to explore how emotions emerged, shifted, and interacted with actions during key transition moments.</w:t>
      </w:r>
      <w:r w:rsidRPr="00FC4066">
        <w:rPr>
          <w:rFonts w:ascii="Times New Roman" w:hAnsi="Times New Roman" w:cs="Times New Roman"/>
        </w:rPr>
        <w:t xml:space="preserve"> </w:t>
      </w:r>
      <w:r w:rsidRPr="00C919F1">
        <w:rPr>
          <w:rFonts w:ascii="Times New Roman" w:hAnsi="Times New Roman" w:cs="Times New Roman"/>
        </w:rPr>
        <w:t>The analysis examined:</w:t>
      </w:r>
      <w:r w:rsidRPr="00FC4066">
        <w:rPr>
          <w:rFonts w:ascii="Times New Roman" w:hAnsi="Times New Roman" w:cs="Times New Roman"/>
        </w:rPr>
        <w:t xml:space="preserve"> </w:t>
      </w:r>
    </w:p>
    <w:p w14:paraId="15ED91D5" w14:textId="01816EDC" w:rsidR="00C919F1" w:rsidRPr="00FC4066" w:rsidRDefault="00C919F1" w:rsidP="00C919F1">
      <w:pPr>
        <w:pStyle w:val="ListParagraph"/>
        <w:numPr>
          <w:ilvl w:val="0"/>
          <w:numId w:val="3"/>
        </w:numPr>
        <w:rPr>
          <w:rFonts w:ascii="Times New Roman" w:hAnsi="Times New Roman" w:cs="Times New Roman"/>
        </w:rPr>
      </w:pPr>
      <w:r w:rsidRPr="00FC4066">
        <w:rPr>
          <w:rFonts w:ascii="Times New Roman" w:hAnsi="Times New Roman" w:cs="Times New Roman"/>
        </w:rPr>
        <w:t>how students interpreted feedback and setbacks</w:t>
      </w:r>
    </w:p>
    <w:p w14:paraId="5600669A" w14:textId="77777777" w:rsidR="00C919F1" w:rsidRPr="00C919F1" w:rsidRDefault="00C919F1" w:rsidP="00C919F1">
      <w:pPr>
        <w:numPr>
          <w:ilvl w:val="0"/>
          <w:numId w:val="1"/>
        </w:numPr>
        <w:rPr>
          <w:rFonts w:ascii="Times New Roman" w:hAnsi="Times New Roman" w:cs="Times New Roman"/>
        </w:rPr>
      </w:pPr>
      <w:r w:rsidRPr="00C919F1">
        <w:rPr>
          <w:rFonts w:ascii="Times New Roman" w:hAnsi="Times New Roman" w:cs="Times New Roman"/>
        </w:rPr>
        <w:t>how emotions influenced their career goals and migration aspirations</w:t>
      </w:r>
    </w:p>
    <w:p w14:paraId="686D140F" w14:textId="77777777" w:rsidR="00C919F1" w:rsidRPr="00C919F1" w:rsidRDefault="00C919F1" w:rsidP="00C919F1">
      <w:pPr>
        <w:numPr>
          <w:ilvl w:val="0"/>
          <w:numId w:val="1"/>
        </w:numPr>
        <w:rPr>
          <w:rFonts w:ascii="Times New Roman" w:hAnsi="Times New Roman" w:cs="Times New Roman"/>
        </w:rPr>
      </w:pPr>
      <w:r w:rsidRPr="00C919F1">
        <w:rPr>
          <w:rFonts w:ascii="Times New Roman" w:hAnsi="Times New Roman" w:cs="Times New Roman"/>
        </w:rPr>
        <w:t>how coping strategies were mobilised in response to uncertainty</w:t>
      </w:r>
    </w:p>
    <w:p w14:paraId="3BA775CA" w14:textId="77777777" w:rsidR="00C919F1" w:rsidRPr="00C919F1" w:rsidRDefault="00C919F1" w:rsidP="00C919F1">
      <w:pPr>
        <w:numPr>
          <w:ilvl w:val="0"/>
          <w:numId w:val="1"/>
        </w:numPr>
        <w:rPr>
          <w:rFonts w:ascii="Times New Roman" w:hAnsi="Times New Roman" w:cs="Times New Roman"/>
        </w:rPr>
      </w:pPr>
      <w:r w:rsidRPr="00C919F1">
        <w:rPr>
          <w:rFonts w:ascii="Times New Roman" w:hAnsi="Times New Roman" w:cs="Times New Roman"/>
        </w:rPr>
        <w:t>how cultural and contextual factors shaped emotional expression and regulation</w:t>
      </w:r>
    </w:p>
    <w:p w14:paraId="225EA744" w14:textId="77777777" w:rsidR="00C919F1" w:rsidRPr="00C919F1" w:rsidRDefault="00C919F1" w:rsidP="00C919F1">
      <w:pPr>
        <w:rPr>
          <w:rFonts w:ascii="Times New Roman" w:hAnsi="Times New Roman" w:cs="Times New Roman"/>
        </w:rPr>
      </w:pPr>
      <w:r w:rsidRPr="00C919F1">
        <w:rPr>
          <w:rFonts w:ascii="Times New Roman" w:hAnsi="Times New Roman" w:cs="Times New Roman"/>
        </w:rPr>
        <w:t>This interpretive approach enabled a nuanced understanding of emotions as dynamic, relational, and deeply embedded in the broader transition ecology.</w:t>
      </w:r>
    </w:p>
    <w:p w14:paraId="2443B039" w14:textId="77777777" w:rsidR="00C919F1" w:rsidRPr="00C919F1" w:rsidRDefault="00C919F1" w:rsidP="00C919F1">
      <w:pPr>
        <w:rPr>
          <w:rFonts w:ascii="Times New Roman" w:hAnsi="Times New Roman" w:cs="Times New Roman"/>
        </w:rPr>
      </w:pPr>
      <w:r w:rsidRPr="00C919F1">
        <w:rPr>
          <w:rFonts w:ascii="Times New Roman" w:hAnsi="Times New Roman" w:cs="Times New Roman"/>
          <w:b/>
          <w:bCs/>
        </w:rPr>
        <w:t>Results</w:t>
      </w:r>
    </w:p>
    <w:p w14:paraId="53CC5059" w14:textId="77777777" w:rsidR="00C919F1" w:rsidRPr="00C919F1" w:rsidRDefault="00C919F1" w:rsidP="00C919F1">
      <w:pPr>
        <w:rPr>
          <w:rFonts w:ascii="Times New Roman" w:hAnsi="Times New Roman" w:cs="Times New Roman"/>
        </w:rPr>
      </w:pPr>
      <w:r w:rsidRPr="00C919F1">
        <w:rPr>
          <w:rFonts w:ascii="Times New Roman" w:hAnsi="Times New Roman" w:cs="Times New Roman"/>
        </w:rPr>
        <w:t xml:space="preserve">Three interconnected themes emerged under an overarching metaphor of </w:t>
      </w:r>
      <w:r w:rsidRPr="00C919F1">
        <w:rPr>
          <w:rFonts w:ascii="Times New Roman" w:hAnsi="Times New Roman" w:cs="Times New Roman"/>
          <w:i/>
          <w:iCs/>
        </w:rPr>
        <w:t>travelling with emotions along career pathways</w:t>
      </w:r>
      <w:r w:rsidRPr="00C919F1">
        <w:rPr>
          <w:rFonts w:ascii="Times New Roman" w:hAnsi="Times New Roman" w:cs="Times New Roman"/>
        </w:rPr>
        <w:t>:</w:t>
      </w:r>
    </w:p>
    <w:p w14:paraId="32D52B7C" w14:textId="3BD6ABF8" w:rsidR="00C919F1" w:rsidRDefault="00C919F1" w:rsidP="00C919F1">
      <w:pPr>
        <w:pStyle w:val="ListParagraph"/>
        <w:numPr>
          <w:ilvl w:val="0"/>
          <w:numId w:val="2"/>
        </w:numPr>
        <w:spacing w:after="0" w:line="240" w:lineRule="auto"/>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b/>
          <w:bCs/>
          <w:kern w:val="0"/>
          <w:lang w:eastAsia="en-AU"/>
          <w14:ligatures w14:val="none"/>
        </w:rPr>
        <w:t>Emotions as Navigational Signals</w:t>
      </w:r>
      <w:r w:rsidRPr="00FC4066">
        <w:rPr>
          <w:rFonts w:ascii="Times New Roman" w:eastAsia="Times New Roman" w:hAnsi="Times New Roman" w:cs="Times New Roman"/>
          <w:kern w:val="0"/>
          <w:lang w:eastAsia="en-AU"/>
          <w14:ligatures w14:val="none"/>
        </w:rPr>
        <w:t>. Students described emotions such as hope, anxiety, and pride as indicators of progress or misalignment. Hope fuelled persistence in competitive job markets, while anxiety often signalled uncertainty about cultural expectations, visa timelines, or perceived skill gaps. These emotional signals shaped decisions about job applications, networking, and career direction.</w:t>
      </w:r>
    </w:p>
    <w:p w14:paraId="24A715D9" w14:textId="77777777" w:rsidR="001F3C4F" w:rsidRDefault="001F3C4F" w:rsidP="001F3C4F">
      <w:pPr>
        <w:spacing w:after="0" w:line="240" w:lineRule="auto"/>
        <w:rPr>
          <w:rFonts w:ascii="Times New Roman" w:eastAsia="Times New Roman" w:hAnsi="Times New Roman" w:cs="Times New Roman"/>
          <w:kern w:val="0"/>
          <w:lang w:eastAsia="en-AU"/>
          <w14:ligatures w14:val="none"/>
        </w:rPr>
      </w:pPr>
    </w:p>
    <w:p w14:paraId="0FA3404E" w14:textId="77777777" w:rsidR="001F3C4F" w:rsidRPr="001F3C4F" w:rsidRDefault="001F3C4F" w:rsidP="001F3C4F">
      <w:pPr>
        <w:spacing w:after="0" w:line="240" w:lineRule="auto"/>
        <w:rPr>
          <w:rFonts w:ascii="Times New Roman" w:eastAsia="Times New Roman" w:hAnsi="Times New Roman" w:cs="Times New Roman"/>
          <w:kern w:val="0"/>
          <w:lang w:eastAsia="en-AU"/>
          <w14:ligatures w14:val="none"/>
        </w:rPr>
      </w:pPr>
    </w:p>
    <w:p w14:paraId="36F1F336" w14:textId="05E10DC1" w:rsidR="00C919F1" w:rsidRDefault="00C919F1" w:rsidP="00C919F1">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C919F1">
        <w:rPr>
          <w:rFonts w:ascii="Times New Roman" w:eastAsia="Times New Roman" w:hAnsi="Times New Roman" w:cs="Times New Roman"/>
          <w:b/>
          <w:bCs/>
          <w:kern w:val="0"/>
          <w:lang w:eastAsia="en-AU"/>
          <w14:ligatures w14:val="none"/>
        </w:rPr>
        <w:lastRenderedPageBreak/>
        <w:t>Coping Strategies as Travel Tools</w:t>
      </w:r>
      <w:r w:rsidRPr="00C919F1">
        <w:rPr>
          <w:rFonts w:ascii="Times New Roman" w:eastAsia="Times New Roman" w:hAnsi="Times New Roman" w:cs="Times New Roman"/>
          <w:kern w:val="0"/>
          <w:lang w:eastAsia="en-AU"/>
          <w14:ligatures w14:val="none"/>
        </w:rPr>
        <w:br/>
        <w:t>Students employed a range of coping strategies</w:t>
      </w:r>
      <w:r w:rsidRPr="00FC4066">
        <w:rPr>
          <w:rFonts w:ascii="Times New Roman" w:eastAsia="Times New Roman" w:hAnsi="Times New Roman" w:cs="Times New Roman"/>
          <w:kern w:val="0"/>
          <w:lang w:eastAsia="en-AU"/>
          <w14:ligatures w14:val="none"/>
        </w:rPr>
        <w:t xml:space="preserve"> such as </w:t>
      </w:r>
      <w:r w:rsidRPr="00C919F1">
        <w:rPr>
          <w:rFonts w:ascii="Times New Roman" w:eastAsia="Times New Roman" w:hAnsi="Times New Roman" w:cs="Times New Roman"/>
          <w:kern w:val="0"/>
          <w:lang w:eastAsia="en-AU"/>
          <w14:ligatures w14:val="none"/>
        </w:rPr>
        <w:t>seeking peer support, reframing setbacks, drawing on cultural values, and engaging in self</w:t>
      </w:r>
      <w:r w:rsidRPr="00C919F1">
        <w:rPr>
          <w:rFonts w:ascii="Times New Roman" w:eastAsia="Times New Roman" w:hAnsi="Times New Roman" w:cs="Times New Roman"/>
          <w:kern w:val="0"/>
          <w:lang w:eastAsia="en-AU"/>
          <w14:ligatures w14:val="none"/>
        </w:rPr>
        <w:noBreakHyphen/>
        <w:t>regulation</w:t>
      </w:r>
      <w:r w:rsidRPr="00FC4066">
        <w:rPr>
          <w:rFonts w:ascii="Times New Roman" w:eastAsia="Times New Roman" w:hAnsi="Times New Roman" w:cs="Times New Roman"/>
          <w:kern w:val="0"/>
          <w:lang w:eastAsia="en-AU"/>
          <w14:ligatures w14:val="none"/>
        </w:rPr>
        <w:t xml:space="preserve"> </w:t>
      </w:r>
      <w:r w:rsidRPr="00C919F1">
        <w:rPr>
          <w:rFonts w:ascii="Times New Roman" w:eastAsia="Times New Roman" w:hAnsi="Times New Roman" w:cs="Times New Roman"/>
          <w:kern w:val="0"/>
          <w:lang w:eastAsia="en-AU"/>
          <w14:ligatures w14:val="none"/>
        </w:rPr>
        <w:t>to manage emotional fluctuations. Effective coping was linked to</w:t>
      </w:r>
      <w:r w:rsidRPr="00FC4066">
        <w:rPr>
          <w:rFonts w:ascii="Times New Roman" w:eastAsia="Times New Roman" w:hAnsi="Times New Roman" w:cs="Times New Roman"/>
          <w:kern w:val="0"/>
          <w:lang w:eastAsia="en-AU"/>
          <w14:ligatures w14:val="none"/>
        </w:rPr>
        <w:t xml:space="preserve"> readjusting strategies and </w:t>
      </w:r>
      <w:r w:rsidRPr="00C919F1">
        <w:rPr>
          <w:rFonts w:ascii="Times New Roman" w:eastAsia="Times New Roman" w:hAnsi="Times New Roman" w:cs="Times New Roman"/>
          <w:kern w:val="0"/>
          <w:lang w:eastAsia="en-AU"/>
          <w14:ligatures w14:val="none"/>
        </w:rPr>
        <w:t xml:space="preserve">stronger engagement with </w:t>
      </w:r>
      <w:r w:rsidRPr="00FC4066">
        <w:rPr>
          <w:rFonts w:ascii="Times New Roman" w:eastAsia="Times New Roman" w:hAnsi="Times New Roman" w:cs="Times New Roman"/>
          <w:kern w:val="0"/>
          <w:lang w:eastAsia="en-AU"/>
          <w14:ligatures w14:val="none"/>
        </w:rPr>
        <w:t xml:space="preserve">their career goals, showing </w:t>
      </w:r>
      <w:r w:rsidR="0091078F" w:rsidRPr="00FC4066">
        <w:rPr>
          <w:rFonts w:ascii="Times New Roman" w:eastAsia="Times New Roman" w:hAnsi="Times New Roman" w:cs="Times New Roman"/>
          <w:kern w:val="0"/>
          <w:lang w:eastAsia="en-AU"/>
          <w14:ligatures w14:val="none"/>
        </w:rPr>
        <w:t xml:space="preserve">how emotional and instrumental actions were intertwined. </w:t>
      </w:r>
    </w:p>
    <w:p w14:paraId="7B0C3D2C" w14:textId="06DE2696" w:rsidR="00C919F1" w:rsidRPr="00C919F1" w:rsidRDefault="0091078F" w:rsidP="00F42357">
      <w:pPr>
        <w:numPr>
          <w:ilvl w:val="0"/>
          <w:numId w:val="2"/>
        </w:numPr>
        <w:spacing w:before="100" w:beforeAutospacing="1" w:after="0" w:line="240" w:lineRule="auto"/>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b/>
          <w:bCs/>
          <w:kern w:val="0"/>
          <w:lang w:eastAsia="en-AU"/>
          <w14:ligatures w14:val="none"/>
        </w:rPr>
        <w:t>Travelling with a Heavy Backpack</w:t>
      </w:r>
    </w:p>
    <w:p w14:paraId="7B422EE9" w14:textId="64FE050E" w:rsidR="00C919F1" w:rsidRPr="00FC4066" w:rsidRDefault="00C919F1" w:rsidP="00F42357">
      <w:pPr>
        <w:spacing w:after="0" w:line="240" w:lineRule="auto"/>
        <w:ind w:left="360"/>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kern w:val="0"/>
          <w:lang w:eastAsia="en-AU"/>
          <w14:ligatures w14:val="none"/>
        </w:rPr>
        <w:t>The first post</w:t>
      </w:r>
      <w:r w:rsidRPr="00FC4066">
        <w:rPr>
          <w:rFonts w:ascii="Times New Roman" w:eastAsia="Times New Roman" w:hAnsi="Times New Roman" w:cs="Times New Roman"/>
          <w:kern w:val="0"/>
          <w:lang w:eastAsia="en-AU"/>
          <w14:ligatures w14:val="none"/>
        </w:rPr>
        <w:noBreakHyphen/>
        <w:t>study year was described as a h</w:t>
      </w:r>
      <w:r w:rsidR="0091078F" w:rsidRPr="00FC4066">
        <w:rPr>
          <w:rFonts w:ascii="Times New Roman" w:eastAsia="Times New Roman" w:hAnsi="Times New Roman" w:cs="Times New Roman"/>
          <w:kern w:val="0"/>
          <w:lang w:eastAsia="en-AU"/>
          <w14:ligatures w14:val="none"/>
        </w:rPr>
        <w:t>eavy load with h</w:t>
      </w:r>
      <w:r w:rsidRPr="00FC4066">
        <w:rPr>
          <w:rFonts w:ascii="Times New Roman" w:eastAsia="Times New Roman" w:hAnsi="Times New Roman" w:cs="Times New Roman"/>
          <w:kern w:val="0"/>
          <w:lang w:eastAsia="en-AU"/>
          <w14:ligatures w14:val="none"/>
        </w:rPr>
        <w:t>igh</w:t>
      </w:r>
      <w:r w:rsidRPr="00FC4066">
        <w:rPr>
          <w:rFonts w:ascii="Times New Roman" w:eastAsia="Times New Roman" w:hAnsi="Times New Roman" w:cs="Times New Roman"/>
          <w:kern w:val="0"/>
          <w:lang w:eastAsia="en-AU"/>
          <w14:ligatures w14:val="none"/>
        </w:rPr>
        <w:noBreakHyphen/>
        <w:t>stakes</w:t>
      </w:r>
      <w:r w:rsidR="0091078F" w:rsidRPr="00FC4066">
        <w:rPr>
          <w:rFonts w:ascii="Times New Roman" w:eastAsia="Times New Roman" w:hAnsi="Times New Roman" w:cs="Times New Roman"/>
          <w:kern w:val="0"/>
          <w:lang w:eastAsia="en-AU"/>
          <w14:ligatures w14:val="none"/>
        </w:rPr>
        <w:t xml:space="preserve">. </w:t>
      </w:r>
      <w:r w:rsidRPr="00FC4066">
        <w:rPr>
          <w:rFonts w:ascii="Times New Roman" w:eastAsia="Times New Roman" w:hAnsi="Times New Roman" w:cs="Times New Roman"/>
          <w:kern w:val="0"/>
          <w:lang w:eastAsia="en-AU"/>
          <w14:ligatures w14:val="none"/>
        </w:rPr>
        <w:t xml:space="preserve"> Students navigated employer expectations, workplace cultural norms, and long</w:t>
      </w:r>
      <w:r w:rsidRPr="00FC4066">
        <w:rPr>
          <w:rFonts w:ascii="Times New Roman" w:eastAsia="Times New Roman" w:hAnsi="Times New Roman" w:cs="Times New Roman"/>
          <w:kern w:val="0"/>
          <w:lang w:eastAsia="en-AU"/>
          <w14:ligatures w14:val="none"/>
        </w:rPr>
        <w:noBreakHyphen/>
        <w:t xml:space="preserve">term migration goals while carrying the emotional weight of family hopes and financial pressures. </w:t>
      </w:r>
      <w:r w:rsidR="0091078F" w:rsidRPr="00FC4066">
        <w:rPr>
          <w:rFonts w:ascii="Times New Roman" w:eastAsia="Times New Roman" w:hAnsi="Times New Roman" w:cs="Times New Roman"/>
          <w:kern w:val="0"/>
          <w:lang w:eastAsia="en-AU"/>
          <w14:ligatures w14:val="none"/>
        </w:rPr>
        <w:t>The emotional load of responsibility, obligation, and long</w:t>
      </w:r>
      <w:r w:rsidR="0091078F" w:rsidRPr="00FC4066">
        <w:rPr>
          <w:rFonts w:ascii="Times New Roman" w:eastAsia="Times New Roman" w:hAnsi="Times New Roman" w:cs="Times New Roman"/>
          <w:kern w:val="0"/>
          <w:lang w:eastAsia="en-AU"/>
          <w14:ligatures w14:val="none"/>
        </w:rPr>
        <w:noBreakHyphen/>
        <w:t>term migration planning is like carrying a backpack that gets heavier at certain points in the journey. It doesn’t stop movement, but it shapes pace, stamina, and decision making.</w:t>
      </w:r>
    </w:p>
    <w:p w14:paraId="350E8A98" w14:textId="77777777" w:rsidR="00C919F1" w:rsidRPr="00FC4066" w:rsidRDefault="00C919F1" w:rsidP="00C919F1">
      <w:pPr>
        <w:spacing w:before="100" w:beforeAutospacing="1" w:after="100" w:afterAutospacing="1" w:line="240" w:lineRule="auto"/>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b/>
          <w:bCs/>
          <w:kern w:val="0"/>
          <w:lang w:eastAsia="en-AU"/>
          <w14:ligatures w14:val="none"/>
        </w:rPr>
        <w:t>Conclusions</w:t>
      </w:r>
    </w:p>
    <w:p w14:paraId="09E7BD11" w14:textId="77777777" w:rsidR="00C919F1" w:rsidRPr="00FC4066" w:rsidRDefault="00C919F1" w:rsidP="00C919F1">
      <w:pPr>
        <w:spacing w:before="100" w:beforeAutospacing="1" w:after="100" w:afterAutospacing="1" w:line="240" w:lineRule="auto"/>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kern w:val="0"/>
          <w:lang w:eastAsia="en-AU"/>
          <w14:ligatures w14:val="none"/>
        </w:rPr>
        <w:t>International students’ transitions to employment are shaped not only by skills, credentials, and labour market conditions but by the emotional labour of navigating uncertainty and aspiration. Recognising emotions as integral to career development invites a more holistic approach to student support.</w:t>
      </w:r>
    </w:p>
    <w:p w14:paraId="1A4CF278" w14:textId="77777777" w:rsidR="00C919F1" w:rsidRPr="00FC4066" w:rsidRDefault="00C919F1" w:rsidP="00C919F1">
      <w:pPr>
        <w:spacing w:before="100" w:beforeAutospacing="1" w:after="100" w:afterAutospacing="1" w:line="240" w:lineRule="auto"/>
        <w:rPr>
          <w:rFonts w:ascii="Times New Roman" w:eastAsia="Times New Roman" w:hAnsi="Times New Roman" w:cs="Times New Roman"/>
          <w:kern w:val="0"/>
          <w:lang w:eastAsia="en-AU"/>
          <w14:ligatures w14:val="none"/>
        </w:rPr>
      </w:pPr>
      <w:r w:rsidRPr="00FC4066">
        <w:rPr>
          <w:rFonts w:ascii="Times New Roman" w:eastAsia="Times New Roman" w:hAnsi="Times New Roman" w:cs="Times New Roman"/>
          <w:kern w:val="0"/>
          <w:lang w:eastAsia="en-AU"/>
          <w14:ligatures w14:val="none"/>
        </w:rPr>
        <w:t>Implications for practice include:</w:t>
      </w:r>
    </w:p>
    <w:p w14:paraId="334B3693" w14:textId="77777777" w:rsidR="00C919F1" w:rsidRPr="00C919F1" w:rsidRDefault="00C919F1" w:rsidP="00C919F1">
      <w:pPr>
        <w:numPr>
          <w:ilvl w:val="0"/>
          <w:numId w:val="5"/>
        </w:numPr>
        <w:rPr>
          <w:rFonts w:ascii="Times New Roman" w:hAnsi="Times New Roman" w:cs="Times New Roman"/>
        </w:rPr>
      </w:pPr>
      <w:r w:rsidRPr="00C919F1">
        <w:rPr>
          <w:rFonts w:ascii="Times New Roman" w:hAnsi="Times New Roman" w:cs="Times New Roman"/>
        </w:rPr>
        <w:t>integrating emotional awareness into career advising and employability programs</w:t>
      </w:r>
    </w:p>
    <w:p w14:paraId="677963E4" w14:textId="77777777" w:rsidR="00C919F1" w:rsidRPr="00C919F1" w:rsidRDefault="00C919F1" w:rsidP="00C919F1">
      <w:pPr>
        <w:numPr>
          <w:ilvl w:val="0"/>
          <w:numId w:val="5"/>
        </w:numPr>
        <w:rPr>
          <w:rFonts w:ascii="Times New Roman" w:hAnsi="Times New Roman" w:cs="Times New Roman"/>
        </w:rPr>
      </w:pPr>
      <w:r w:rsidRPr="00C919F1">
        <w:rPr>
          <w:rFonts w:ascii="Times New Roman" w:hAnsi="Times New Roman" w:cs="Times New Roman"/>
        </w:rPr>
        <w:t>explicitly teaching coping strategies alongside job search skills</w:t>
      </w:r>
    </w:p>
    <w:p w14:paraId="36FA0E66" w14:textId="77777777" w:rsidR="00C919F1" w:rsidRPr="00C919F1" w:rsidRDefault="00C919F1" w:rsidP="00C919F1">
      <w:pPr>
        <w:numPr>
          <w:ilvl w:val="0"/>
          <w:numId w:val="5"/>
        </w:numPr>
        <w:rPr>
          <w:rFonts w:ascii="Times New Roman" w:hAnsi="Times New Roman" w:cs="Times New Roman"/>
        </w:rPr>
      </w:pPr>
      <w:r w:rsidRPr="00C919F1">
        <w:rPr>
          <w:rFonts w:ascii="Times New Roman" w:hAnsi="Times New Roman" w:cs="Times New Roman"/>
        </w:rPr>
        <w:t>creating reflective spaces where students can process emotional experiences</w:t>
      </w:r>
    </w:p>
    <w:p w14:paraId="32074076" w14:textId="77777777" w:rsidR="00C919F1" w:rsidRPr="00C919F1" w:rsidRDefault="00C919F1" w:rsidP="00C919F1">
      <w:pPr>
        <w:numPr>
          <w:ilvl w:val="0"/>
          <w:numId w:val="5"/>
        </w:numPr>
        <w:rPr>
          <w:rFonts w:ascii="Times New Roman" w:hAnsi="Times New Roman" w:cs="Times New Roman"/>
        </w:rPr>
      </w:pPr>
      <w:r w:rsidRPr="00C919F1">
        <w:rPr>
          <w:rFonts w:ascii="Times New Roman" w:hAnsi="Times New Roman" w:cs="Times New Roman"/>
        </w:rPr>
        <w:t>acknowledging the cultural and migration</w:t>
      </w:r>
      <w:r w:rsidRPr="00C919F1">
        <w:rPr>
          <w:rFonts w:ascii="Times New Roman" w:hAnsi="Times New Roman" w:cs="Times New Roman"/>
        </w:rPr>
        <w:noBreakHyphen/>
        <w:t>related contexts that shape emotional responses</w:t>
      </w:r>
    </w:p>
    <w:p w14:paraId="5B40CDCD" w14:textId="59939FB5" w:rsidR="00C919F1" w:rsidRPr="00C919F1" w:rsidRDefault="00C919F1" w:rsidP="00C919F1">
      <w:pPr>
        <w:rPr>
          <w:rFonts w:ascii="Times New Roman" w:hAnsi="Times New Roman" w:cs="Times New Roman"/>
        </w:rPr>
      </w:pPr>
      <w:r w:rsidRPr="00C919F1">
        <w:rPr>
          <w:rFonts w:ascii="Times New Roman" w:hAnsi="Times New Roman" w:cs="Times New Roman"/>
        </w:rPr>
        <w:t xml:space="preserve">By centring emotional experience, institutions can better support international students to </w:t>
      </w:r>
      <w:r w:rsidRPr="00FC4066">
        <w:rPr>
          <w:rFonts w:ascii="Times New Roman" w:hAnsi="Times New Roman" w:cs="Times New Roman"/>
        </w:rPr>
        <w:t xml:space="preserve">feel equipped for sustaining their career goals amidst </w:t>
      </w:r>
      <w:r w:rsidRPr="00C919F1">
        <w:rPr>
          <w:rFonts w:ascii="Times New Roman" w:hAnsi="Times New Roman" w:cs="Times New Roman"/>
        </w:rPr>
        <w:t>the complexities of post</w:t>
      </w:r>
      <w:r w:rsidRPr="00C919F1">
        <w:rPr>
          <w:rFonts w:ascii="Times New Roman" w:hAnsi="Times New Roman" w:cs="Times New Roman"/>
        </w:rPr>
        <w:noBreakHyphen/>
        <w:t xml:space="preserve">study employment </w:t>
      </w:r>
      <w:r w:rsidRPr="00FC4066">
        <w:rPr>
          <w:rFonts w:ascii="Times New Roman" w:hAnsi="Times New Roman" w:cs="Times New Roman"/>
        </w:rPr>
        <w:t>transitions.</w:t>
      </w:r>
    </w:p>
    <w:p w14:paraId="5238C215" w14:textId="1B2E88FD" w:rsidR="00C919F1" w:rsidRDefault="00FC4066" w:rsidP="00C919F1">
      <w:pPr>
        <w:rPr>
          <w:rFonts w:ascii="Times New Roman" w:hAnsi="Times New Roman" w:cs="Times New Roman"/>
          <w:b/>
          <w:bCs/>
        </w:rPr>
      </w:pPr>
      <w:r w:rsidRPr="00FC4066">
        <w:rPr>
          <w:rFonts w:ascii="Times New Roman" w:hAnsi="Times New Roman" w:cs="Times New Roman"/>
          <w:b/>
          <w:bCs/>
        </w:rPr>
        <w:t>Bibliographic References</w:t>
      </w:r>
    </w:p>
    <w:p w14:paraId="1D4D6084" w14:textId="77777777" w:rsidR="003627B9" w:rsidRDefault="003627B9" w:rsidP="003627B9">
      <w:pPr>
        <w:pStyle w:val="paragraph"/>
        <w:widowControl w:val="0"/>
        <w:spacing w:before="0" w:beforeAutospacing="0" w:after="0" w:afterAutospacing="0"/>
        <w:contextualSpacing/>
        <w:textAlignment w:val="baseline"/>
        <w:rPr>
          <w:rStyle w:val="normaltextrun"/>
        </w:rPr>
      </w:pPr>
      <w:r w:rsidRPr="006D3C4F">
        <w:t xml:space="preserve">Arthur, N., Woodend, J., &amp; </w:t>
      </w:r>
      <w:proofErr w:type="spellStart"/>
      <w:r w:rsidRPr="006D3C4F">
        <w:t>Domen</w:t>
      </w:r>
      <w:r>
        <w:t>é</w:t>
      </w:r>
      <w:proofErr w:type="spellEnd"/>
      <w:r w:rsidRPr="006D3C4F">
        <w:t>, J. (</w:t>
      </w:r>
      <w:r>
        <w:t>2025</w:t>
      </w:r>
      <w:r w:rsidRPr="006D3C4F">
        <w:t xml:space="preserve">).  </w:t>
      </w:r>
      <w:r w:rsidRPr="006D3C4F">
        <w:rPr>
          <w:rStyle w:val="normaltextrun"/>
        </w:rPr>
        <w:t xml:space="preserve">International </w:t>
      </w:r>
      <w:r>
        <w:rPr>
          <w:rStyle w:val="normaltextrun"/>
        </w:rPr>
        <w:t>s</w:t>
      </w:r>
      <w:r w:rsidRPr="006D3C4F">
        <w:rPr>
          <w:rStyle w:val="normaltextrun"/>
        </w:rPr>
        <w:t xml:space="preserve">tudents’ </w:t>
      </w:r>
      <w:r>
        <w:rPr>
          <w:rStyle w:val="normaltextrun"/>
        </w:rPr>
        <w:t>e</w:t>
      </w:r>
      <w:r w:rsidRPr="006D3C4F">
        <w:rPr>
          <w:rStyle w:val="normaltextrun"/>
        </w:rPr>
        <w:t xml:space="preserve">motional </w:t>
      </w:r>
    </w:p>
    <w:p w14:paraId="3C7C682B" w14:textId="77777777" w:rsidR="003627B9" w:rsidRDefault="003627B9" w:rsidP="003627B9">
      <w:pPr>
        <w:pStyle w:val="paragraph"/>
        <w:widowControl w:val="0"/>
        <w:spacing w:before="0" w:beforeAutospacing="0" w:after="0" w:afterAutospacing="0"/>
        <w:ind w:firstLine="720"/>
        <w:contextualSpacing/>
        <w:textAlignment w:val="baseline"/>
        <w:rPr>
          <w:rStyle w:val="normaltextrun"/>
          <w:i/>
          <w:iCs/>
        </w:rPr>
      </w:pPr>
      <w:r>
        <w:rPr>
          <w:rStyle w:val="normaltextrun"/>
        </w:rPr>
        <w:t>e</w:t>
      </w:r>
      <w:r w:rsidRPr="006D3C4F">
        <w:rPr>
          <w:rStyle w:val="normaltextrun"/>
        </w:rPr>
        <w:t xml:space="preserve">xperiences and </w:t>
      </w:r>
      <w:r>
        <w:rPr>
          <w:rStyle w:val="normaltextrun"/>
        </w:rPr>
        <w:t>r</w:t>
      </w:r>
      <w:r w:rsidRPr="006D3C4F">
        <w:rPr>
          <w:rStyle w:val="normaltextrun"/>
        </w:rPr>
        <w:t xml:space="preserve">eactions </w:t>
      </w:r>
      <w:r>
        <w:rPr>
          <w:rStyle w:val="normaltextrun"/>
        </w:rPr>
        <w:t>d</w:t>
      </w:r>
      <w:r w:rsidRPr="006D3C4F">
        <w:rPr>
          <w:rStyle w:val="normaltextrun"/>
        </w:rPr>
        <w:t xml:space="preserve">uring the </w:t>
      </w:r>
      <w:r>
        <w:rPr>
          <w:rStyle w:val="normaltextrun"/>
        </w:rPr>
        <w:t>t</w:t>
      </w:r>
      <w:r w:rsidRPr="006D3C4F">
        <w:rPr>
          <w:rStyle w:val="normaltextrun"/>
        </w:rPr>
        <w:t xml:space="preserve">ransition to </w:t>
      </w:r>
      <w:r>
        <w:rPr>
          <w:rStyle w:val="normaltextrun"/>
        </w:rPr>
        <w:t>e</w:t>
      </w:r>
      <w:r w:rsidRPr="006D3C4F">
        <w:rPr>
          <w:rStyle w:val="normaltextrun"/>
        </w:rPr>
        <w:t>mployment</w:t>
      </w:r>
      <w:r>
        <w:rPr>
          <w:rStyle w:val="normaltextrun"/>
        </w:rPr>
        <w:t xml:space="preserve">. </w:t>
      </w:r>
      <w:r>
        <w:rPr>
          <w:rStyle w:val="normaltextrun"/>
          <w:i/>
          <w:iCs/>
        </w:rPr>
        <w:t xml:space="preserve">Journal of Career </w:t>
      </w:r>
    </w:p>
    <w:p w14:paraId="0BB506A7" w14:textId="7A5F17F4" w:rsidR="003627B9" w:rsidRDefault="003627B9" w:rsidP="003627B9">
      <w:pPr>
        <w:pStyle w:val="paragraph"/>
        <w:widowControl w:val="0"/>
        <w:spacing w:before="0" w:beforeAutospacing="0" w:after="0" w:afterAutospacing="0"/>
        <w:ind w:left="720"/>
        <w:contextualSpacing/>
        <w:textAlignment w:val="baseline"/>
      </w:pPr>
      <w:r>
        <w:rPr>
          <w:rStyle w:val="normaltextrun"/>
          <w:i/>
          <w:iCs/>
        </w:rPr>
        <w:t>Development</w:t>
      </w:r>
      <w:r>
        <w:rPr>
          <w:rStyle w:val="normaltextrun"/>
        </w:rPr>
        <w:t xml:space="preserve">, </w:t>
      </w:r>
      <w:r w:rsidRPr="003627B9">
        <w:rPr>
          <w:rStyle w:val="normaltextrun"/>
          <w:i/>
          <w:iCs/>
        </w:rPr>
        <w:t>52</w:t>
      </w:r>
      <w:r>
        <w:rPr>
          <w:rStyle w:val="normaltextrun"/>
        </w:rPr>
        <w:t xml:space="preserve">(6). </w:t>
      </w:r>
      <w:hyperlink r:id="rId5" w:history="1">
        <w:r w:rsidRPr="008F6253">
          <w:rPr>
            <w:rStyle w:val="Hyperlink"/>
            <w:rFonts w:eastAsiaTheme="majorEastAsia"/>
            <w:bCs/>
            <w:shd w:val="clear" w:color="auto" w:fill="FEFEFE"/>
          </w:rPr>
          <w:t>https://doi.org/10.1177/08948453251382181</w:t>
        </w:r>
      </w:hyperlink>
    </w:p>
    <w:p w14:paraId="78D20B04" w14:textId="77777777" w:rsidR="003627B9" w:rsidRPr="006D3C4F" w:rsidRDefault="003627B9" w:rsidP="003627B9">
      <w:pPr>
        <w:pStyle w:val="paragraph"/>
        <w:widowControl w:val="0"/>
        <w:spacing w:before="0" w:beforeAutospacing="0" w:after="0" w:afterAutospacing="0"/>
        <w:ind w:left="720"/>
        <w:contextualSpacing/>
        <w:textAlignment w:val="baseline"/>
        <w:rPr>
          <w:rStyle w:val="eop"/>
        </w:rPr>
      </w:pPr>
    </w:p>
    <w:p w14:paraId="5706DCF4" w14:textId="77777777" w:rsidR="003627B9" w:rsidRDefault="003627B9" w:rsidP="003627B9">
      <w:pPr>
        <w:pStyle w:val="NormalWeb"/>
        <w:spacing w:after="0"/>
        <w:contextualSpacing/>
        <w:rPr>
          <w:rFonts w:eastAsia="Times New Roman"/>
        </w:rPr>
      </w:pPr>
      <w:r w:rsidRPr="00BE7005">
        <w:rPr>
          <w:rFonts w:eastAsia="Times New Roman"/>
        </w:rPr>
        <w:t xml:space="preserve">Woodend, J., &amp; Arthur, N. (2024). Applying Interpretative Phenomenological Analysis to </w:t>
      </w:r>
    </w:p>
    <w:p w14:paraId="3D5767A4" w14:textId="77777777" w:rsidR="003627B9" w:rsidRDefault="003627B9" w:rsidP="003627B9">
      <w:pPr>
        <w:pStyle w:val="NormalWeb"/>
        <w:spacing w:after="0"/>
        <w:ind w:left="720"/>
        <w:contextualSpacing/>
      </w:pPr>
      <w:r>
        <w:rPr>
          <w:rFonts w:eastAsia="Times New Roman"/>
        </w:rPr>
        <w:t>i</w:t>
      </w:r>
      <w:r w:rsidRPr="00BE7005">
        <w:rPr>
          <w:rFonts w:eastAsia="Times New Roman"/>
        </w:rPr>
        <w:t xml:space="preserve">nternational </w:t>
      </w:r>
      <w:r>
        <w:rPr>
          <w:rFonts w:eastAsia="Times New Roman"/>
        </w:rPr>
        <w:t>c</w:t>
      </w:r>
      <w:r w:rsidRPr="00BE7005">
        <w:rPr>
          <w:rFonts w:eastAsia="Times New Roman"/>
        </w:rPr>
        <w:t xml:space="preserve">areer </w:t>
      </w:r>
      <w:r>
        <w:rPr>
          <w:rFonts w:eastAsia="Times New Roman"/>
        </w:rPr>
        <w:t>t</w:t>
      </w:r>
      <w:r w:rsidRPr="00BE7005">
        <w:rPr>
          <w:rFonts w:eastAsia="Times New Roman"/>
        </w:rPr>
        <w:t xml:space="preserve">ransitions: Working </w:t>
      </w:r>
      <w:r>
        <w:rPr>
          <w:rFonts w:eastAsia="Times New Roman"/>
        </w:rPr>
        <w:t>w</w:t>
      </w:r>
      <w:r w:rsidRPr="00BE7005">
        <w:rPr>
          <w:rFonts w:eastAsia="Times New Roman"/>
        </w:rPr>
        <w:t xml:space="preserve">ith </w:t>
      </w:r>
      <w:r>
        <w:rPr>
          <w:rFonts w:eastAsia="Times New Roman"/>
        </w:rPr>
        <w:t>c</w:t>
      </w:r>
      <w:r w:rsidRPr="00BE7005">
        <w:rPr>
          <w:rFonts w:eastAsia="Times New Roman"/>
        </w:rPr>
        <w:t xml:space="preserve">omplexities and </w:t>
      </w:r>
      <w:r>
        <w:rPr>
          <w:rFonts w:eastAsia="Times New Roman"/>
        </w:rPr>
        <w:t>c</w:t>
      </w:r>
      <w:r w:rsidRPr="00BE7005">
        <w:rPr>
          <w:rFonts w:eastAsia="Times New Roman"/>
        </w:rPr>
        <w:t xml:space="preserve">ontraindications. </w:t>
      </w:r>
      <w:r w:rsidRPr="00BE7005">
        <w:rPr>
          <w:rFonts w:eastAsia="Times New Roman"/>
          <w:i/>
          <w:iCs/>
        </w:rPr>
        <w:t>International Journal of Qualitative Methods, 23</w:t>
      </w:r>
      <w:r w:rsidRPr="00BE7005">
        <w:rPr>
          <w:rFonts w:eastAsia="Times New Roman"/>
        </w:rPr>
        <w:t xml:space="preserve">. </w:t>
      </w:r>
      <w:hyperlink r:id="rId6" w:history="1">
        <w:r w:rsidRPr="000A1285">
          <w:rPr>
            <w:rStyle w:val="Hyperlink"/>
            <w:rFonts w:eastAsia="Times New Roman"/>
          </w:rPr>
          <w:t>https://doi.org/10.1177/16094069241286851</w:t>
        </w:r>
      </w:hyperlink>
    </w:p>
    <w:p w14:paraId="619AA8D9" w14:textId="77777777" w:rsidR="003627B9" w:rsidRDefault="003627B9" w:rsidP="003627B9">
      <w:pPr>
        <w:pStyle w:val="NormalWeb"/>
        <w:spacing w:after="0"/>
        <w:ind w:left="720"/>
        <w:contextualSpacing/>
      </w:pPr>
    </w:p>
    <w:p w14:paraId="2A125424" w14:textId="77777777" w:rsidR="003627B9" w:rsidRDefault="003627B9" w:rsidP="003627B9">
      <w:pPr>
        <w:pStyle w:val="NormalWeb"/>
        <w:spacing w:after="0"/>
        <w:contextualSpacing/>
        <w:rPr>
          <w:shd w:val="clear" w:color="auto" w:fill="FFFFFF"/>
        </w:rPr>
      </w:pPr>
      <w:r w:rsidRPr="009C3A05">
        <w:rPr>
          <w:shd w:val="clear" w:color="auto" w:fill="FFFFFF"/>
        </w:rPr>
        <w:t xml:space="preserve">Woodend, J., &amp; Arthur, N. (2023). Qualitative </w:t>
      </w:r>
      <w:r>
        <w:rPr>
          <w:shd w:val="clear" w:color="auto" w:fill="FFFFFF"/>
        </w:rPr>
        <w:t>r</w:t>
      </w:r>
      <w:r w:rsidRPr="009C3A05">
        <w:rPr>
          <w:shd w:val="clear" w:color="auto" w:fill="FFFFFF"/>
        </w:rPr>
        <w:t xml:space="preserve">esearch with </w:t>
      </w:r>
      <w:r>
        <w:rPr>
          <w:shd w:val="clear" w:color="auto" w:fill="FFFFFF"/>
        </w:rPr>
        <w:t>f</w:t>
      </w:r>
      <w:r w:rsidRPr="009C3A05">
        <w:rPr>
          <w:shd w:val="clear" w:color="auto" w:fill="FFFFFF"/>
        </w:rPr>
        <w:t xml:space="preserve">ormer </w:t>
      </w:r>
      <w:r>
        <w:rPr>
          <w:shd w:val="clear" w:color="auto" w:fill="FFFFFF"/>
        </w:rPr>
        <w:t>i</w:t>
      </w:r>
      <w:r w:rsidRPr="009C3A05">
        <w:rPr>
          <w:shd w:val="clear" w:color="auto" w:fill="FFFFFF"/>
        </w:rPr>
        <w:t xml:space="preserve">nternational </w:t>
      </w:r>
    </w:p>
    <w:p w14:paraId="1C32B7D5" w14:textId="77777777" w:rsidR="003627B9" w:rsidRDefault="003627B9" w:rsidP="003627B9">
      <w:pPr>
        <w:pStyle w:val="NormalWeb"/>
        <w:spacing w:after="0"/>
        <w:ind w:left="720"/>
        <w:contextualSpacing/>
      </w:pPr>
      <w:r>
        <w:rPr>
          <w:shd w:val="clear" w:color="auto" w:fill="FFFFFF"/>
        </w:rPr>
        <w:t>s</w:t>
      </w:r>
      <w:r w:rsidRPr="009C3A05">
        <w:rPr>
          <w:shd w:val="clear" w:color="auto" w:fill="FFFFFF"/>
        </w:rPr>
        <w:t xml:space="preserve">tudents: Reflections on </w:t>
      </w:r>
      <w:r>
        <w:rPr>
          <w:shd w:val="clear" w:color="auto" w:fill="FFFFFF"/>
        </w:rPr>
        <w:t>c</w:t>
      </w:r>
      <w:r w:rsidRPr="009C3A05">
        <w:rPr>
          <w:shd w:val="clear" w:color="auto" w:fill="FFFFFF"/>
        </w:rPr>
        <w:t xml:space="preserve">onceptualization, </w:t>
      </w:r>
      <w:r>
        <w:rPr>
          <w:shd w:val="clear" w:color="auto" w:fill="FFFFFF"/>
        </w:rPr>
        <w:t>p</w:t>
      </w:r>
      <w:r w:rsidRPr="009C3A05">
        <w:rPr>
          <w:shd w:val="clear" w:color="auto" w:fill="FFFFFF"/>
        </w:rPr>
        <w:t>lanning</w:t>
      </w:r>
      <w:r>
        <w:rPr>
          <w:shd w:val="clear" w:color="auto" w:fill="FFFFFF"/>
        </w:rPr>
        <w:t>,</w:t>
      </w:r>
      <w:r w:rsidRPr="009C3A05">
        <w:rPr>
          <w:shd w:val="clear" w:color="auto" w:fill="FFFFFF"/>
        </w:rPr>
        <w:t xml:space="preserve"> and </w:t>
      </w:r>
      <w:r>
        <w:rPr>
          <w:shd w:val="clear" w:color="auto" w:fill="FFFFFF"/>
        </w:rPr>
        <w:t>r</w:t>
      </w:r>
      <w:r w:rsidRPr="009C3A05">
        <w:rPr>
          <w:shd w:val="clear" w:color="auto" w:fill="FFFFFF"/>
        </w:rPr>
        <w:t xml:space="preserve">elational </w:t>
      </w:r>
      <w:r>
        <w:rPr>
          <w:shd w:val="clear" w:color="auto" w:fill="FFFFFF"/>
        </w:rPr>
        <w:t>e</w:t>
      </w:r>
      <w:r w:rsidRPr="009C3A05">
        <w:rPr>
          <w:shd w:val="clear" w:color="auto" w:fill="FFFFFF"/>
        </w:rPr>
        <w:t>ngagement. </w:t>
      </w:r>
      <w:r w:rsidRPr="009C3A05">
        <w:rPr>
          <w:rStyle w:val="Emphasis"/>
          <w:bdr w:val="none" w:sz="0" w:space="0" w:color="auto" w:frame="1"/>
          <w:shd w:val="clear" w:color="auto" w:fill="FFFFFF"/>
        </w:rPr>
        <w:t>The Qualitative Report</w:t>
      </w:r>
      <w:r w:rsidRPr="009C3A05">
        <w:rPr>
          <w:shd w:val="clear" w:color="auto" w:fill="FFFFFF"/>
        </w:rPr>
        <w:t>, </w:t>
      </w:r>
      <w:r w:rsidRPr="009C3A05">
        <w:rPr>
          <w:rStyle w:val="Emphasis"/>
          <w:bdr w:val="none" w:sz="0" w:space="0" w:color="auto" w:frame="1"/>
          <w:shd w:val="clear" w:color="auto" w:fill="FFFFFF"/>
        </w:rPr>
        <w:t>28</w:t>
      </w:r>
      <w:r w:rsidRPr="009C3A05">
        <w:rPr>
          <w:shd w:val="clear" w:color="auto" w:fill="FFFFFF"/>
        </w:rPr>
        <w:t>(5), 1268-1281. </w:t>
      </w:r>
      <w:hyperlink r:id="rId7" w:history="1">
        <w:r w:rsidRPr="009C3A05">
          <w:rPr>
            <w:rStyle w:val="Hyperlink"/>
            <w:color w:val="104E7B"/>
            <w:bdr w:val="none" w:sz="0" w:space="0" w:color="auto" w:frame="1"/>
            <w:shd w:val="clear" w:color="auto" w:fill="FFFFFF"/>
          </w:rPr>
          <w:t>https://doi.org/10.46743/2160-3715/2023.6067</w:t>
        </w:r>
      </w:hyperlink>
    </w:p>
    <w:p w14:paraId="4A15A513" w14:textId="77777777" w:rsidR="003627B9" w:rsidRDefault="003627B9" w:rsidP="003627B9">
      <w:pPr>
        <w:pStyle w:val="NormalWeb"/>
        <w:spacing w:after="0"/>
        <w:ind w:left="720"/>
        <w:contextualSpacing/>
      </w:pPr>
    </w:p>
    <w:p w14:paraId="6690CB06" w14:textId="77777777" w:rsidR="003627B9" w:rsidRDefault="003627B9" w:rsidP="003627B9">
      <w:pPr>
        <w:pStyle w:val="NormalWeb"/>
        <w:spacing w:after="0"/>
        <w:contextualSpacing/>
        <w:rPr>
          <w:rFonts w:eastAsia="Times New Roman"/>
        </w:rPr>
      </w:pPr>
      <w:r>
        <w:rPr>
          <w:rFonts w:eastAsia="Times New Roman"/>
        </w:rPr>
        <w:t xml:space="preserve">Arthur, N., Woodend, J., Gust, L., Dyrda, A., &amp; Dang, J. (2022). It’s not as easy as </w:t>
      </w:r>
    </w:p>
    <w:p w14:paraId="6B659B24" w14:textId="77777777" w:rsidR="003627B9" w:rsidRDefault="003627B9" w:rsidP="003627B9">
      <w:pPr>
        <w:pStyle w:val="NormalWeb"/>
        <w:spacing w:after="0"/>
        <w:ind w:left="720"/>
        <w:contextualSpacing/>
        <w:rPr>
          <w:rFonts w:eastAsia="Times New Roman"/>
        </w:rPr>
      </w:pPr>
      <w:r>
        <w:rPr>
          <w:rFonts w:eastAsia="Times New Roman"/>
        </w:rPr>
        <w:t xml:space="preserve">they say: International students’ perspectives on gaining Canadian work experience. </w:t>
      </w:r>
      <w:r>
        <w:rPr>
          <w:rFonts w:eastAsia="Times New Roman"/>
          <w:i/>
        </w:rPr>
        <w:t>Canadian Journal of Career Development, 21</w:t>
      </w:r>
      <w:r>
        <w:rPr>
          <w:rFonts w:eastAsia="Times New Roman"/>
        </w:rPr>
        <w:t>(2), 41-58</w:t>
      </w:r>
      <w:r w:rsidRPr="003627B9">
        <w:rPr>
          <w:rFonts w:eastAsia="Times New Roman"/>
        </w:rPr>
        <w:t xml:space="preserve">. </w:t>
      </w:r>
    </w:p>
    <w:p w14:paraId="5BC980BE" w14:textId="68DD839D" w:rsidR="003627B9" w:rsidRDefault="003627B9" w:rsidP="003627B9">
      <w:pPr>
        <w:pStyle w:val="NormalWeb"/>
        <w:spacing w:after="0"/>
        <w:ind w:left="720"/>
        <w:contextualSpacing/>
        <w:rPr>
          <w:rFonts w:eastAsia="Times New Roman"/>
        </w:rPr>
      </w:pPr>
      <w:hyperlink r:id="rId8" w:history="1">
        <w:r w:rsidRPr="008F6253">
          <w:rPr>
            <w:rStyle w:val="Hyperlink"/>
            <w:rFonts w:eastAsia="Times New Roman"/>
          </w:rPr>
          <w:t>https://cjcd-rcdc.ceric.ca/index.php/cjcd/article/view/3204</w:t>
        </w:r>
      </w:hyperlink>
    </w:p>
    <w:p w14:paraId="4E99AFCE" w14:textId="77777777" w:rsidR="003627B9" w:rsidRDefault="003627B9" w:rsidP="003627B9">
      <w:pPr>
        <w:pStyle w:val="NormalWeb"/>
        <w:spacing w:after="0"/>
        <w:ind w:left="720"/>
        <w:contextualSpacing/>
        <w:rPr>
          <w:rFonts w:eastAsia="Times New Roman"/>
        </w:rPr>
      </w:pPr>
    </w:p>
    <w:p w14:paraId="24481EF1" w14:textId="77777777" w:rsidR="003627B9" w:rsidRPr="003627B9" w:rsidRDefault="003627B9" w:rsidP="003627B9">
      <w:pPr>
        <w:pStyle w:val="NormalWeb"/>
        <w:spacing w:after="0"/>
        <w:ind w:left="720"/>
        <w:contextualSpacing/>
        <w:rPr>
          <w:rFonts w:eastAsia="Times New Roman"/>
        </w:rPr>
      </w:pPr>
    </w:p>
    <w:p w14:paraId="056AA035" w14:textId="517FC804" w:rsidR="003627B9" w:rsidRPr="004B0233" w:rsidRDefault="008E55A5" w:rsidP="008E55A5">
      <w:pPr>
        <w:pStyle w:val="NormalWeb"/>
        <w:spacing w:after="0"/>
        <w:contextualSpacing/>
        <w:rPr>
          <w:rStyle w:val="Hyperlink"/>
          <w:b/>
          <w:bCs/>
          <w:u w:val="none"/>
          <w:bdr w:val="none" w:sz="0" w:space="0" w:color="auto" w:frame="1"/>
          <w:shd w:val="clear" w:color="auto" w:fill="FFFFFF"/>
        </w:rPr>
      </w:pPr>
      <w:r w:rsidRPr="004B0233">
        <w:rPr>
          <w:rStyle w:val="Hyperlink"/>
          <w:b/>
          <w:bCs/>
          <w:u w:val="none"/>
          <w:bdr w:val="none" w:sz="0" w:space="0" w:color="auto" w:frame="1"/>
          <w:shd w:val="clear" w:color="auto" w:fill="FFFFFF"/>
        </w:rPr>
        <w:t>Key Words</w:t>
      </w:r>
    </w:p>
    <w:p w14:paraId="2FDE0986" w14:textId="77777777" w:rsidR="001F3C4F" w:rsidRPr="004B0233" w:rsidRDefault="001F3C4F" w:rsidP="008E55A5">
      <w:pPr>
        <w:pStyle w:val="NormalWeb"/>
        <w:spacing w:after="0"/>
        <w:contextualSpacing/>
        <w:rPr>
          <w:rStyle w:val="Hyperlink"/>
          <w:b/>
          <w:bCs/>
          <w:u w:val="none"/>
          <w:bdr w:val="none" w:sz="0" w:space="0" w:color="auto" w:frame="1"/>
          <w:shd w:val="clear" w:color="auto" w:fill="FFFFFF"/>
        </w:rPr>
      </w:pPr>
    </w:p>
    <w:p w14:paraId="0F62E9A7" w14:textId="2D2DDE21" w:rsidR="001F3C4F" w:rsidRPr="004B0233" w:rsidRDefault="001F3C4F" w:rsidP="008E55A5">
      <w:pPr>
        <w:pStyle w:val="NormalWeb"/>
        <w:spacing w:after="0"/>
        <w:contextualSpacing/>
        <w:rPr>
          <w:rStyle w:val="Hyperlink"/>
          <w:u w:val="none"/>
          <w:bdr w:val="none" w:sz="0" w:space="0" w:color="auto" w:frame="1"/>
          <w:shd w:val="clear" w:color="auto" w:fill="FFFFFF"/>
        </w:rPr>
      </w:pPr>
      <w:r w:rsidRPr="004B0233">
        <w:rPr>
          <w:rStyle w:val="Hyperlink"/>
          <w:u w:val="none"/>
          <w:bdr w:val="none" w:sz="0" w:space="0" w:color="auto" w:frame="1"/>
          <w:shd w:val="clear" w:color="auto" w:fill="FFFFFF"/>
        </w:rPr>
        <w:t xml:space="preserve">International students, </w:t>
      </w:r>
      <w:r w:rsidR="00C843D7">
        <w:rPr>
          <w:rStyle w:val="Hyperlink"/>
          <w:u w:val="none"/>
          <w:bdr w:val="none" w:sz="0" w:space="0" w:color="auto" w:frame="1"/>
          <w:shd w:val="clear" w:color="auto" w:fill="FFFFFF"/>
        </w:rPr>
        <w:t xml:space="preserve">career </w:t>
      </w:r>
      <w:r w:rsidRPr="004B0233">
        <w:rPr>
          <w:rStyle w:val="Hyperlink"/>
          <w:u w:val="none"/>
          <w:bdr w:val="none" w:sz="0" w:space="0" w:color="auto" w:frame="1"/>
          <w:shd w:val="clear" w:color="auto" w:fill="FFFFFF"/>
        </w:rPr>
        <w:t>transitions, emotions</w:t>
      </w:r>
    </w:p>
    <w:p w14:paraId="341BD049" w14:textId="77777777" w:rsidR="003627B9" w:rsidRPr="004B0233" w:rsidRDefault="003627B9" w:rsidP="003627B9">
      <w:pPr>
        <w:pStyle w:val="NormalWeb"/>
        <w:spacing w:after="0"/>
        <w:ind w:left="720"/>
        <w:contextualSpacing/>
        <w:rPr>
          <w:rFonts w:eastAsia="Times New Roman"/>
          <w:b/>
          <w:bCs/>
          <w:u w:val="single"/>
        </w:rPr>
      </w:pPr>
    </w:p>
    <w:p w14:paraId="4FE4F30F" w14:textId="77777777" w:rsidR="003627B9" w:rsidRDefault="003627B9" w:rsidP="00C919F1">
      <w:pPr>
        <w:rPr>
          <w:rFonts w:ascii="Times New Roman" w:hAnsi="Times New Roman" w:cs="Times New Roman"/>
          <w:b/>
          <w:bCs/>
        </w:rPr>
      </w:pPr>
    </w:p>
    <w:p w14:paraId="29F1364F" w14:textId="77777777" w:rsidR="00FC4066" w:rsidRPr="00C919F1" w:rsidRDefault="00FC4066" w:rsidP="00C919F1">
      <w:pPr>
        <w:rPr>
          <w:b/>
          <w:bCs/>
        </w:rPr>
      </w:pPr>
    </w:p>
    <w:p w14:paraId="7BCDE83D" w14:textId="77777777" w:rsidR="00C919F1" w:rsidRDefault="00C919F1"/>
    <w:sectPr w:rsidR="00C91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706F2"/>
    <w:multiLevelType w:val="hybridMultilevel"/>
    <w:tmpl w:val="223E0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F864F9D"/>
    <w:multiLevelType w:val="multilevel"/>
    <w:tmpl w:val="00109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F749DA"/>
    <w:multiLevelType w:val="multilevel"/>
    <w:tmpl w:val="3208AE10"/>
    <w:lvl w:ilvl="0">
      <w:start w:val="1"/>
      <w:numFmt w:val="decimal"/>
      <w:lvlText w:val="%1."/>
      <w:lvlJc w:val="left"/>
      <w:pPr>
        <w:tabs>
          <w:tab w:val="num" w:pos="720"/>
        </w:tabs>
        <w:ind w:left="720" w:hanging="360"/>
      </w:pPr>
      <w:rPr>
        <w:rFonts w:ascii="Times New Roman" w:eastAsia="Times New Roman" w:hAnsi="Symbol"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3527CE"/>
    <w:multiLevelType w:val="multilevel"/>
    <w:tmpl w:val="90909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6C7236"/>
    <w:multiLevelType w:val="multilevel"/>
    <w:tmpl w:val="9F42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861803">
    <w:abstractNumId w:val="4"/>
  </w:num>
  <w:num w:numId="2" w16cid:durableId="2142307760">
    <w:abstractNumId w:val="2"/>
  </w:num>
  <w:num w:numId="3" w16cid:durableId="1499420012">
    <w:abstractNumId w:val="0"/>
  </w:num>
  <w:num w:numId="4" w16cid:durableId="599485617">
    <w:abstractNumId w:val="3"/>
  </w:num>
  <w:num w:numId="5" w16cid:durableId="188569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F1"/>
    <w:rsid w:val="001D0597"/>
    <w:rsid w:val="001F3C4F"/>
    <w:rsid w:val="003627B9"/>
    <w:rsid w:val="004B0233"/>
    <w:rsid w:val="008E55A5"/>
    <w:rsid w:val="0091078F"/>
    <w:rsid w:val="00C237CF"/>
    <w:rsid w:val="00C843D7"/>
    <w:rsid w:val="00C919F1"/>
    <w:rsid w:val="00F42357"/>
    <w:rsid w:val="00FC40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2C14"/>
  <w15:chartTrackingRefBased/>
  <w15:docId w15:val="{1BD8B786-A2AB-45A1-94B1-84980F8B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9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9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9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9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9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9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9F1"/>
    <w:rPr>
      <w:rFonts w:eastAsiaTheme="majorEastAsia" w:cstheme="majorBidi"/>
      <w:color w:val="272727" w:themeColor="text1" w:themeTint="D8"/>
    </w:rPr>
  </w:style>
  <w:style w:type="paragraph" w:styleId="Title">
    <w:name w:val="Title"/>
    <w:basedOn w:val="Normal"/>
    <w:next w:val="Normal"/>
    <w:link w:val="TitleChar"/>
    <w:uiPriority w:val="10"/>
    <w:qFormat/>
    <w:rsid w:val="00C91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9F1"/>
    <w:pPr>
      <w:spacing w:before="160"/>
      <w:jc w:val="center"/>
    </w:pPr>
    <w:rPr>
      <w:i/>
      <w:iCs/>
      <w:color w:val="404040" w:themeColor="text1" w:themeTint="BF"/>
    </w:rPr>
  </w:style>
  <w:style w:type="character" w:customStyle="1" w:styleId="QuoteChar">
    <w:name w:val="Quote Char"/>
    <w:basedOn w:val="DefaultParagraphFont"/>
    <w:link w:val="Quote"/>
    <w:uiPriority w:val="29"/>
    <w:rsid w:val="00C919F1"/>
    <w:rPr>
      <w:i/>
      <w:iCs/>
      <w:color w:val="404040" w:themeColor="text1" w:themeTint="BF"/>
    </w:rPr>
  </w:style>
  <w:style w:type="paragraph" w:styleId="ListParagraph">
    <w:name w:val="List Paragraph"/>
    <w:basedOn w:val="Normal"/>
    <w:uiPriority w:val="34"/>
    <w:qFormat/>
    <w:rsid w:val="00C919F1"/>
    <w:pPr>
      <w:ind w:left="720"/>
      <w:contextualSpacing/>
    </w:pPr>
  </w:style>
  <w:style w:type="character" w:styleId="IntenseEmphasis">
    <w:name w:val="Intense Emphasis"/>
    <w:basedOn w:val="DefaultParagraphFont"/>
    <w:uiPriority w:val="21"/>
    <w:qFormat/>
    <w:rsid w:val="00C919F1"/>
    <w:rPr>
      <w:i/>
      <w:iCs/>
      <w:color w:val="0F4761" w:themeColor="accent1" w:themeShade="BF"/>
    </w:rPr>
  </w:style>
  <w:style w:type="paragraph" w:styleId="IntenseQuote">
    <w:name w:val="Intense Quote"/>
    <w:basedOn w:val="Normal"/>
    <w:next w:val="Normal"/>
    <w:link w:val="IntenseQuoteChar"/>
    <w:uiPriority w:val="30"/>
    <w:qFormat/>
    <w:rsid w:val="00C91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9F1"/>
    <w:rPr>
      <w:i/>
      <w:iCs/>
      <w:color w:val="0F4761" w:themeColor="accent1" w:themeShade="BF"/>
    </w:rPr>
  </w:style>
  <w:style w:type="character" w:styleId="IntenseReference">
    <w:name w:val="Intense Reference"/>
    <w:basedOn w:val="DefaultParagraphFont"/>
    <w:uiPriority w:val="32"/>
    <w:qFormat/>
    <w:rsid w:val="00C919F1"/>
    <w:rPr>
      <w:b/>
      <w:bCs/>
      <w:smallCaps/>
      <w:color w:val="0F4761" w:themeColor="accent1" w:themeShade="BF"/>
      <w:spacing w:val="5"/>
    </w:rPr>
  </w:style>
  <w:style w:type="paragraph" w:styleId="NormalWeb">
    <w:name w:val="Normal (Web)"/>
    <w:basedOn w:val="Normal"/>
    <w:uiPriority w:val="99"/>
    <w:unhideWhenUsed/>
    <w:rsid w:val="00C919F1"/>
    <w:rPr>
      <w:rFonts w:ascii="Times New Roman" w:hAnsi="Times New Roman" w:cs="Times New Roman"/>
    </w:rPr>
  </w:style>
  <w:style w:type="character" w:styleId="Strong">
    <w:name w:val="Strong"/>
    <w:basedOn w:val="DefaultParagraphFont"/>
    <w:uiPriority w:val="22"/>
    <w:qFormat/>
    <w:rsid w:val="00C919F1"/>
    <w:rPr>
      <w:b/>
      <w:bCs/>
    </w:rPr>
  </w:style>
  <w:style w:type="character" w:styleId="Hyperlink">
    <w:name w:val="Hyperlink"/>
    <w:rsid w:val="003627B9"/>
    <w:rPr>
      <w:u w:val="single"/>
    </w:rPr>
  </w:style>
  <w:style w:type="character" w:customStyle="1" w:styleId="normaltextrun">
    <w:name w:val="normaltextrun"/>
    <w:basedOn w:val="DefaultParagraphFont"/>
    <w:rsid w:val="003627B9"/>
  </w:style>
  <w:style w:type="paragraph" w:customStyle="1" w:styleId="paragraph">
    <w:name w:val="paragraph"/>
    <w:basedOn w:val="Normal"/>
    <w:rsid w:val="003627B9"/>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eop">
    <w:name w:val="eop"/>
    <w:basedOn w:val="DefaultParagraphFont"/>
    <w:rsid w:val="003627B9"/>
  </w:style>
  <w:style w:type="character" w:styleId="Emphasis">
    <w:name w:val="Emphasis"/>
    <w:basedOn w:val="DefaultParagraphFont"/>
    <w:uiPriority w:val="20"/>
    <w:qFormat/>
    <w:rsid w:val="003627B9"/>
    <w:rPr>
      <w:i/>
      <w:iCs/>
    </w:rPr>
  </w:style>
  <w:style w:type="character" w:styleId="UnresolvedMention">
    <w:name w:val="Unresolved Mention"/>
    <w:basedOn w:val="DefaultParagraphFont"/>
    <w:uiPriority w:val="99"/>
    <w:semiHidden/>
    <w:unhideWhenUsed/>
    <w:rsid w:val="00362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jcd-rcdc.ceric.ca/index.php/cjcd/article/view/3204" TargetMode="External"/><Relationship Id="rId3" Type="http://schemas.openxmlformats.org/officeDocument/2006/relationships/settings" Target="settings.xml"/><Relationship Id="rId7" Type="http://schemas.openxmlformats.org/officeDocument/2006/relationships/hyperlink" Target="https://doi.org/10.46743/2160-3715/2023.60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16094069241286851" TargetMode="External"/><Relationship Id="rId5" Type="http://schemas.openxmlformats.org/officeDocument/2006/relationships/hyperlink" Target="https://doi.org/10.1177/0894845325138218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732</Words>
  <Characters>4998</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Arthur</dc:creator>
  <cp:keywords/>
  <dc:description/>
  <cp:lastModifiedBy>Nancy Arthur</cp:lastModifiedBy>
  <cp:revision>6</cp:revision>
  <dcterms:created xsi:type="dcterms:W3CDTF">2026-04-14T02:19:00Z</dcterms:created>
  <dcterms:modified xsi:type="dcterms:W3CDTF">2026-04-14T23:06:00Z</dcterms:modified>
</cp:coreProperties>
</file>