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05FAD9" w14:textId="2F04CD37" w:rsidR="00BA09B8" w:rsidRDefault="00017E0E" w:rsidP="00017E0E">
      <w:pPr>
        <w:pStyle w:val="Heading1"/>
      </w:pPr>
      <w:r w:rsidRPr="00017E0E">
        <w:t>The role of teachers in career development: Evidence and ways forward</w:t>
      </w:r>
    </w:p>
    <w:p w14:paraId="715787A1" w14:textId="7D06C626" w:rsidR="00017E0E" w:rsidRDefault="006D0D05" w:rsidP="00D443C6">
      <w:pPr>
        <w:pStyle w:val="Subtitle"/>
      </w:pPr>
      <w:r>
        <w:t xml:space="preserve">Themes: </w:t>
      </w:r>
      <w:r w:rsidR="00D443C6">
        <w:t>B</w:t>
      </w:r>
      <w:r w:rsidR="001F5B47" w:rsidRPr="001F5B47">
        <w:t xml:space="preserve">est Practice – </w:t>
      </w:r>
      <w:proofErr w:type="spellStart"/>
      <w:r w:rsidR="001F5B47" w:rsidRPr="001F5B47">
        <w:t>Tupuānuku</w:t>
      </w:r>
      <w:proofErr w:type="spellEnd"/>
    </w:p>
    <w:p w14:paraId="60A9C034" w14:textId="75981C07" w:rsidR="00D443C6" w:rsidRPr="009D23FB" w:rsidRDefault="00D443C6" w:rsidP="00D443C6">
      <w:pPr>
        <w:rPr>
          <w:b/>
          <w:bCs/>
        </w:rPr>
      </w:pPr>
      <w:r w:rsidRPr="009D23FB">
        <w:rPr>
          <w:b/>
          <w:bCs/>
        </w:rPr>
        <w:t>Tristram Hooley, Professor of Career Education</w:t>
      </w:r>
      <w:r w:rsidR="009D23FB">
        <w:rPr>
          <w:b/>
          <w:bCs/>
        </w:rPr>
        <w:t>, University of Derby, UK</w:t>
      </w:r>
    </w:p>
    <w:p w14:paraId="693EC102" w14:textId="77777777" w:rsidR="009D23FB" w:rsidRDefault="009D23FB">
      <w:r>
        <w:t>Language: English</w:t>
      </w:r>
    </w:p>
    <w:p w14:paraId="2076DDE8" w14:textId="19340FCE" w:rsidR="000534E6" w:rsidRDefault="00BA09B8" w:rsidP="0009208E">
      <w:pPr>
        <w:pStyle w:val="Heading2"/>
      </w:pPr>
      <w:r w:rsidRPr="00BA09B8">
        <w:t>Abstract</w:t>
      </w:r>
    </w:p>
    <w:p w14:paraId="4560FECD" w14:textId="1FA71FD9" w:rsidR="00903A49" w:rsidRDefault="00BD150D" w:rsidP="00903A49">
      <w:r>
        <w:t xml:space="preserve">This paper </w:t>
      </w:r>
      <w:proofErr w:type="gramStart"/>
      <w:r w:rsidR="00DB61EA">
        <w:t>explore</w:t>
      </w:r>
      <w:proofErr w:type="gramEnd"/>
      <w:r w:rsidR="00DB61EA">
        <w:t xml:space="preserve"> the </w:t>
      </w:r>
      <w:r w:rsidR="00935711">
        <w:t xml:space="preserve">role of teachers in careers education. It argues that contemporary evidence on career education in schools, conceives it as a multi-faceted, </w:t>
      </w:r>
      <w:r w:rsidR="00F65EE0">
        <w:t xml:space="preserve">multi-professional activity that engages many actors beyond careers practitioners/guidance counsellors. One of the key actors </w:t>
      </w:r>
      <w:r w:rsidR="00DE78F6">
        <w:t>that merits attention is the teacher. In this paper I explore the evidence that exists on teachers</w:t>
      </w:r>
      <w:r w:rsidR="006D5A92">
        <w:t>’</w:t>
      </w:r>
      <w:r w:rsidR="00DE78F6">
        <w:t xml:space="preserve"> role with respect to careers </w:t>
      </w:r>
      <w:r w:rsidR="006D5A92">
        <w:t xml:space="preserve">education. Drawing on my research and on wider international research, I will argue that there is overwhelming </w:t>
      </w:r>
      <w:r w:rsidR="00577030">
        <w:t>evidence that supports teachers in playing an important and complementary role to that of career</w:t>
      </w:r>
      <w:r w:rsidR="008A2398">
        <w:t xml:space="preserve">s </w:t>
      </w:r>
      <w:r w:rsidR="00577030">
        <w:t>practitioners</w:t>
      </w:r>
      <w:r w:rsidR="008A2398">
        <w:t xml:space="preserve">. I will argue that this role relates to both the </w:t>
      </w:r>
      <w:proofErr w:type="gramStart"/>
      <w:r w:rsidR="008A2398">
        <w:t>teachers</w:t>
      </w:r>
      <w:proofErr w:type="gramEnd"/>
      <w:r w:rsidR="008A2398">
        <w:t xml:space="preserve"> pastoral role and their role as a subject based pedagogue. </w:t>
      </w:r>
      <w:r w:rsidR="00E417D0">
        <w:t xml:space="preserve">However, I will also discuss the various challenges and problems that sit in the way of this role functioning as it is imagined in theory. </w:t>
      </w:r>
      <w:r w:rsidR="003D52CA">
        <w:t xml:space="preserve">I will argue that training and development are critical to addressing </w:t>
      </w:r>
      <w:proofErr w:type="gramStart"/>
      <w:r w:rsidR="003D52CA">
        <w:t>this, but</w:t>
      </w:r>
      <w:proofErr w:type="gramEnd"/>
      <w:r w:rsidR="003D52CA">
        <w:t xml:space="preserve"> also set out the findings from new research on initial teacher education that raises concerns about the viability of this </w:t>
      </w:r>
      <w:proofErr w:type="gramStart"/>
      <w:r w:rsidR="003D52CA">
        <w:t>as a way to</w:t>
      </w:r>
      <w:proofErr w:type="gramEnd"/>
      <w:r w:rsidR="003D52CA">
        <w:t xml:space="preserve"> address these problems. </w:t>
      </w:r>
      <w:proofErr w:type="gramStart"/>
      <w:r w:rsidR="003D52CA">
        <w:t>Ultimately</w:t>
      </w:r>
      <w:proofErr w:type="gramEnd"/>
      <w:r w:rsidR="003D52CA">
        <w:t xml:space="preserve"> I will try and suggest some tentative and pragmatic ways forward for </w:t>
      </w:r>
      <w:r w:rsidR="00FB4445">
        <w:t xml:space="preserve">policy and practice. </w:t>
      </w:r>
    </w:p>
    <w:p w14:paraId="0A8DCC7C" w14:textId="4FD2164C" w:rsidR="00903A49" w:rsidRPr="00903A49" w:rsidRDefault="00903A49" w:rsidP="00903A49">
      <w:r w:rsidRPr="00903A49">
        <w:rPr>
          <w:b/>
          <w:bCs/>
        </w:rPr>
        <w:t xml:space="preserve">Keywords: </w:t>
      </w:r>
      <w:r>
        <w:t xml:space="preserve">teachers, careers </w:t>
      </w:r>
      <w:r w:rsidR="007D095B">
        <w:t xml:space="preserve">education, </w:t>
      </w:r>
      <w:r w:rsidR="0009208E">
        <w:t>training, schools</w:t>
      </w:r>
    </w:p>
    <w:p w14:paraId="482A8E53" w14:textId="77777777" w:rsidR="00903A49" w:rsidRDefault="00903A49" w:rsidP="00903A49"/>
    <w:p w14:paraId="3A8AAF34" w14:textId="4A3A491A" w:rsidR="0009208E" w:rsidRDefault="0009208E" w:rsidP="0009208E">
      <w:pPr>
        <w:pStyle w:val="Heading2"/>
      </w:pPr>
      <w:r>
        <w:t>Introduction</w:t>
      </w:r>
    </w:p>
    <w:p w14:paraId="20FFEFED" w14:textId="55AE18BA" w:rsidR="008151D4" w:rsidRPr="008151D4" w:rsidRDefault="008151D4" w:rsidP="00132E9B">
      <w:r>
        <w:t xml:space="preserve">This presentation draws on extensive </w:t>
      </w:r>
      <w:r w:rsidR="00740081">
        <w:t xml:space="preserve">research and experience from across the author’s career. It seeks to synthesise this evidence in a way that summarise </w:t>
      </w:r>
      <w:r w:rsidR="00A46605">
        <w:t xml:space="preserve">what is known and what questions remain outstanding for policy and practice. The argument is made that while there is a consensus that the involvement of subject teachers in careers education is valuable, there are important outstanding questions about how this can best be operationalised. </w:t>
      </w:r>
      <w:r w:rsidR="00132E9B">
        <w:t>A k</w:t>
      </w:r>
      <w:r w:rsidR="00A46605">
        <w:t xml:space="preserve">ey </w:t>
      </w:r>
      <w:r w:rsidR="00132E9B">
        <w:t xml:space="preserve">question </w:t>
      </w:r>
      <w:r w:rsidR="00A46605">
        <w:t xml:space="preserve">within this is </w:t>
      </w:r>
      <w:r w:rsidR="00132E9B">
        <w:t>how teachers should be trained and developed with respect to careers</w:t>
      </w:r>
      <w:r w:rsidR="00BD150D">
        <w:t xml:space="preserve">. </w:t>
      </w:r>
      <w:r w:rsidR="00740081">
        <w:t xml:space="preserve"> </w:t>
      </w:r>
    </w:p>
    <w:p w14:paraId="1D5D99D3" w14:textId="77777777" w:rsidR="00423608" w:rsidRPr="00A56B7D" w:rsidRDefault="00423608" w:rsidP="00132E9B">
      <w:r w:rsidRPr="00A56B7D">
        <w:t xml:space="preserve">There is extensive research evidence which demonstrates that careers education and guidance is an effective and impactful intervention when delivered as part of the secondary education system and that it can drive a range of different positive outcomes </w:t>
      </w:r>
      <w:r w:rsidRPr="00A56B7D">
        <w:lastRenderedPageBreak/>
        <w:t>(Hooley, 2014; Hughes et al., 2016; Whiston, 2021). Outcomes have been measured in relation to psychological development, the development of knowledge and skills, career decidedness, engagement in schooling, progression to further learning, increased earnings and wider economic and social outcomes (Castellano et al., 2017; David et al., 2022; Percy &amp; Dodd, 2021; Plasman, 2018; Robertson, 2021). Building on this evidence on efficacy, there is an emergent evidence base on return on investment which shows that not only is career education and guidance associated with positive outcomes, but that the financial benefits to both individuals and society considerably outweigh the costs (Percy &amp; Hooley, 2024). The evidence base for career education and guidance is inter-disciplinary, multi-method (including longitudinal, quantitative and randomised control trial studies) and international.</w:t>
      </w:r>
    </w:p>
    <w:p w14:paraId="2AE2E3E8" w14:textId="77777777" w:rsidR="00423608" w:rsidRPr="00A56B7D" w:rsidRDefault="00423608" w:rsidP="00BD150D">
      <w:r w:rsidRPr="00A56B7D">
        <w:t xml:space="preserve">Research also provides policy and practice with a wide range of insights about what evidence-based career education and guidance should look like. Typically, this includes a range of key elements such as access to one-to-one guidance, provision of work experience and experiential learning, the involvement of employers, parents and other key stakeholders, and the development of work-relevant and career management skills (Barnes et al., 2020; Keele et al., 2020; Hooley et al., 2012). Critically, the evidence suggests that these elements need to be delivered in combination and with a degree of regularity and intensity in a programmatic fashion, typically through an integration into curriculum and underpinned by appropriate professionalism and multi-professional collaboration including careers specialists, teachers, school leaders and other professional groups such as school librarians and administrators (Barnes et al., 2010; Choi et al., 2015; Yates &amp; Bruce, 2017). In England much of this evidence base has been synthesised into the Gatsby Benchmarks which has served as a practical framework for the implementation of evidence-based career education and guidance (Gatsby Charitable Foundation, 2014; 2024). Inevitably this focus on whole school, multi-professional, curriculum-embedded provision of careers education has considerable implications for teachers’ role in relation to these activities. </w:t>
      </w:r>
    </w:p>
    <w:p w14:paraId="6FFBBCEE" w14:textId="73274C53" w:rsidR="00971FBC" w:rsidRDefault="00971FBC" w:rsidP="00971FBC">
      <w:pPr>
        <w:pStyle w:val="Heading2"/>
      </w:pPr>
      <w:r>
        <w:t>Exploring the role of teachers</w:t>
      </w:r>
    </w:p>
    <w:p w14:paraId="5D4E1438" w14:textId="3463B3F6" w:rsidR="00423608" w:rsidRPr="00A56B7D" w:rsidRDefault="00423608" w:rsidP="00BD150D">
      <w:r w:rsidRPr="00A56B7D">
        <w:t xml:space="preserve">The role of teachers in relation to the delivery of careers education is multi-faceted. Hooley et al. (2015) highlight tutorial roles, which are focused on the teachers’ pastoral role and talking to students about their careers, teaching roles, which address the teachers’ role as a deliverer of careers education within and without subject curricula, and leadership roles, which include both the careers leader role and wider school leadership roles. Wong et al. (2021) make a similar argument stressing the importance of the teacher’s pastoral as a career informant within a young person’s network. A review by Zhang et al. (2018) finds that where teachers provide support for young people’s career development it has significant associations with students’ career </w:t>
      </w:r>
      <w:r w:rsidRPr="00A56B7D">
        <w:lastRenderedPageBreak/>
        <w:t xml:space="preserve">development exerting both immediate and long-term effects. They also report increased interest in the role of teachers across several studies. </w:t>
      </w:r>
    </w:p>
    <w:p w14:paraId="176A997D" w14:textId="77777777" w:rsidR="00423608" w:rsidRPr="00A56B7D" w:rsidRDefault="00423608" w:rsidP="00BD150D">
      <w:r w:rsidRPr="00A56B7D">
        <w:t xml:space="preserve">Rice and Hooley’s (2024) summarised the expert consensus on the role of teachers through a Delphi study. Experts strongly supported greater teacher involvement, while insisting on conditions that protect quality and prevent a quiet downgrading of specialist careers provision and professionalism. Central themes included a whole-school approach, explicit leadership and accountability for careers, structured collaboration between subject teachers and qualified careers staff, and substantial investment in training and curriculum materials (Rice &amp; Hooley, 2024). The study is clear that teacher involvement should not be viewed is a low-cost substitute for the expertise of careers professionals but should rather be treated as complementary to such provision </w:t>
      </w:r>
      <w:proofErr w:type="gramStart"/>
      <w:r w:rsidRPr="00A56B7D">
        <w:t>and also</w:t>
      </w:r>
      <w:proofErr w:type="gramEnd"/>
      <w:r w:rsidRPr="00A56B7D">
        <w:t xml:space="preserve"> that it is dependent on appropriate training, resourcing and resources. </w:t>
      </w:r>
    </w:p>
    <w:p w14:paraId="6F8F0E86" w14:textId="18E8C72F" w:rsidR="00423608" w:rsidRPr="00A56B7D" w:rsidRDefault="00423608" w:rsidP="00BD150D">
      <w:r w:rsidRPr="00A56B7D">
        <w:t xml:space="preserve">While, teachers have an important role as pastoral career informants, much of the literature focuses on the role that they play in the integration of careers into the curriculum. The research on curriculum and careers education tends to identify two broad approaches. Firstly, the development of an independent </w:t>
      </w:r>
      <w:proofErr w:type="gramStart"/>
      <w:r w:rsidRPr="00A56B7D">
        <w:t>careers</w:t>
      </w:r>
      <w:proofErr w:type="gramEnd"/>
      <w:r w:rsidRPr="00A56B7D">
        <w:t xml:space="preserve"> curriculum delivered in timetabled sessions, sometimes with assessed content, which can protect space for structured guidance and explicit skill development. Secondly, the integration of careers content across subjects, so that career learning is woven through disciplinary content and everyday pedagogy (OECD, 2004; Hooley et al., 2015; Gatsby Charitable Foundation, 2014). It is of course possible to combine these two approaches, to both include careers existing as a cross-curricular theme infused into subject based learning as well as some dedicated time focused on issues which it is difficult to address through curriculum e.g. university or apprenticeship transition processes, the development of portfolios or CVs or broader and more metacognitive thinking about career development. </w:t>
      </w:r>
    </w:p>
    <w:p w14:paraId="5E2D1AC5" w14:textId="77777777" w:rsidR="00423608" w:rsidRPr="00A56B7D" w:rsidRDefault="00423608" w:rsidP="00BD150D">
      <w:r w:rsidRPr="00A56B7D">
        <w:t xml:space="preserve">Stand-alone or independent careers curricula exist in many countries (Broadbent et al., 2012; Einarsdottir et al., 2023; Karacan Ozdemir et al., 2022; </w:t>
      </w:r>
      <w:proofErr w:type="spellStart"/>
      <w:r w:rsidRPr="00A56B7D">
        <w:t>Slomp</w:t>
      </w:r>
      <w:proofErr w:type="spellEnd"/>
      <w:r w:rsidRPr="00A56B7D">
        <w:t xml:space="preserve"> et al., 2014). They typically take the form of a one year timetabled ‘careers’ curriculum subject, but there are other possible ways to deliver such programmes including throughout the time a young person is in the secondary education. Such programmes are often focused on key decision points but can also be conceived more broadly as the provision of a curriculum underpinned by an analysis of the knowledge, skills and behaviours that are required for successful career building (Hooley, 2021; Sultana, 2012). They may also be delivered using only formative assessment or can include forms of summative assessment. </w:t>
      </w:r>
    </w:p>
    <w:p w14:paraId="0368ED95" w14:textId="77777777" w:rsidR="00423608" w:rsidRPr="00A56B7D" w:rsidRDefault="00423608" w:rsidP="00BD150D">
      <w:r w:rsidRPr="00A56B7D">
        <w:t xml:space="preserve">The integrated approach is often defended on motivational and equity grounds. When students can connect subject learning with plausible futures, the curriculum can feel </w:t>
      </w:r>
      <w:r w:rsidRPr="00A56B7D">
        <w:lastRenderedPageBreak/>
        <w:t>less abstract and more consequential, particularly for those who have fewer informal networks to translate schooling into occupational knowledge (Collins &amp; Barnes, 2017). This argument makes that point that students are more likely to value subject knowledge when they understand its social and occupational relevance, and more likely to develop opportunity awareness when exposure is distributed rather than episodic (</w:t>
      </w:r>
      <w:proofErr w:type="spellStart"/>
      <w:r w:rsidRPr="00A56B7D">
        <w:t>Bridgstock</w:t>
      </w:r>
      <w:proofErr w:type="spellEnd"/>
      <w:r w:rsidRPr="00A56B7D">
        <w:t xml:space="preserve"> et al., 2019; Potvin &amp; Hasni, 2014). Furthermore, the embedding of careers education into the existing curriculum offers some practical advantages in a school day which is already very full and </w:t>
      </w:r>
      <w:proofErr w:type="gramStart"/>
      <w:r w:rsidRPr="00A56B7D">
        <w:t>where</w:t>
      </w:r>
      <w:proofErr w:type="gramEnd"/>
      <w:r w:rsidRPr="00A56B7D">
        <w:t xml:space="preserve"> trying to carve out existing periods for careers education might be difficult. </w:t>
      </w:r>
    </w:p>
    <w:p w14:paraId="6B6F23D3" w14:textId="77777777" w:rsidR="00423608" w:rsidRPr="00A56B7D" w:rsidRDefault="00423608" w:rsidP="00BD150D">
      <w:pPr>
        <w:rPr>
          <w:lang w:bidi="fa-IR"/>
        </w:rPr>
      </w:pPr>
      <w:r w:rsidRPr="00A56B7D">
        <w:rPr>
          <w:lang w:bidi="fa-IR"/>
        </w:rPr>
        <w:t xml:space="preserve">The practical question then becomes how integration is designed, supported and delivered. In Finland there is a statutory requirement for careers education which is interpreted through the National Core Curriculum as meaning that careers education </w:t>
      </w:r>
      <w:proofErr w:type="gramStart"/>
      <w:r w:rsidRPr="00A56B7D">
        <w:rPr>
          <w:lang w:bidi="fa-IR"/>
        </w:rPr>
        <w:t>has to</w:t>
      </w:r>
      <w:proofErr w:type="gramEnd"/>
      <w:r w:rsidRPr="00A56B7D">
        <w:rPr>
          <w:lang w:bidi="fa-IR"/>
        </w:rPr>
        <w:t xml:space="preserve"> be delivered through every subject and embedded at the level of learning outcomes (Kettunen, 2024). In Australia, Mahat et al. (2022) used participatory co-design in rural communities to develop career education lesson plans that could be ‘seamlessly infused’ into the formal curriculum. Their findings point to three design requirements that travel well across contexts, even if the institutional settings differ. Integrated activities need to be accessible and engaging for teachers, they need to avoid deficit narratives about local opportunities, and they need to give students concrete, navigable information about post-school options (Mahat et al., 2022). Collins and Barnes (2017) make a related claim arguing that teachers are more likely to integrate career learning when they have high-quality exemplars and resources that fit existing schemes of work, rather than abstract exhortations to ‘embed employability’.</w:t>
      </w:r>
    </w:p>
    <w:p w14:paraId="21BE466C" w14:textId="77777777" w:rsidR="00423608" w:rsidRPr="00A56B7D" w:rsidRDefault="00423608" w:rsidP="00BD150D">
      <w:r w:rsidRPr="00A56B7D">
        <w:t>In Denmark, it became mandatory in 2017 for upper secondary schools to embed career learning across all curriculum subjects (Felby &amp; Skovhus, 2023). However, teachers reported that they found the concept of career learning vague, and sought a clear definition from the Danish government, as well as guidance about how to successfully put the concept into practice in the classroom. The teachers were also conflicted between their own understanding of career learning and way it was conceptualised by the Danish government. Despite these challenges the evidence suggested that teachers were willing to integrate careers education into their teaching with appropriate support.</w:t>
      </w:r>
    </w:p>
    <w:p w14:paraId="5360EC67" w14:textId="77777777" w:rsidR="003028FB" w:rsidRPr="00A56B7D" w:rsidRDefault="003028FB" w:rsidP="003028FB">
      <w:pPr>
        <w:pStyle w:val="Heading2"/>
      </w:pPr>
      <w:r w:rsidRPr="00A56B7D">
        <w:t>Developing teachers’ capacity to deliver careers education</w:t>
      </w:r>
    </w:p>
    <w:p w14:paraId="485A0A47" w14:textId="53BF61F3" w:rsidR="003028FB" w:rsidRPr="00A56B7D" w:rsidRDefault="003028FB" w:rsidP="00BD150D">
      <w:r w:rsidRPr="00A56B7D">
        <w:t xml:space="preserve">The case for engaging teachers in career education is therefore a strong one, but also one that depends on the competency of teachers to successfully deliver career education. A recent systematic review of career-related competencies for teachers argues that teachers’ capability is shaped by specific training and organisational support, not by good intentions alone (Joho et al., 2024). However, many of the papers reviewed whilst putting together this </w:t>
      </w:r>
      <w:r w:rsidR="00853C29">
        <w:t>presentation</w:t>
      </w:r>
      <w:r w:rsidRPr="00A56B7D">
        <w:t xml:space="preserve">, suggest that the training of teachers </w:t>
      </w:r>
      <w:r w:rsidRPr="00A56B7D">
        <w:lastRenderedPageBreak/>
        <w:t xml:space="preserve">to address careers education is under-developed in many countries. This raises the question as to what the best mechanism is through which training and support can be delivered. </w:t>
      </w:r>
    </w:p>
    <w:p w14:paraId="41491DFC" w14:textId="77777777" w:rsidR="003028FB" w:rsidRPr="00A56B7D" w:rsidRDefault="003028FB" w:rsidP="00BD150D">
      <w:r w:rsidRPr="00A56B7D">
        <w:t xml:space="preserve">The evidence on the development of teacher to deliver careers education remains relatively limited. Furthermore, most of the evidence that does exist is focused on continuing professional development and in-service training rather than initial teacher education. </w:t>
      </w:r>
    </w:p>
    <w:p w14:paraId="2D101E5F" w14:textId="77777777" w:rsidR="003028FB" w:rsidRPr="00A56B7D" w:rsidRDefault="003028FB" w:rsidP="00BD150D">
      <w:r w:rsidRPr="00A56B7D">
        <w:t xml:space="preserve">One example of effective teacher development in this area is found in the ‘e-Support services for career and vocational counselling of youth entering to the </w:t>
      </w:r>
      <w:proofErr w:type="spellStart"/>
      <w:r w:rsidRPr="00A56B7D">
        <w:t>labor</w:t>
      </w:r>
      <w:proofErr w:type="spellEnd"/>
      <w:r w:rsidRPr="00A56B7D">
        <w:t xml:space="preserve"> market’ project that was developed in Romania and Serbia. This project developed teachers’ capacity for delivering careers education and guidance through an online module delivered at the Masters (level 7) level. The programme addressed labour market awareness, transition skills, career choice and informed decision making (Bersan et al., 2024). The project found that as teachers deepened their knowledge and began to be involved in more in-depth forms of careers education and guidance, they became more comfortable with conceptualising careers as part of their role. The study also found that knowledge from the training was retained over two years and that teachers reported an increase in confidence in conducting career-guidance activities.</w:t>
      </w:r>
    </w:p>
    <w:p w14:paraId="5E69E379" w14:textId="77777777" w:rsidR="003028FB" w:rsidRPr="00A56B7D" w:rsidRDefault="003028FB" w:rsidP="00BD150D">
      <w:r w:rsidRPr="00A56B7D">
        <w:t xml:space="preserve">A similar in-service training programme was developed in Turkey to increase teacher’s capacity to deliver careers education (Karacan Ozdemir et al., 2022). This programme provided five modules of training which addressed: (1) career development characteristics and needs of students, (2) motivational interviewing in career guidance, (3) improving career adaptability, (4) the career-planning process, and (5) basic helping skills. The training was robustly evaluated, and a significant positive effect was noted on the teachers’ efficacy in providing career education. The qualitative results explored the improvements made in teachers’ professional and personal development, and their perceived capacity to delivery careers education programmes. </w:t>
      </w:r>
    </w:p>
    <w:p w14:paraId="1F48854E" w14:textId="77777777" w:rsidR="003028FB" w:rsidRPr="00A56B7D" w:rsidRDefault="003028FB" w:rsidP="00BD150D">
      <w:r w:rsidRPr="00A56B7D">
        <w:t xml:space="preserve">Employer engagement features repeatedly as a mechanism that can make integration more concrete, because it gives teachers current occupational knowledge and credible examples they can translate into subject teaching. This is consistent with evidence from practice reviews and programme evaluations that employer-delivered continuing professional development can strengthen teachers’ confidence and their ability to talk about pathways without slipping into stereotypes or outdated labour-market assumptions (Dodd, 2017; Kuijpers &amp; Meijers, 2017). Research also shows that providing teachers with the opportunity to develop their careers learning and teaching through encounters with employers significantly improves their ability to link their subjects with careers (Blake et al., 2023). </w:t>
      </w:r>
    </w:p>
    <w:p w14:paraId="3C2ECDD7" w14:textId="77777777" w:rsidR="003028FB" w:rsidRPr="00A56B7D" w:rsidRDefault="003028FB" w:rsidP="00BD150D">
      <w:r w:rsidRPr="00A56B7D">
        <w:lastRenderedPageBreak/>
        <w:t xml:space="preserve">Another key mechanism for the development of teacher’s competencies is the creations of communities of practice through with teachers can engage in mutual learning and practice sharing (Jahan et al., 2023). Such communities can be constituted with other teachers exploring similar issues outside of the school (e.g. through disciplinary associations) or via the use of communities of practice within the school (Jahan &amp; Khan, 2025). </w:t>
      </w:r>
    </w:p>
    <w:p w14:paraId="6A9B760A" w14:textId="77777777" w:rsidR="003028FB" w:rsidRPr="00A56B7D" w:rsidRDefault="003028FB" w:rsidP="003028FB">
      <w:pPr>
        <w:pStyle w:val="Heading2"/>
        <w:spacing w:line="360" w:lineRule="auto"/>
        <w:rPr>
          <w:rFonts w:asciiTheme="minorHAnsi" w:hAnsiTheme="minorHAnsi"/>
        </w:rPr>
      </w:pPr>
      <w:r w:rsidRPr="00A56B7D">
        <w:rPr>
          <w:rFonts w:asciiTheme="minorHAnsi" w:hAnsiTheme="minorHAnsi"/>
        </w:rPr>
        <w:t>Embedding careers education in ITE</w:t>
      </w:r>
    </w:p>
    <w:p w14:paraId="690C3BAA" w14:textId="77777777" w:rsidR="003028FB" w:rsidRPr="00A56B7D" w:rsidRDefault="003028FB" w:rsidP="00BD150D">
      <w:r w:rsidRPr="00A56B7D">
        <w:t xml:space="preserve">All the approaches discussed so far rely on the training of in-service teachers. But there are a small number of examples in which careers education has been embedded into initial teacher education. For example, </w:t>
      </w:r>
      <w:proofErr w:type="spellStart"/>
      <w:r w:rsidRPr="00A56B7D">
        <w:t>Slomp</w:t>
      </w:r>
      <w:proofErr w:type="spellEnd"/>
      <w:r w:rsidRPr="00A56B7D">
        <w:t xml:space="preserve"> et al. (2014) describe a pilot programme in Canada which provided trainee teachers with an optional eight-day course which trained them in career theory and in embedding career learning into the curriculum. Students also had the opportunity to plan careers lessons and to participate in a community of practice with other students. Following the completion of the course students were then offered a placement in a school and a mentor so that they could put their learning into practice. The evaluation of this programme found that through participation in the programme students came to believe that schools could be doing a better job in supporting the career of their students, they also became more knowledgeable and confident in their ability to deliver careers education. </w:t>
      </w:r>
    </w:p>
    <w:p w14:paraId="28A882FC" w14:textId="68BD592C" w:rsidR="000534E6" w:rsidRDefault="008151D4" w:rsidP="008151D4">
      <w:pPr>
        <w:pStyle w:val="Heading2"/>
      </w:pPr>
      <w:r>
        <w:t>Objectives</w:t>
      </w:r>
    </w:p>
    <w:p w14:paraId="52346137" w14:textId="4BECA7F9" w:rsidR="000534E6" w:rsidRDefault="00FB4445">
      <w:r>
        <w:t>This session will:</w:t>
      </w:r>
    </w:p>
    <w:p w14:paraId="5B76B87A" w14:textId="6F004389" w:rsidR="00FB4445" w:rsidRDefault="003F2557" w:rsidP="00FB4445">
      <w:pPr>
        <w:pStyle w:val="ListParagraph"/>
        <w:numPr>
          <w:ilvl w:val="0"/>
          <w:numId w:val="1"/>
        </w:numPr>
      </w:pPr>
      <w:r>
        <w:t>e</w:t>
      </w:r>
      <w:r w:rsidR="00FB4445">
        <w:t xml:space="preserve">xplore the rationale and evidence for the involvement of teachers in careers </w:t>
      </w:r>
      <w:proofErr w:type="gramStart"/>
      <w:r w:rsidR="00FB4445">
        <w:t>education</w:t>
      </w:r>
      <w:r>
        <w:t>;</w:t>
      </w:r>
      <w:proofErr w:type="gramEnd"/>
    </w:p>
    <w:p w14:paraId="064775CE" w14:textId="0797E35D" w:rsidR="00FB4445" w:rsidRDefault="003F2557" w:rsidP="00FB4445">
      <w:pPr>
        <w:pStyle w:val="ListParagraph"/>
        <w:numPr>
          <w:ilvl w:val="0"/>
          <w:numId w:val="1"/>
        </w:numPr>
      </w:pPr>
      <w:r>
        <w:t>a</w:t>
      </w:r>
      <w:r w:rsidR="00FB4445">
        <w:t xml:space="preserve">rgue that </w:t>
      </w:r>
      <w:r w:rsidR="007F73B0">
        <w:t xml:space="preserve">it has so far been difficult to deliver on the theoretical possibilities offered by teacher involvement in </w:t>
      </w:r>
      <w:proofErr w:type="gramStart"/>
      <w:r w:rsidR="007F73B0">
        <w:t>careers</w:t>
      </w:r>
      <w:r>
        <w:t>;</w:t>
      </w:r>
      <w:proofErr w:type="gramEnd"/>
    </w:p>
    <w:p w14:paraId="6FFC013F" w14:textId="27E25340" w:rsidR="007F73B0" w:rsidRDefault="003F2557" w:rsidP="00FB4445">
      <w:pPr>
        <w:pStyle w:val="ListParagraph"/>
        <w:numPr>
          <w:ilvl w:val="0"/>
          <w:numId w:val="1"/>
        </w:numPr>
      </w:pPr>
      <w:r>
        <w:t xml:space="preserve">examine how </w:t>
      </w:r>
      <w:proofErr w:type="gramStart"/>
      <w:r>
        <w:t>these implementation</w:t>
      </w:r>
      <w:proofErr w:type="gramEnd"/>
      <w:r>
        <w:t xml:space="preserve"> challenges can be addressed with a particular focus on training; and</w:t>
      </w:r>
    </w:p>
    <w:p w14:paraId="71E3FDB8" w14:textId="16FA4C7B" w:rsidR="003F2557" w:rsidRDefault="003F2557" w:rsidP="00FB4445">
      <w:pPr>
        <w:pStyle w:val="ListParagraph"/>
        <w:numPr>
          <w:ilvl w:val="0"/>
          <w:numId w:val="1"/>
        </w:numPr>
      </w:pPr>
      <w:r>
        <w:t>suggest way</w:t>
      </w:r>
      <w:r w:rsidR="00303C14">
        <w:t xml:space="preserve">s forward for policy and practice in this area. </w:t>
      </w:r>
    </w:p>
    <w:p w14:paraId="0A21D89F" w14:textId="77777777" w:rsidR="00B9614A" w:rsidRPr="00A56B7D" w:rsidRDefault="00B9614A" w:rsidP="00B9614A">
      <w:pPr>
        <w:pStyle w:val="Heading2"/>
        <w:spacing w:line="360" w:lineRule="auto"/>
        <w:rPr>
          <w:rFonts w:asciiTheme="minorHAnsi" w:hAnsiTheme="minorHAnsi"/>
        </w:rPr>
      </w:pPr>
      <w:r w:rsidRPr="00A56B7D">
        <w:rPr>
          <w:rFonts w:asciiTheme="minorHAnsi" w:hAnsiTheme="minorHAnsi"/>
        </w:rPr>
        <w:t>References</w:t>
      </w:r>
    </w:p>
    <w:p w14:paraId="4F800DA0" w14:textId="77777777" w:rsidR="00B9614A" w:rsidRPr="00A56B7D" w:rsidRDefault="00B9614A" w:rsidP="00B9614A">
      <w:pPr>
        <w:spacing w:line="360" w:lineRule="auto"/>
      </w:pPr>
      <w:r w:rsidRPr="00A56B7D">
        <w:t xml:space="preserve">Barnes, A., Bassot, B., &amp; Chant, A. (2010). </w:t>
      </w:r>
      <w:r w:rsidRPr="00A56B7D">
        <w:rPr>
          <w:i/>
          <w:iCs/>
        </w:rPr>
        <w:t>An introduction to career learning &amp; development 11-19: Perspectives, practice and possibilities</w:t>
      </w:r>
      <w:r w:rsidRPr="00A56B7D">
        <w:t xml:space="preserve">. Routledge. </w:t>
      </w:r>
      <w:hyperlink r:id="rId5">
        <w:r w:rsidRPr="00A56B7D">
          <w:rPr>
            <w:rStyle w:val="Hyperlink"/>
            <w:rFonts w:eastAsia="Open Sans" w:cs="Open Sans"/>
            <w:color w:val="003C4A"/>
            <w:sz w:val="21"/>
            <w:szCs w:val="21"/>
          </w:rPr>
          <w:t>https://doi.org/10.4324/9780203841877</w:t>
        </w:r>
      </w:hyperlink>
    </w:p>
    <w:p w14:paraId="7E977FFF" w14:textId="77777777" w:rsidR="00B9614A" w:rsidRPr="00A56B7D" w:rsidRDefault="00B9614A" w:rsidP="00B9614A">
      <w:pPr>
        <w:spacing w:line="360" w:lineRule="auto"/>
      </w:pPr>
      <w:r w:rsidRPr="00A56B7D">
        <w:t xml:space="preserve">Barnes, S. A., Bimrose, J., Brown, A., Gough, J., &amp; Wright, S. (2020). </w:t>
      </w:r>
      <w:r w:rsidRPr="00A56B7D">
        <w:rPr>
          <w:i/>
          <w:iCs/>
        </w:rPr>
        <w:t>The role of parents and carers in providing careers guidance and how they can be better supported</w:t>
      </w:r>
      <w:r w:rsidRPr="00A56B7D">
        <w:t xml:space="preserve">. </w:t>
      </w:r>
      <w:r w:rsidRPr="00A56B7D">
        <w:lastRenderedPageBreak/>
        <w:t xml:space="preserve">University of Warwick. </w:t>
      </w:r>
      <w:hyperlink r:id="rId6" w:history="1">
        <w:r w:rsidRPr="00A56B7D">
          <w:rPr>
            <w:rStyle w:val="Hyperlink"/>
            <w:rFonts w:cs="Calibri"/>
          </w:rPr>
          <w:t>https://wrap.warwick.ac.uk/id/eprint/136899/1/WRAP-role-parents-carers-providing-careers-guidance-how-they-better-supported-practice-report-Barnes-2007.pdf</w:t>
        </w:r>
      </w:hyperlink>
      <w:r w:rsidRPr="00A56B7D">
        <w:t xml:space="preserve"> </w:t>
      </w:r>
    </w:p>
    <w:p w14:paraId="151667C7" w14:textId="77777777" w:rsidR="00B9614A" w:rsidRPr="00A56B7D" w:rsidRDefault="00B9614A" w:rsidP="00B9614A">
      <w:pPr>
        <w:spacing w:line="360" w:lineRule="auto"/>
      </w:pPr>
      <w:r w:rsidRPr="00A56B7D">
        <w:rPr>
          <w:lang w:val="it-IT"/>
        </w:rPr>
        <w:t xml:space="preserve">Bersan, O. S., Lustrea, A., Sava, S., &amp; Bobic, O. (2024). </w:t>
      </w:r>
      <w:r w:rsidRPr="00A56B7D">
        <w:t xml:space="preserve">Training Teachers for the Career Guidance of High School Students. </w:t>
      </w:r>
      <w:r w:rsidRPr="00A56B7D">
        <w:rPr>
          <w:i/>
        </w:rPr>
        <w:t>Education Sciences</w:t>
      </w:r>
      <w:r w:rsidRPr="00A56B7D">
        <w:t xml:space="preserve">, </w:t>
      </w:r>
      <w:r w:rsidRPr="00A56B7D">
        <w:rPr>
          <w:i/>
        </w:rPr>
        <w:t>14</w:t>
      </w:r>
      <w:r w:rsidRPr="00A56B7D">
        <w:t xml:space="preserve">(3), 289. </w:t>
      </w:r>
      <w:hyperlink r:id="rId7" w:history="1">
        <w:r w:rsidRPr="00A56B7D">
          <w:rPr>
            <w:rStyle w:val="Hyperlink"/>
            <w:rFonts w:cs="Calibri"/>
          </w:rPr>
          <w:t>https://doi.org/10.3390/educsci14030289</w:t>
        </w:r>
      </w:hyperlink>
      <w:r w:rsidRPr="00A56B7D">
        <w:t xml:space="preserve"> </w:t>
      </w:r>
    </w:p>
    <w:p w14:paraId="179806CD" w14:textId="77777777" w:rsidR="00B9614A" w:rsidRPr="00A56B7D" w:rsidRDefault="00B9614A" w:rsidP="00B9614A">
      <w:pPr>
        <w:spacing w:line="360" w:lineRule="auto"/>
      </w:pPr>
      <w:r w:rsidRPr="00A56B7D">
        <w:t xml:space="preserve">Broadbent, R., </w:t>
      </w:r>
      <w:proofErr w:type="spellStart"/>
      <w:r w:rsidRPr="00A56B7D">
        <w:t>Cacciattolo</w:t>
      </w:r>
      <w:proofErr w:type="spellEnd"/>
      <w:r w:rsidRPr="00A56B7D">
        <w:t xml:space="preserve">, M., &amp; Papadopoulos, T. (2012). Good practice in secondary school careers programs: A case study of the approach of one inner city school. </w:t>
      </w:r>
      <w:r w:rsidRPr="00A56B7D">
        <w:rPr>
          <w:i/>
          <w:iCs/>
        </w:rPr>
        <w:t>Education</w:t>
      </w:r>
      <w:r w:rsidRPr="00A56B7D">
        <w:t xml:space="preserve"> </w:t>
      </w:r>
      <w:r w:rsidRPr="00A56B7D">
        <w:rPr>
          <w:i/>
          <w:iCs/>
        </w:rPr>
        <w:t>+ Training</w:t>
      </w:r>
      <w:r w:rsidRPr="00A56B7D">
        <w:t xml:space="preserve">, </w:t>
      </w:r>
      <w:r w:rsidRPr="00A56B7D">
        <w:rPr>
          <w:i/>
        </w:rPr>
        <w:t>54</w:t>
      </w:r>
      <w:r w:rsidRPr="00A56B7D">
        <w:t xml:space="preserve">(2-3), 126-141. </w:t>
      </w:r>
      <w:hyperlink r:id="rId8">
        <w:r w:rsidRPr="00A56B7D">
          <w:rPr>
            <w:rStyle w:val="Hyperlink"/>
            <w:rFonts w:cs="Calibri"/>
          </w:rPr>
          <w:t>https://doi.org/10.1108/00400911211210242</w:t>
        </w:r>
      </w:hyperlink>
      <w:r w:rsidRPr="00A56B7D">
        <w:t xml:space="preserve"> </w:t>
      </w:r>
    </w:p>
    <w:p w14:paraId="3E49A138" w14:textId="77777777" w:rsidR="00B9614A" w:rsidRPr="00A56B7D" w:rsidRDefault="00B9614A" w:rsidP="00B9614A">
      <w:pPr>
        <w:spacing w:line="360" w:lineRule="auto"/>
      </w:pPr>
      <w:r w:rsidRPr="00A56B7D">
        <w:t xml:space="preserve">Castellano, M. E., Richardson, G. B., Sundell, K., &amp; Stone III, J. R. (2017). Preparing students for college and career in the United States: The effects of career-themed programs of study on high school performance. </w:t>
      </w:r>
      <w:r w:rsidRPr="00A56B7D">
        <w:rPr>
          <w:i/>
          <w:iCs/>
        </w:rPr>
        <w:t>Vocations and Learning</w:t>
      </w:r>
      <w:r w:rsidRPr="00A56B7D">
        <w:t xml:space="preserve">, </w:t>
      </w:r>
      <w:r w:rsidRPr="00A56B7D">
        <w:rPr>
          <w:i/>
        </w:rPr>
        <w:t>10</w:t>
      </w:r>
      <w:r w:rsidRPr="00A56B7D">
        <w:t xml:space="preserve">(1), 47-70. </w:t>
      </w:r>
      <w:hyperlink r:id="rId9">
        <w:r w:rsidRPr="00A56B7D">
          <w:rPr>
            <w:rStyle w:val="Hyperlink"/>
            <w:rFonts w:cs="Calibri"/>
          </w:rPr>
          <w:t>https://doi.org/10.1007/s12186-016-9162-7</w:t>
        </w:r>
      </w:hyperlink>
      <w:r w:rsidRPr="00A56B7D">
        <w:t xml:space="preserve"> </w:t>
      </w:r>
    </w:p>
    <w:p w14:paraId="29BAA468" w14:textId="77777777" w:rsidR="00B9614A" w:rsidRPr="00A56B7D" w:rsidRDefault="00B9614A" w:rsidP="00B9614A">
      <w:pPr>
        <w:spacing w:line="360" w:lineRule="auto"/>
      </w:pPr>
      <w:r w:rsidRPr="00A56B7D">
        <w:t xml:space="preserve">Choi, Y., Kim, J., &amp; Kim, S. (2015). Career development and school success in adolescents: The role of career interventions. </w:t>
      </w:r>
      <w:r w:rsidRPr="00A56B7D">
        <w:rPr>
          <w:i/>
          <w:iCs/>
        </w:rPr>
        <w:t>The Career Development Quarterly</w:t>
      </w:r>
      <w:r w:rsidRPr="00A56B7D">
        <w:t xml:space="preserve">, </w:t>
      </w:r>
      <w:r w:rsidRPr="00A56B7D">
        <w:rPr>
          <w:i/>
        </w:rPr>
        <w:t>63</w:t>
      </w:r>
      <w:r w:rsidRPr="00A56B7D">
        <w:t xml:space="preserve">(2), 171-186. </w:t>
      </w:r>
      <w:hyperlink r:id="rId10">
        <w:r w:rsidRPr="00A56B7D">
          <w:rPr>
            <w:rStyle w:val="Hyperlink"/>
            <w:rFonts w:cs="Calibri"/>
          </w:rPr>
          <w:t>https://doi.org/10.1002/cdq.12012</w:t>
        </w:r>
      </w:hyperlink>
      <w:r w:rsidRPr="00A56B7D">
        <w:t xml:space="preserve"> </w:t>
      </w:r>
    </w:p>
    <w:p w14:paraId="7841F30F" w14:textId="77777777" w:rsidR="00B9614A" w:rsidRPr="00A56B7D" w:rsidRDefault="00B9614A" w:rsidP="00B9614A">
      <w:pPr>
        <w:spacing w:line="360" w:lineRule="auto"/>
      </w:pPr>
      <w:r w:rsidRPr="00A56B7D">
        <w:t xml:space="preserve">Collins, J., &amp; Barnes, A. (2017). </w:t>
      </w:r>
      <w:r w:rsidRPr="00A56B7D">
        <w:rPr>
          <w:rStyle w:val="Emphasis"/>
          <w:rFonts w:cs="Calibri"/>
        </w:rPr>
        <w:t>Careers in the curriculum: What works?</w:t>
      </w:r>
      <w:r w:rsidRPr="00A56B7D">
        <w:t xml:space="preserve"> The Careers &amp; Enterprise Company. </w:t>
      </w:r>
      <w:hyperlink r:id="rId11">
        <w:r w:rsidRPr="00A56B7D">
          <w:rPr>
            <w:rStyle w:val="Hyperlink"/>
            <w:rFonts w:eastAsia="Verdana" w:cs="Calibri"/>
          </w:rPr>
          <w:t>https://dera.ioe.ac.uk/id/eprint/32368</w:t>
        </w:r>
      </w:hyperlink>
    </w:p>
    <w:p w14:paraId="1A2D5DF4" w14:textId="77777777" w:rsidR="00B9614A" w:rsidRPr="00A56B7D" w:rsidRDefault="00B9614A" w:rsidP="00B9614A">
      <w:pPr>
        <w:spacing w:line="360" w:lineRule="auto"/>
      </w:pPr>
      <w:r w:rsidRPr="00A56B7D">
        <w:t xml:space="preserve">David, L. T., </w:t>
      </w:r>
      <w:proofErr w:type="spellStart"/>
      <w:r w:rsidRPr="00A56B7D">
        <w:t>Truța</w:t>
      </w:r>
      <w:proofErr w:type="spellEnd"/>
      <w:r w:rsidRPr="00A56B7D">
        <w:t xml:space="preserve">, C., Cazan, A. M., Albisser, S., &amp; Keller-Schneider, M. (2022). Exploring the impact of a career guidance intervention program in schools: Effects on knowledge and skills as self-assessed by students. </w:t>
      </w:r>
      <w:r w:rsidRPr="00A56B7D">
        <w:rPr>
          <w:i/>
          <w:iCs/>
        </w:rPr>
        <w:t>Current Psychology</w:t>
      </w:r>
      <w:r w:rsidRPr="00A56B7D">
        <w:t xml:space="preserve">, </w:t>
      </w:r>
      <w:r w:rsidRPr="00A56B7D">
        <w:rPr>
          <w:i/>
        </w:rPr>
        <w:t>41</w:t>
      </w:r>
      <w:r w:rsidRPr="00A56B7D">
        <w:t xml:space="preserve">, 4545-4556. </w:t>
      </w:r>
      <w:hyperlink r:id="rId12">
        <w:r w:rsidRPr="00A56B7D">
          <w:rPr>
            <w:rStyle w:val="Hyperlink"/>
            <w:rFonts w:cs="Calibri"/>
          </w:rPr>
          <w:t>https://doi.org/10.1007/s12144-020-00973-0</w:t>
        </w:r>
      </w:hyperlink>
    </w:p>
    <w:p w14:paraId="6997C37D" w14:textId="77777777" w:rsidR="00B9614A" w:rsidRPr="00A56B7D" w:rsidRDefault="00B9614A" w:rsidP="00B9614A">
      <w:pPr>
        <w:spacing w:line="360" w:lineRule="auto"/>
      </w:pPr>
      <w:r w:rsidRPr="00A56B7D">
        <w:t xml:space="preserve">Dodd, V. (2017). </w:t>
      </w:r>
      <w:r w:rsidRPr="00A56B7D">
        <w:rPr>
          <w:rStyle w:val="Emphasis"/>
        </w:rPr>
        <w:t>Teacher continuing professional development delivered by employers: What works?</w:t>
      </w:r>
      <w:r w:rsidRPr="00A56B7D">
        <w:t xml:space="preserve"> The Careers &amp; Enterprise Company. </w:t>
      </w:r>
      <w:hyperlink r:id="rId13">
        <w:r w:rsidRPr="00A56B7D">
          <w:rPr>
            <w:rStyle w:val="Hyperlink"/>
          </w:rPr>
          <w:t>https://dera.ioe.ac.uk/id/eprint/32254</w:t>
        </w:r>
      </w:hyperlink>
    </w:p>
    <w:p w14:paraId="7E338FB0" w14:textId="77777777" w:rsidR="00B9614A" w:rsidRPr="00A56B7D" w:rsidRDefault="00B9614A" w:rsidP="00B9614A">
      <w:pPr>
        <w:spacing w:line="360" w:lineRule="auto"/>
      </w:pPr>
      <w:r w:rsidRPr="00A56B7D">
        <w:t xml:space="preserve">Dodd, V., &amp; Hooley, T. (2018). The development of the Teachers’ Attitudes Toward Career Learning Index (TACLI). </w:t>
      </w:r>
      <w:r w:rsidRPr="00A56B7D">
        <w:rPr>
          <w:i/>
          <w:iCs/>
        </w:rPr>
        <w:t>Teacher Development</w:t>
      </w:r>
      <w:r w:rsidRPr="00A56B7D">
        <w:t xml:space="preserve">, 22(1), 139–150. </w:t>
      </w:r>
      <w:hyperlink r:id="rId14">
        <w:r w:rsidRPr="00A56B7D">
          <w:rPr>
            <w:rStyle w:val="Hyperlink"/>
          </w:rPr>
          <w:t>https://doi.org/10.1080/13664530.2017.1385518</w:t>
        </w:r>
      </w:hyperlink>
    </w:p>
    <w:p w14:paraId="4A8368A1" w14:textId="77777777" w:rsidR="00B9614A" w:rsidRPr="00A56B7D" w:rsidRDefault="00B9614A" w:rsidP="00B9614A">
      <w:pPr>
        <w:spacing w:line="360" w:lineRule="auto"/>
      </w:pPr>
      <w:r w:rsidRPr="00A56B7D">
        <w:lastRenderedPageBreak/>
        <w:t xml:space="preserve">Einarsdottir, S., Thomsen, R., Hansen, J. D., Berg, E., </w:t>
      </w:r>
      <w:proofErr w:type="spellStart"/>
      <w:r w:rsidRPr="00A56B7D">
        <w:t>Ruusuvirta-Uuksulainen</w:t>
      </w:r>
      <w:proofErr w:type="spellEnd"/>
      <w:r w:rsidRPr="00A56B7D">
        <w:t xml:space="preserve">, O., Jensen, I., &amp; Kjærgaard, R. (2023). Career education in the Nordic countries: A comparison of national legislation and compulsory school curricula. </w:t>
      </w:r>
      <w:r w:rsidRPr="00A56B7D">
        <w:rPr>
          <w:i/>
          <w:iCs/>
        </w:rPr>
        <w:t>Nordic Journal of Transitions, Careers and Guidance</w:t>
      </w:r>
      <w:r w:rsidRPr="00A56B7D">
        <w:t xml:space="preserve">, </w:t>
      </w:r>
      <w:r w:rsidRPr="00A56B7D">
        <w:rPr>
          <w:i/>
        </w:rPr>
        <w:t>4</w:t>
      </w:r>
      <w:r w:rsidRPr="00A56B7D">
        <w:t xml:space="preserve">(1), 97-112. </w:t>
      </w:r>
      <w:hyperlink r:id="rId15">
        <w:r w:rsidRPr="00A56B7D">
          <w:rPr>
            <w:rStyle w:val="Hyperlink"/>
            <w:rFonts w:cs="Calibri"/>
          </w:rPr>
          <w:t>https://doi.org/10.16993/njtcg.64</w:t>
        </w:r>
      </w:hyperlink>
      <w:r w:rsidRPr="00A56B7D">
        <w:t xml:space="preserve"> </w:t>
      </w:r>
    </w:p>
    <w:p w14:paraId="12341B35" w14:textId="77777777" w:rsidR="00B9614A" w:rsidRPr="00A56B7D" w:rsidRDefault="00B9614A" w:rsidP="00B9614A">
      <w:pPr>
        <w:spacing w:line="360" w:lineRule="auto"/>
      </w:pPr>
      <w:r w:rsidRPr="00A56B7D">
        <w:rPr>
          <w:lang w:val="nb-NO"/>
        </w:rPr>
        <w:t xml:space="preserve">Felby, L. C., &amp; Skovhus, R. B. (2023). </w:t>
      </w:r>
      <w:r w:rsidRPr="00A56B7D">
        <w:t xml:space="preserve">Teachers in Danish upper secondary education’s conceptualisation of career learning: A </w:t>
      </w:r>
      <w:proofErr w:type="spellStart"/>
      <w:r w:rsidRPr="00A56B7D">
        <w:t>Koselleck</w:t>
      </w:r>
      <w:proofErr w:type="spellEnd"/>
      <w:r w:rsidRPr="00A56B7D">
        <w:t xml:space="preserve"> inspired study. </w:t>
      </w:r>
      <w:r w:rsidRPr="00A56B7D">
        <w:rPr>
          <w:i/>
          <w:iCs/>
        </w:rPr>
        <w:t>Journal of the National Institute for Career Education and Counselling, 51</w:t>
      </w:r>
      <w:r w:rsidRPr="00A56B7D">
        <w:t xml:space="preserve">(1), 64-78. </w:t>
      </w:r>
      <w:hyperlink r:id="rId16" w:history="1">
        <w:r w:rsidRPr="00A56B7D">
          <w:rPr>
            <w:rStyle w:val="Hyperlink"/>
          </w:rPr>
          <w:t>https://doi.org/10.20856/jnicec.5107</w:t>
        </w:r>
      </w:hyperlink>
      <w:r w:rsidRPr="00A56B7D">
        <w:t xml:space="preserve"> </w:t>
      </w:r>
    </w:p>
    <w:p w14:paraId="74047AEB" w14:textId="77777777" w:rsidR="00B9614A" w:rsidRPr="00A56B7D" w:rsidRDefault="00B9614A" w:rsidP="00B9614A">
      <w:pPr>
        <w:spacing w:line="360" w:lineRule="auto"/>
      </w:pPr>
      <w:r w:rsidRPr="00A56B7D">
        <w:t xml:space="preserve">Gatsby Charitable Foundation. (2014). </w:t>
      </w:r>
      <w:r w:rsidRPr="00A56B7D">
        <w:rPr>
          <w:i/>
          <w:iCs/>
        </w:rPr>
        <w:t>Good career guidance</w:t>
      </w:r>
      <w:r w:rsidRPr="00A56B7D">
        <w:t xml:space="preserve">. Gatsby Charitable Foundation. </w:t>
      </w:r>
      <w:hyperlink r:id="rId17">
        <w:r w:rsidRPr="00A56B7D">
          <w:rPr>
            <w:rStyle w:val="Hyperlink"/>
          </w:rPr>
          <w:t>https://www.gatsby.org.uk/app/uploads/sites/2/2025/07/good-career-guidance-handbook-digital.pdf</w:t>
        </w:r>
      </w:hyperlink>
      <w:r w:rsidRPr="00A56B7D">
        <w:t xml:space="preserve"> </w:t>
      </w:r>
    </w:p>
    <w:p w14:paraId="6AEC9230" w14:textId="77777777" w:rsidR="00B9614A" w:rsidRPr="00A56B7D" w:rsidRDefault="00B9614A" w:rsidP="00B9614A">
      <w:pPr>
        <w:spacing w:line="360" w:lineRule="auto"/>
      </w:pPr>
      <w:r w:rsidRPr="00A56B7D">
        <w:t xml:space="preserve">Gatsby Charitable Foundation. (2024). </w:t>
      </w:r>
      <w:r w:rsidRPr="00A56B7D">
        <w:rPr>
          <w:i/>
          <w:iCs/>
        </w:rPr>
        <w:t>Good career guidance: The next 10 years</w:t>
      </w:r>
      <w:r w:rsidRPr="00A56B7D">
        <w:t xml:space="preserve">. Gatsby Charitable Foundation. </w:t>
      </w:r>
      <w:hyperlink r:id="rId18" w:history="1">
        <w:r w:rsidRPr="00A56B7D">
          <w:rPr>
            <w:rStyle w:val="Hyperlink"/>
            <w:rFonts w:cs="Calibri"/>
          </w:rPr>
          <w:t>https://cdn.gatsbybenchmarks.org.uk/app/uploads/2024/11/good-career-guidance-the-next-10-years-report.pdf</w:t>
        </w:r>
      </w:hyperlink>
      <w:r w:rsidRPr="00A56B7D">
        <w:t xml:space="preserve"> </w:t>
      </w:r>
    </w:p>
    <w:p w14:paraId="10B12F5B" w14:textId="77777777" w:rsidR="00B9614A" w:rsidRPr="00A56B7D" w:rsidRDefault="00B9614A" w:rsidP="00B9614A">
      <w:pPr>
        <w:spacing w:line="360" w:lineRule="auto"/>
      </w:pPr>
      <w:r w:rsidRPr="00A56B7D">
        <w:t xml:space="preserve">Harackiewicz, J. M., Canning, E. A., Tibbetts, Y., </w:t>
      </w:r>
      <w:proofErr w:type="spellStart"/>
      <w:r w:rsidRPr="00A56B7D">
        <w:t>Priniski</w:t>
      </w:r>
      <w:proofErr w:type="spellEnd"/>
      <w:r w:rsidRPr="00A56B7D">
        <w:t xml:space="preserve">, S. J., &amp; Hyde, J. S. (2016). Closing achievement gaps with a utility-value intervention: Disentangling race and social class. </w:t>
      </w:r>
      <w:r w:rsidRPr="00A56B7D">
        <w:rPr>
          <w:i/>
          <w:iCs/>
        </w:rPr>
        <w:t>Journal of Personality and Social Psychology</w:t>
      </w:r>
      <w:r w:rsidRPr="00A56B7D">
        <w:t xml:space="preserve">, 111(5), 745–765. </w:t>
      </w:r>
      <w:hyperlink r:id="rId19" w:history="1">
        <w:r w:rsidRPr="00A56B7D">
          <w:rPr>
            <w:rStyle w:val="Hyperlink"/>
          </w:rPr>
          <w:t>https://psycnet.apa.org/doi/10.1037/pspp0000075</w:t>
        </w:r>
      </w:hyperlink>
      <w:r w:rsidRPr="00A56B7D">
        <w:t xml:space="preserve"> </w:t>
      </w:r>
    </w:p>
    <w:p w14:paraId="58477E71" w14:textId="77777777" w:rsidR="00B9614A" w:rsidRPr="00A56B7D" w:rsidRDefault="00B9614A" w:rsidP="00B9614A">
      <w:pPr>
        <w:spacing w:line="360" w:lineRule="auto"/>
      </w:pPr>
      <w:r w:rsidRPr="00A56B7D">
        <w:t xml:space="preserve">Hooley, T. (2014). </w:t>
      </w:r>
      <w:r w:rsidRPr="00A56B7D">
        <w:rPr>
          <w:i/>
          <w:iCs/>
        </w:rPr>
        <w:t>The evidence base on lifelong guidance</w:t>
      </w:r>
      <w:r w:rsidRPr="00A56B7D">
        <w:t xml:space="preserve">. European Lifelong Guidance Policy Network (ELGPN). </w:t>
      </w:r>
      <w:hyperlink r:id="rId20" w:history="1">
        <w:r w:rsidRPr="00A56B7D">
          <w:rPr>
            <w:rStyle w:val="Hyperlink"/>
          </w:rPr>
          <w:t>https://repository.derby.ac.uk/item/92w67/the-evidence-base-on-lifelong-guidance</w:t>
        </w:r>
      </w:hyperlink>
    </w:p>
    <w:p w14:paraId="49CA8E97" w14:textId="77777777" w:rsidR="00B9614A" w:rsidRPr="00A56B7D" w:rsidRDefault="00B9614A" w:rsidP="00B9614A">
      <w:pPr>
        <w:spacing w:line="360" w:lineRule="auto"/>
      </w:pPr>
      <w:r w:rsidRPr="00A56B7D">
        <w:t xml:space="preserve">Hooley, T. (2021). </w:t>
      </w:r>
      <w:r w:rsidRPr="00A56B7D">
        <w:rPr>
          <w:i/>
          <w:iCs/>
        </w:rPr>
        <w:t>Redeveloping the CDI framework</w:t>
      </w:r>
      <w:r w:rsidRPr="00A56B7D">
        <w:t xml:space="preserve">. The Career Development Institute. </w:t>
      </w:r>
    </w:p>
    <w:p w14:paraId="7ACD1304" w14:textId="77777777" w:rsidR="00B9614A" w:rsidRPr="00A56B7D" w:rsidRDefault="00B9614A" w:rsidP="00B9614A">
      <w:pPr>
        <w:spacing w:line="360" w:lineRule="auto"/>
      </w:pPr>
      <w:r w:rsidRPr="00A56B7D">
        <w:t xml:space="preserve">Hooley, T., Marriott, J., Watts, A.G., &amp; </w:t>
      </w:r>
      <w:proofErr w:type="spellStart"/>
      <w:r w:rsidRPr="00A56B7D">
        <w:t>Coffait</w:t>
      </w:r>
      <w:proofErr w:type="spellEnd"/>
      <w:r w:rsidRPr="00A56B7D">
        <w:t xml:space="preserve">, L. (2012). </w:t>
      </w:r>
      <w:r w:rsidRPr="00A56B7D">
        <w:rPr>
          <w:i/>
          <w:iCs/>
        </w:rPr>
        <w:t>Careers 2020: Options for future careers work in English schools</w:t>
      </w:r>
      <w:r w:rsidRPr="00A56B7D">
        <w:t xml:space="preserve">. Pearson. </w:t>
      </w:r>
    </w:p>
    <w:p w14:paraId="285F6A54" w14:textId="77777777" w:rsidR="00B9614A" w:rsidRPr="00A56B7D" w:rsidRDefault="00B9614A" w:rsidP="00B9614A">
      <w:pPr>
        <w:spacing w:line="360" w:lineRule="auto"/>
      </w:pPr>
      <w:r w:rsidRPr="00A56B7D">
        <w:t xml:space="preserve">Hooley, T., Percy, C., &amp; Neary, S. (2023). </w:t>
      </w:r>
      <w:r w:rsidRPr="00A56B7D">
        <w:rPr>
          <w:i/>
          <w:iCs/>
        </w:rPr>
        <w:t>Investing in careers: What is career guidance worth?</w:t>
      </w:r>
      <w:r w:rsidRPr="00A56B7D">
        <w:t xml:space="preserve"> iCeGS, University of Derby. </w:t>
      </w:r>
      <w:hyperlink r:id="rId21" w:history="1">
        <w:r w:rsidRPr="00A56B7D">
          <w:rPr>
            <w:rStyle w:val="Hyperlink"/>
          </w:rPr>
          <w:t>https://doi.org/10.48773/9zx1v</w:t>
        </w:r>
      </w:hyperlink>
    </w:p>
    <w:p w14:paraId="6F7EE551" w14:textId="77777777" w:rsidR="00B9614A" w:rsidRPr="00A56B7D" w:rsidRDefault="00B9614A" w:rsidP="00B9614A">
      <w:pPr>
        <w:spacing w:line="360" w:lineRule="auto"/>
      </w:pPr>
      <w:r w:rsidRPr="00A56B7D">
        <w:lastRenderedPageBreak/>
        <w:t xml:space="preserve">Hooley, T., Watts, A. G., &amp; Andrews, D. (2015). </w:t>
      </w:r>
      <w:r w:rsidRPr="00A56B7D">
        <w:rPr>
          <w:i/>
          <w:iCs/>
        </w:rPr>
        <w:t xml:space="preserve">Teachers and careers: The role of </w:t>
      </w:r>
      <w:proofErr w:type="gramStart"/>
      <w:r w:rsidRPr="00A56B7D">
        <w:rPr>
          <w:i/>
          <w:iCs/>
        </w:rPr>
        <w:t>school teachers</w:t>
      </w:r>
      <w:proofErr w:type="gramEnd"/>
      <w:r w:rsidRPr="00A56B7D">
        <w:rPr>
          <w:i/>
          <w:iCs/>
        </w:rPr>
        <w:t xml:space="preserve"> in delivering career and employability learning</w:t>
      </w:r>
      <w:r w:rsidRPr="00A56B7D">
        <w:t>. International Centre for Guidance Studies, University of Derby.</w:t>
      </w:r>
    </w:p>
    <w:p w14:paraId="7230353B" w14:textId="77777777" w:rsidR="00B9614A" w:rsidRPr="00A56B7D" w:rsidRDefault="00B9614A" w:rsidP="00B9614A">
      <w:pPr>
        <w:spacing w:line="360" w:lineRule="auto"/>
      </w:pPr>
      <w:r w:rsidRPr="00A56B7D">
        <w:t xml:space="preserve">Hughes, D., Mann, A., Barnes, S. A., Baldauf, B., &amp; McKeown, R. (2016). </w:t>
      </w:r>
      <w:r w:rsidRPr="00A56B7D">
        <w:rPr>
          <w:i/>
          <w:iCs/>
        </w:rPr>
        <w:t>Careers education: International literature review</w:t>
      </w:r>
      <w:r w:rsidRPr="00A56B7D">
        <w:t xml:space="preserve">. Education Endowment Foundation </w:t>
      </w:r>
      <w:hyperlink r:id="rId22" w:history="1">
        <w:r w:rsidRPr="00A56B7D">
          <w:rPr>
            <w:rStyle w:val="Hyperlink"/>
          </w:rPr>
          <w:t>https://wrap.warwick.ac.uk/80474/</w:t>
        </w:r>
      </w:hyperlink>
    </w:p>
    <w:p w14:paraId="3E770C59" w14:textId="77777777" w:rsidR="00B9614A" w:rsidRPr="00A56B7D" w:rsidRDefault="00B9614A" w:rsidP="00B9614A">
      <w:pPr>
        <w:spacing w:line="360" w:lineRule="auto"/>
      </w:pPr>
      <w:proofErr w:type="spellStart"/>
      <w:r w:rsidRPr="00A56B7D">
        <w:t>Hulleman</w:t>
      </w:r>
      <w:proofErr w:type="spellEnd"/>
      <w:r w:rsidRPr="00A56B7D">
        <w:t xml:space="preserve">, C. S., Godes, O., Hendricks, B. L., &amp; </w:t>
      </w:r>
      <w:proofErr w:type="spellStart"/>
      <w:r w:rsidRPr="00A56B7D">
        <w:t>Harackiewicz</w:t>
      </w:r>
      <w:proofErr w:type="spellEnd"/>
      <w:r w:rsidRPr="00A56B7D">
        <w:t xml:space="preserve">, J. M. (2010). Enhancing interest and performance with a utility value intervention. </w:t>
      </w:r>
      <w:r w:rsidRPr="00A56B7D">
        <w:rPr>
          <w:i/>
          <w:iCs/>
        </w:rPr>
        <w:t>Journal of Educational Psychology</w:t>
      </w:r>
      <w:r w:rsidRPr="00A56B7D">
        <w:t xml:space="preserve">, 102(4), 880–895. </w:t>
      </w:r>
      <w:hyperlink r:id="rId23" w:history="1">
        <w:r w:rsidRPr="00A56B7D">
          <w:rPr>
            <w:rStyle w:val="Hyperlink"/>
          </w:rPr>
          <w:t>https://psycnet.apa.org/doi/10.1037/a0019506</w:t>
        </w:r>
      </w:hyperlink>
      <w:r w:rsidRPr="00A56B7D">
        <w:t xml:space="preserve"> </w:t>
      </w:r>
    </w:p>
    <w:p w14:paraId="3A0B45A8" w14:textId="77777777" w:rsidR="00B9614A" w:rsidRPr="00A56B7D" w:rsidRDefault="00B9614A" w:rsidP="00B9614A">
      <w:pPr>
        <w:spacing w:line="360" w:lineRule="auto"/>
      </w:pPr>
      <w:r w:rsidRPr="00A56B7D">
        <w:t xml:space="preserve">Jahan, N., Khan, S. N., &amp; Qureshi, H. (2023). Professional development and training of careers educators: A practitioner’s model for in-service </w:t>
      </w:r>
      <w:proofErr w:type="gramStart"/>
      <w:r w:rsidRPr="00A56B7D">
        <w:t>school teachers</w:t>
      </w:r>
      <w:proofErr w:type="gramEnd"/>
      <w:r w:rsidRPr="00A56B7D">
        <w:t xml:space="preserve">. </w:t>
      </w:r>
      <w:r w:rsidRPr="00A56B7D">
        <w:rPr>
          <w:i/>
          <w:iCs/>
        </w:rPr>
        <w:t>Journal of Contemporary Trends and Issues in Education</w:t>
      </w:r>
      <w:r w:rsidRPr="00A56B7D">
        <w:t xml:space="preserve">, </w:t>
      </w:r>
      <w:r w:rsidRPr="00A56B7D">
        <w:rPr>
          <w:i/>
        </w:rPr>
        <w:t>2</w:t>
      </w:r>
      <w:r w:rsidRPr="00A56B7D">
        <w:t xml:space="preserve">(3), 72-95. </w:t>
      </w:r>
      <w:hyperlink r:id="rId24">
        <w:r w:rsidRPr="00A56B7D">
          <w:rPr>
            <w:rStyle w:val="Hyperlink"/>
            <w:rFonts w:cs="Calibri"/>
          </w:rPr>
          <w:t>https://doi.org/10.55628/jctie.v3i1.81</w:t>
        </w:r>
      </w:hyperlink>
    </w:p>
    <w:p w14:paraId="5D7C1792" w14:textId="77777777" w:rsidR="00B9614A" w:rsidRPr="00A56B7D" w:rsidRDefault="00B9614A" w:rsidP="00B9614A">
      <w:pPr>
        <w:spacing w:line="360" w:lineRule="auto"/>
      </w:pPr>
      <w:r w:rsidRPr="00A56B7D">
        <w:t xml:space="preserve">Joho, A. L., Mok, S. Y., Hoffelner, T., &amp; </w:t>
      </w:r>
      <w:proofErr w:type="spellStart"/>
      <w:r w:rsidRPr="00A56B7D">
        <w:t>Düggeli</w:t>
      </w:r>
      <w:proofErr w:type="spellEnd"/>
      <w:r w:rsidRPr="00A56B7D">
        <w:t xml:space="preserve">, A. (2024). </w:t>
      </w:r>
      <w:proofErr w:type="spellStart"/>
      <w:r w:rsidRPr="00A56B7D">
        <w:t>Analyzing</w:t>
      </w:r>
      <w:proofErr w:type="spellEnd"/>
      <w:r w:rsidRPr="00A56B7D">
        <w:t xml:space="preserve"> teachers’ competencies in career guidance: a systematic review, </w:t>
      </w:r>
      <w:r w:rsidRPr="00A56B7D">
        <w:rPr>
          <w:i/>
          <w:iCs/>
        </w:rPr>
        <w:t>Frontiers in Education: Teacher Education</w:t>
      </w:r>
      <w:r w:rsidRPr="00A56B7D">
        <w:t xml:space="preserve">, 9, 1488662. </w:t>
      </w:r>
      <w:hyperlink r:id="rId25">
        <w:r w:rsidRPr="00A56B7D">
          <w:rPr>
            <w:rStyle w:val="Hyperlink"/>
          </w:rPr>
          <w:t>https://doi.org/10.3389/feduc.2024.1488662</w:t>
        </w:r>
      </w:hyperlink>
      <w:r w:rsidRPr="00A56B7D">
        <w:t xml:space="preserve"> </w:t>
      </w:r>
      <w:commentRangeStart w:id="0"/>
      <w:commentRangeStart w:id="1"/>
      <w:commentRangeEnd w:id="0"/>
      <w:r w:rsidRPr="00A56B7D">
        <w:rPr>
          <w:rStyle w:val="CommentReference"/>
        </w:rPr>
        <w:commentReference w:id="0"/>
      </w:r>
      <w:commentRangeEnd w:id="1"/>
      <w:r w:rsidRPr="00A56B7D">
        <w:rPr>
          <w:rStyle w:val="CommentReference"/>
        </w:rPr>
        <w:commentReference w:id="1"/>
      </w:r>
    </w:p>
    <w:p w14:paraId="7CA11833" w14:textId="77777777" w:rsidR="00B9614A" w:rsidRPr="00A56B7D" w:rsidRDefault="00B9614A" w:rsidP="00B9614A">
      <w:pPr>
        <w:spacing w:line="360" w:lineRule="auto"/>
      </w:pPr>
      <w:r w:rsidRPr="00A56B7D">
        <w:t xml:space="preserve">Karacan Ozdemir, N., </w:t>
      </w:r>
      <w:proofErr w:type="spellStart"/>
      <w:r w:rsidRPr="00A56B7D">
        <w:t>Akçabozan</w:t>
      </w:r>
      <w:proofErr w:type="spellEnd"/>
      <w:r w:rsidRPr="00A56B7D">
        <w:t xml:space="preserve"> Kayabol, N. B., Aydın, G., &amp; </w:t>
      </w:r>
      <w:proofErr w:type="spellStart"/>
      <w:r w:rsidRPr="00A56B7D">
        <w:t>Tatlı</w:t>
      </w:r>
      <w:proofErr w:type="spellEnd"/>
      <w:r w:rsidRPr="00A56B7D">
        <w:t xml:space="preserve">, C. E. (2022). Fostering teachers’ career education competencies: test of a training programme. </w:t>
      </w:r>
      <w:r w:rsidRPr="00A56B7D">
        <w:rPr>
          <w:i/>
          <w:iCs/>
        </w:rPr>
        <w:t>British Journal of Guidance &amp; Counselling</w:t>
      </w:r>
      <w:r w:rsidRPr="00A56B7D">
        <w:t xml:space="preserve">, </w:t>
      </w:r>
      <w:r w:rsidRPr="00A56B7D">
        <w:rPr>
          <w:i/>
          <w:iCs/>
        </w:rPr>
        <w:t>50</w:t>
      </w:r>
      <w:r w:rsidRPr="00A56B7D">
        <w:t xml:space="preserve">(3), 462–473. </w:t>
      </w:r>
      <w:hyperlink r:id="rId30" w:history="1">
        <w:r w:rsidRPr="00A56B7D">
          <w:rPr>
            <w:rStyle w:val="Hyperlink"/>
            <w:rFonts w:cs="Calibri"/>
          </w:rPr>
          <w:t>https://doi.org/10.1080/03069885.2022.2031883</w:t>
        </w:r>
      </w:hyperlink>
      <w:r w:rsidRPr="00A56B7D">
        <w:t xml:space="preserve"> </w:t>
      </w:r>
    </w:p>
    <w:p w14:paraId="4B2A4667" w14:textId="77777777" w:rsidR="00B9614A" w:rsidRPr="00A56B7D" w:rsidRDefault="00B9614A" w:rsidP="00B9614A">
      <w:pPr>
        <w:spacing w:line="360" w:lineRule="auto"/>
      </w:pPr>
      <w:r w:rsidRPr="00A56B7D">
        <w:t xml:space="preserve">Keele, S. M., Swann, R., &amp; Davie-Smythe, A. (2020). Identifying best practice in career education and development in Australian secondary schools. </w:t>
      </w:r>
      <w:r w:rsidRPr="00A56B7D">
        <w:rPr>
          <w:i/>
          <w:iCs/>
        </w:rPr>
        <w:t>Australian Journal of Career Development</w:t>
      </w:r>
      <w:r w:rsidRPr="00A56B7D">
        <w:t xml:space="preserve">, </w:t>
      </w:r>
      <w:r w:rsidRPr="00A56B7D">
        <w:rPr>
          <w:i/>
          <w:iCs/>
        </w:rPr>
        <w:t>29</w:t>
      </w:r>
      <w:r w:rsidRPr="00A56B7D">
        <w:t xml:space="preserve">(1), 54-66. </w:t>
      </w:r>
      <w:hyperlink r:id="rId31" w:history="1">
        <w:r w:rsidRPr="00A56B7D">
          <w:rPr>
            <w:rStyle w:val="Hyperlink"/>
            <w:rFonts w:cs="Calibri"/>
          </w:rPr>
          <w:t>https://doi.org/10.1177/1038416219886116</w:t>
        </w:r>
      </w:hyperlink>
      <w:r w:rsidRPr="00A56B7D">
        <w:t xml:space="preserve"> </w:t>
      </w:r>
    </w:p>
    <w:p w14:paraId="2FDBAA39" w14:textId="77777777" w:rsidR="00B9614A" w:rsidRPr="00A56B7D" w:rsidRDefault="00B9614A" w:rsidP="00B9614A">
      <w:pPr>
        <w:spacing w:line="360" w:lineRule="auto"/>
      </w:pPr>
      <w:r w:rsidRPr="00A56B7D">
        <w:t xml:space="preserve">Kettunen, J. (2024). Finnish lower secondary career education through a systems lens. </w:t>
      </w:r>
      <w:r w:rsidRPr="00A56B7D">
        <w:rPr>
          <w:i/>
          <w:iCs/>
        </w:rPr>
        <w:t>Nordic Journal of Transitions, Careers and Guidance</w:t>
      </w:r>
      <w:r w:rsidRPr="00A56B7D">
        <w:t xml:space="preserve">, </w:t>
      </w:r>
      <w:r w:rsidRPr="00A56B7D">
        <w:rPr>
          <w:i/>
        </w:rPr>
        <w:t>5</w:t>
      </w:r>
      <w:r w:rsidRPr="00A56B7D">
        <w:t xml:space="preserve">(1), 73-85. </w:t>
      </w:r>
      <w:hyperlink r:id="rId32">
        <w:r w:rsidRPr="00A56B7D">
          <w:rPr>
            <w:rStyle w:val="Hyperlink"/>
            <w:rFonts w:cs="Calibri"/>
          </w:rPr>
          <w:t>https://doi.org/10.16993/njtcg.85</w:t>
        </w:r>
      </w:hyperlink>
      <w:r w:rsidRPr="00A56B7D">
        <w:t xml:space="preserve"> </w:t>
      </w:r>
    </w:p>
    <w:p w14:paraId="300530B8" w14:textId="77777777" w:rsidR="00B9614A" w:rsidRPr="00A56B7D" w:rsidRDefault="00B9614A" w:rsidP="00B9614A">
      <w:pPr>
        <w:spacing w:line="360" w:lineRule="auto"/>
      </w:pPr>
      <w:r w:rsidRPr="00A56B7D">
        <w:t xml:space="preserve">Kuijpers, M., &amp; Meijers, F. (2017). Professionalising teachers in career dialogue: An effect study. </w:t>
      </w:r>
      <w:r w:rsidRPr="00A56B7D">
        <w:rPr>
          <w:i/>
          <w:iCs/>
        </w:rPr>
        <w:t>British Journal of Guidance &amp; Counselling</w:t>
      </w:r>
      <w:r w:rsidRPr="00A56B7D">
        <w:t xml:space="preserve">, 45(1), 83–96. </w:t>
      </w:r>
      <w:hyperlink r:id="rId33" w:history="1">
        <w:r w:rsidRPr="00A56B7D">
          <w:rPr>
            <w:rStyle w:val="Hyperlink"/>
          </w:rPr>
          <w:t>https://doi.org/10.1080/03069885.2015.1121203</w:t>
        </w:r>
      </w:hyperlink>
      <w:r w:rsidRPr="00A56B7D">
        <w:t xml:space="preserve"> </w:t>
      </w:r>
    </w:p>
    <w:p w14:paraId="515E1760" w14:textId="77777777" w:rsidR="00B9614A" w:rsidRPr="00A56B7D" w:rsidRDefault="00B9614A" w:rsidP="00B9614A">
      <w:pPr>
        <w:spacing w:line="360" w:lineRule="auto"/>
      </w:pPr>
      <w:r w:rsidRPr="00A56B7D">
        <w:lastRenderedPageBreak/>
        <w:t xml:space="preserve">Mahat, M., Dollinger, M., D’Angelo, B., Naylor, R., &amp; Harvey, A. (2022). Co-designing a curriculum model for career education: Perspectives from regional communities in Australia. </w:t>
      </w:r>
      <w:r w:rsidRPr="00A56B7D">
        <w:rPr>
          <w:rStyle w:val="Emphasis"/>
          <w:rFonts w:cs="Calibri"/>
        </w:rPr>
        <w:t>The Australian Educational Researcher, 50</w:t>
      </w:r>
      <w:r w:rsidRPr="00A56B7D">
        <w:t xml:space="preserve">(2), 409–431. </w:t>
      </w:r>
      <w:hyperlink r:id="rId34" w:history="1">
        <w:r w:rsidRPr="00A56B7D">
          <w:rPr>
            <w:rStyle w:val="Hyperlink"/>
            <w:rFonts w:cs="Calibri"/>
          </w:rPr>
          <w:t>https://doi.org/10.1007/s13384-021-00505-0</w:t>
        </w:r>
      </w:hyperlink>
      <w:r w:rsidRPr="00A56B7D">
        <w:t xml:space="preserve"> </w:t>
      </w:r>
    </w:p>
    <w:p w14:paraId="025CF2D2" w14:textId="77777777" w:rsidR="00B9614A" w:rsidRPr="00A56B7D" w:rsidRDefault="00B9614A" w:rsidP="00B9614A">
      <w:pPr>
        <w:spacing w:line="360" w:lineRule="auto"/>
      </w:pPr>
      <w:r w:rsidRPr="00A56B7D">
        <w:rPr>
          <w:shd w:val="clear" w:color="auto" w:fill="FFFFFF"/>
        </w:rPr>
        <w:t xml:space="preserve">Musset, P., &amp; </w:t>
      </w:r>
      <w:proofErr w:type="spellStart"/>
      <w:r w:rsidRPr="00A56B7D">
        <w:t>Kurekova</w:t>
      </w:r>
      <w:proofErr w:type="spellEnd"/>
      <w:r w:rsidRPr="00A56B7D">
        <w:t xml:space="preserve">, </w:t>
      </w:r>
      <w:r w:rsidRPr="00A56B7D">
        <w:rPr>
          <w:shd w:val="clear" w:color="auto" w:fill="FFFFFF"/>
        </w:rPr>
        <w:t xml:space="preserve">L.M. (2018). Working it out: Career Guidance and Employer Engagement, </w:t>
      </w:r>
      <w:r w:rsidRPr="00A56B7D">
        <w:rPr>
          <w:i/>
          <w:bdr w:val="none" w:sz="0" w:space="0" w:color="auto" w:frame="1"/>
          <w:shd w:val="clear" w:color="auto" w:fill="FFFFFF"/>
        </w:rPr>
        <w:t>OECD Education Working Papers</w:t>
      </w:r>
      <w:r w:rsidRPr="00A56B7D">
        <w:rPr>
          <w:shd w:val="clear" w:color="auto" w:fill="FFFFFF"/>
        </w:rPr>
        <w:t xml:space="preserve">, </w:t>
      </w:r>
      <w:r w:rsidRPr="00A56B7D">
        <w:rPr>
          <w:i/>
          <w:shd w:val="clear" w:color="auto" w:fill="FFFFFF"/>
        </w:rPr>
        <w:t>175</w:t>
      </w:r>
      <w:r w:rsidRPr="00A56B7D">
        <w:rPr>
          <w:shd w:val="clear" w:color="auto" w:fill="FFFFFF"/>
        </w:rPr>
        <w:t xml:space="preserve">, OECD. </w:t>
      </w:r>
      <w:hyperlink r:id="rId35" w:history="1">
        <w:r w:rsidRPr="00A56B7D">
          <w:rPr>
            <w:rStyle w:val="Hyperlink"/>
            <w:rFonts w:cs="Noto Sans"/>
            <w:color w:val="0660EF"/>
            <w:bdr w:val="none" w:sz="0" w:space="0" w:color="auto" w:frame="1"/>
            <w:shd w:val="clear" w:color="auto" w:fill="FFFFFF"/>
          </w:rPr>
          <w:t>https://doi.org/10.1787/51c9d18d-en</w:t>
        </w:r>
      </w:hyperlink>
      <w:r w:rsidRPr="00A56B7D">
        <w:rPr>
          <w:shd w:val="clear" w:color="auto" w:fill="FFFFFF"/>
        </w:rPr>
        <w:t>.</w:t>
      </w:r>
    </w:p>
    <w:p w14:paraId="42DC0B33" w14:textId="77777777" w:rsidR="00B9614A" w:rsidRPr="00A56B7D" w:rsidRDefault="00B9614A" w:rsidP="00B9614A">
      <w:pPr>
        <w:spacing w:line="360" w:lineRule="auto"/>
      </w:pPr>
      <w:r w:rsidRPr="00A56B7D">
        <w:t xml:space="preserve">Mutton, T., Burn, K., Thompson, I., &amp; Childs, A. (2021). The complex policy landscape of initial teacher education in England: What’s the Problem Represented to Be? In D. Mayer (Eds.). </w:t>
      </w:r>
      <w:r w:rsidRPr="00A56B7D">
        <w:rPr>
          <w:i/>
        </w:rPr>
        <w:t xml:space="preserve">Teacher education policy and research </w:t>
      </w:r>
      <w:r w:rsidRPr="00A56B7D">
        <w:rPr>
          <w:iCs/>
        </w:rPr>
        <w:t>(pp.57–71)</w:t>
      </w:r>
      <w:r w:rsidRPr="00A56B7D">
        <w:t xml:space="preserve">. Springer. </w:t>
      </w:r>
      <w:hyperlink r:id="rId36">
        <w:r w:rsidRPr="00A56B7D">
          <w:rPr>
            <w:rStyle w:val="Hyperlink"/>
            <w:rFonts w:eastAsia="MS Mincho" w:cs="Arial"/>
          </w:rPr>
          <w:t>https://doi.org/10.1007/978-981-16-3775-9_5</w:t>
        </w:r>
      </w:hyperlink>
    </w:p>
    <w:p w14:paraId="0EA6841E" w14:textId="77777777" w:rsidR="00B9614A" w:rsidRPr="00A56B7D" w:rsidRDefault="00B9614A" w:rsidP="00B9614A">
      <w:pPr>
        <w:spacing w:line="360" w:lineRule="auto"/>
      </w:pPr>
      <w:r w:rsidRPr="00A56B7D">
        <w:t xml:space="preserve">Mutton, T. &amp; Burn, K. (2024) Does initial teacher education (in England) have a </w:t>
      </w:r>
      <w:proofErr w:type="gramStart"/>
      <w:r w:rsidRPr="00A56B7D">
        <w:t>future?,</w:t>
      </w:r>
      <w:proofErr w:type="gramEnd"/>
      <w:r w:rsidRPr="00A56B7D">
        <w:t xml:space="preserve"> </w:t>
      </w:r>
      <w:r w:rsidRPr="00A56B7D">
        <w:rPr>
          <w:i/>
          <w:iCs/>
        </w:rPr>
        <w:t>Journal of Education for Teaching</w:t>
      </w:r>
      <w:r w:rsidRPr="00A56B7D">
        <w:t>, 50:2, 214-232, DOI:10.1080/02607476.2024.2306829</w:t>
      </w:r>
    </w:p>
    <w:p w14:paraId="25271C30" w14:textId="77777777" w:rsidR="00B9614A" w:rsidRPr="00A56B7D" w:rsidRDefault="00B9614A" w:rsidP="00B9614A">
      <w:pPr>
        <w:spacing w:line="360" w:lineRule="auto"/>
      </w:pPr>
      <w:r w:rsidRPr="00A56B7D">
        <w:t xml:space="preserve">Mutton, T., Burn, K., &amp; </w:t>
      </w:r>
      <w:proofErr w:type="spellStart"/>
      <w:r w:rsidRPr="00A56B7D">
        <w:t>Molway</w:t>
      </w:r>
      <w:proofErr w:type="spellEnd"/>
      <w:r w:rsidRPr="00A56B7D">
        <w:t xml:space="preserve">, L. (2024). The role of schools within initial teacher education in England: an exploration of the shifting policy focus over the past 50 years.’ </w:t>
      </w:r>
      <w:r w:rsidRPr="00A56B7D">
        <w:rPr>
          <w:i/>
        </w:rPr>
        <w:t>Journal of Education for Teaching</w:t>
      </w:r>
      <w:r w:rsidRPr="00A56B7D">
        <w:t xml:space="preserve">, </w:t>
      </w:r>
      <w:r w:rsidRPr="00A56B7D">
        <w:rPr>
          <w:i/>
        </w:rPr>
        <w:t>50</w:t>
      </w:r>
      <w:r w:rsidRPr="00A56B7D">
        <w:t xml:space="preserve">(5), 924-945, </w:t>
      </w:r>
      <w:hyperlink r:id="rId37">
        <w:r w:rsidRPr="00A56B7D">
          <w:rPr>
            <w:rStyle w:val="Hyperlink"/>
            <w:sz w:val="22"/>
            <w:szCs w:val="22"/>
          </w:rPr>
          <w:t>https://doi.org/10.1080/02607476.2024.2413167</w:t>
        </w:r>
      </w:hyperlink>
    </w:p>
    <w:p w14:paraId="68711422" w14:textId="77777777" w:rsidR="00B9614A" w:rsidRPr="00A56B7D" w:rsidRDefault="00B9614A" w:rsidP="00B9614A">
      <w:pPr>
        <w:spacing w:line="360" w:lineRule="auto"/>
      </w:pPr>
      <w:r w:rsidRPr="00A56B7D">
        <w:t xml:space="preserve">Ning, Y., Zhou, Y., Wijaya, T.T., &amp; Chen, J. (2022). Teacher education interventions on teacher TPACK: A meta-analysis study. </w:t>
      </w:r>
      <w:r w:rsidRPr="00A56B7D">
        <w:rPr>
          <w:i/>
        </w:rPr>
        <w:t>Sustainability</w:t>
      </w:r>
      <w:r w:rsidRPr="00A56B7D">
        <w:t xml:space="preserve">, </w:t>
      </w:r>
      <w:r w:rsidRPr="00A56B7D">
        <w:rPr>
          <w:i/>
        </w:rPr>
        <w:t>14</w:t>
      </w:r>
      <w:r w:rsidRPr="00A56B7D">
        <w:t xml:space="preserve">(18), 1-21. </w:t>
      </w:r>
      <w:hyperlink r:id="rId38">
        <w:r w:rsidRPr="00A56B7D">
          <w:rPr>
            <w:rStyle w:val="Hyperlink"/>
            <w:rFonts w:eastAsia="Segoe UI" w:cs="Segoe UI"/>
            <w:sz w:val="21"/>
            <w:szCs w:val="21"/>
          </w:rPr>
          <w:t>https://doi.org/10.3390/su141811791</w:t>
        </w:r>
      </w:hyperlink>
    </w:p>
    <w:p w14:paraId="551E4D1E" w14:textId="77777777" w:rsidR="00B9614A" w:rsidRPr="00A56B7D" w:rsidRDefault="00B9614A" w:rsidP="00B9614A">
      <w:pPr>
        <w:spacing w:line="360" w:lineRule="auto"/>
      </w:pPr>
      <w:r w:rsidRPr="00A56B7D">
        <w:t xml:space="preserve">Percy, C., &amp; Dodd, V. (2021) The economic outcomes of career development programmes. In P.J. Robertson, T. Hooley, &amp; P. McCash (Eds). </w:t>
      </w:r>
      <w:r w:rsidRPr="00A56B7D">
        <w:rPr>
          <w:i/>
          <w:iCs/>
        </w:rPr>
        <w:t>The Oxford Handbook of career development</w:t>
      </w:r>
      <w:r w:rsidRPr="00A56B7D">
        <w:t xml:space="preserve"> (pp.37-48). Oxford University Press.</w:t>
      </w:r>
    </w:p>
    <w:p w14:paraId="06815FE7" w14:textId="77777777" w:rsidR="00B9614A" w:rsidRPr="00A56B7D" w:rsidRDefault="00B9614A" w:rsidP="00B9614A">
      <w:pPr>
        <w:spacing w:line="360" w:lineRule="auto"/>
      </w:pPr>
      <w:r w:rsidRPr="00A56B7D">
        <w:t xml:space="preserve">Percy, C., &amp; Hooley, T. (2024). Lessons for career guidance from return-on-investment analyses in complex education-related fields. </w:t>
      </w:r>
      <w:r w:rsidRPr="00A56B7D">
        <w:rPr>
          <w:i/>
          <w:iCs/>
        </w:rPr>
        <w:t>British Journal of Guidance &amp; Counselling</w:t>
      </w:r>
      <w:r w:rsidRPr="00A56B7D">
        <w:t xml:space="preserve">, </w:t>
      </w:r>
      <w:r w:rsidRPr="00A56B7D">
        <w:rPr>
          <w:i/>
        </w:rPr>
        <w:t>52</w:t>
      </w:r>
      <w:r w:rsidRPr="00A56B7D">
        <w:t xml:space="preserve">(3), 503-521. </w:t>
      </w:r>
      <w:hyperlink r:id="rId39">
        <w:r w:rsidRPr="00A56B7D">
          <w:rPr>
            <w:rStyle w:val="Hyperlink"/>
            <w:rFonts w:cs="Calibri"/>
          </w:rPr>
          <w:t>https://doi.org/10.1080/03069885.2023.2186372</w:t>
        </w:r>
      </w:hyperlink>
      <w:r w:rsidRPr="00A56B7D">
        <w:t xml:space="preserve"> </w:t>
      </w:r>
    </w:p>
    <w:p w14:paraId="2C48D8E4" w14:textId="77777777" w:rsidR="00B9614A" w:rsidRPr="00A56B7D" w:rsidRDefault="00B9614A" w:rsidP="00B9614A">
      <w:pPr>
        <w:spacing w:line="360" w:lineRule="auto"/>
      </w:pPr>
      <w:r w:rsidRPr="00A56B7D">
        <w:t xml:space="preserve">Plasman, J. S. (2018). Career/education plans and student engagement in secondary school. </w:t>
      </w:r>
      <w:r w:rsidRPr="00A56B7D">
        <w:rPr>
          <w:i/>
          <w:iCs/>
        </w:rPr>
        <w:t>American Journal of Education</w:t>
      </w:r>
      <w:r w:rsidRPr="00A56B7D">
        <w:t xml:space="preserve">, </w:t>
      </w:r>
      <w:r w:rsidRPr="00A56B7D">
        <w:rPr>
          <w:i/>
        </w:rPr>
        <w:t>124</w:t>
      </w:r>
      <w:r w:rsidRPr="00A56B7D">
        <w:t xml:space="preserve">(2), 217-246. </w:t>
      </w:r>
      <w:hyperlink r:id="rId40">
        <w:r w:rsidRPr="00A56B7D">
          <w:rPr>
            <w:rStyle w:val="Hyperlink"/>
            <w:rFonts w:cs="Calibri"/>
          </w:rPr>
          <w:t>https://doi.org/10.1086/695608</w:t>
        </w:r>
      </w:hyperlink>
      <w:r w:rsidRPr="00A56B7D">
        <w:t xml:space="preserve"> </w:t>
      </w:r>
    </w:p>
    <w:p w14:paraId="01B5709C" w14:textId="77777777" w:rsidR="00B9614A" w:rsidRPr="00A56B7D" w:rsidRDefault="00B9614A" w:rsidP="00B9614A">
      <w:pPr>
        <w:spacing w:line="360" w:lineRule="auto"/>
      </w:pPr>
      <w:r w:rsidRPr="00A56B7D">
        <w:lastRenderedPageBreak/>
        <w:t xml:space="preserve">Robertson, P.J. (2021). The aims of career development policy: Towards a comprehensive framework. In P.J. Robertson, T. Hooley, &amp; P. McCash (Eds.). </w:t>
      </w:r>
      <w:r w:rsidRPr="00A56B7D">
        <w:rPr>
          <w:i/>
          <w:iCs/>
        </w:rPr>
        <w:t>The Oxford handbook of career development</w:t>
      </w:r>
      <w:r w:rsidRPr="00A56B7D">
        <w:t xml:space="preserve"> (pp.113-128). Oxford University Press. </w:t>
      </w:r>
      <w:hyperlink r:id="rId41">
        <w:r w:rsidRPr="00A56B7D">
          <w:rPr>
            <w:rStyle w:val="Hyperlink"/>
            <w:rFonts w:cs="Calibri"/>
          </w:rPr>
          <w:t>https://doi.org/10.1093/oxfordhb/9780190069704.001.0001</w:t>
        </w:r>
      </w:hyperlink>
    </w:p>
    <w:p w14:paraId="28ADB29E" w14:textId="77777777" w:rsidR="00B9614A" w:rsidRPr="00A56B7D" w:rsidRDefault="00B9614A" w:rsidP="00B9614A">
      <w:pPr>
        <w:spacing w:line="360" w:lineRule="auto"/>
      </w:pPr>
      <w:r w:rsidRPr="00A56B7D">
        <w:t xml:space="preserve">Rice, S., &amp; Hooley, T. (2024). How can and should secondary school teachers be involved in building students’ career knowledge and skills? A Delphi study of the expert community. </w:t>
      </w:r>
      <w:r w:rsidRPr="00A56B7D">
        <w:rPr>
          <w:rStyle w:val="Emphasis"/>
          <w:rFonts w:cs="Calibri"/>
        </w:rPr>
        <w:t>Journal of Education and Work, 37</w:t>
      </w:r>
      <w:r w:rsidRPr="00A56B7D">
        <w:t xml:space="preserve">(5–6), 483–501. </w:t>
      </w:r>
      <w:hyperlink r:id="rId42" w:history="1">
        <w:r w:rsidRPr="00A56B7D">
          <w:rPr>
            <w:rStyle w:val="Hyperlink"/>
          </w:rPr>
          <w:t>https://doi.org/10.1080/13639080.2025.2456849</w:t>
        </w:r>
      </w:hyperlink>
      <w:r w:rsidRPr="00A56B7D">
        <w:t xml:space="preserve"> </w:t>
      </w:r>
    </w:p>
    <w:p w14:paraId="5A10E94C" w14:textId="77777777" w:rsidR="00B9614A" w:rsidRPr="00A56B7D" w:rsidRDefault="00B9614A" w:rsidP="00B9614A">
      <w:pPr>
        <w:spacing w:line="360" w:lineRule="auto"/>
      </w:pPr>
      <w:proofErr w:type="spellStart"/>
      <w:r w:rsidRPr="00A56B7D">
        <w:t>Slomp</w:t>
      </w:r>
      <w:proofErr w:type="spellEnd"/>
      <w:r w:rsidRPr="00A56B7D">
        <w:t xml:space="preserve">, M. W., Gunn, T. M., &amp; Bernes, K. B. (2014). Training pre-service teachers in career education: Developing foundational perceptions, knowledge and skills. </w:t>
      </w:r>
      <w:r w:rsidRPr="00A56B7D">
        <w:rPr>
          <w:i/>
          <w:iCs/>
        </w:rPr>
        <w:t>Canadian Journal of Career Development</w:t>
      </w:r>
      <w:r w:rsidRPr="00A56B7D">
        <w:t xml:space="preserve">, 13(2), 18-34. </w:t>
      </w:r>
      <w:hyperlink r:id="rId43" w:history="1">
        <w:r w:rsidRPr="00A56B7D">
          <w:rPr>
            <w:rStyle w:val="Hyperlink"/>
            <w:rFonts w:cs="Calibri"/>
          </w:rPr>
          <w:t>https://doi.org/10.82396/cjcd.v13i2.3079</w:t>
        </w:r>
      </w:hyperlink>
      <w:r w:rsidRPr="00A56B7D">
        <w:t xml:space="preserve"> </w:t>
      </w:r>
    </w:p>
    <w:p w14:paraId="55D2E931" w14:textId="77777777" w:rsidR="00B9614A" w:rsidRPr="00A56B7D" w:rsidRDefault="00B9614A" w:rsidP="00B9614A">
      <w:pPr>
        <w:spacing w:line="360" w:lineRule="auto"/>
      </w:pPr>
      <w:r w:rsidRPr="00A56B7D">
        <w:t xml:space="preserve">Szpytma, E., &amp; Bone, C. (2011). Embedding </w:t>
      </w:r>
      <w:proofErr w:type="spellStart"/>
      <w:r w:rsidRPr="00A56B7D">
        <w:t>eSkills</w:t>
      </w:r>
      <w:proofErr w:type="spellEnd"/>
      <w:r w:rsidRPr="00A56B7D">
        <w:t xml:space="preserve"> in Initial Teacher Training. </w:t>
      </w:r>
      <w:r w:rsidRPr="00A56B7D">
        <w:rPr>
          <w:i/>
          <w:iCs/>
        </w:rPr>
        <w:t>Teaching in Lifelong Learning</w:t>
      </w:r>
      <w:r w:rsidRPr="00A56B7D">
        <w:t xml:space="preserve">, 3(2). </w:t>
      </w:r>
      <w:hyperlink r:id="rId44" w:history="1">
        <w:r w:rsidRPr="00A56B7D">
          <w:rPr>
            <w:rStyle w:val="Hyperlink"/>
            <w:rFonts w:cs="Calibri"/>
          </w:rPr>
          <w:t>https://doi.org/10.5920/till.2011.323</w:t>
        </w:r>
      </w:hyperlink>
      <w:r w:rsidRPr="00A56B7D">
        <w:t xml:space="preserve"> </w:t>
      </w:r>
    </w:p>
    <w:p w14:paraId="1748DBD0" w14:textId="77777777" w:rsidR="00B9614A" w:rsidRPr="00A56B7D" w:rsidRDefault="00B9614A" w:rsidP="00B9614A">
      <w:pPr>
        <w:spacing w:line="360" w:lineRule="auto"/>
      </w:pPr>
      <w:r w:rsidRPr="00A56B7D">
        <w:t xml:space="preserve">Stevenson, R. B., Lasen, M., Ferreira, J. A., &amp; Davis, J. (2017). Approaches to embedding sustainability in teacher education: A synthesis of the literature. </w:t>
      </w:r>
      <w:r w:rsidRPr="00A56B7D">
        <w:rPr>
          <w:i/>
          <w:iCs/>
        </w:rPr>
        <w:t>Teaching and Teacher Education</w:t>
      </w:r>
      <w:r w:rsidRPr="00A56B7D">
        <w:t xml:space="preserve">, 63, 405-417. </w:t>
      </w:r>
      <w:hyperlink r:id="rId45" w:history="1">
        <w:r w:rsidRPr="00A56B7D">
          <w:rPr>
            <w:rStyle w:val="Hyperlink"/>
            <w:rFonts w:cs="Calibri"/>
          </w:rPr>
          <w:t>https://doi.org/10.1016/j.tate.2017.01.013</w:t>
        </w:r>
      </w:hyperlink>
      <w:r w:rsidRPr="00A56B7D">
        <w:t xml:space="preserve"> </w:t>
      </w:r>
    </w:p>
    <w:p w14:paraId="61257A53" w14:textId="77777777" w:rsidR="00B9614A" w:rsidRPr="00A56B7D" w:rsidRDefault="00B9614A" w:rsidP="00B9614A">
      <w:pPr>
        <w:spacing w:line="360" w:lineRule="auto"/>
      </w:pPr>
      <w:r w:rsidRPr="00A56B7D">
        <w:t xml:space="preserve">Sultana, R. G. (2012). Learning career management skills in Europe: a critical review. </w:t>
      </w:r>
      <w:r w:rsidRPr="00A56B7D">
        <w:rPr>
          <w:i/>
          <w:iCs/>
        </w:rPr>
        <w:t>Journal of Education and Work</w:t>
      </w:r>
      <w:r w:rsidRPr="00A56B7D">
        <w:t xml:space="preserve">, </w:t>
      </w:r>
      <w:r w:rsidRPr="00A56B7D">
        <w:rPr>
          <w:i/>
          <w:iCs/>
        </w:rPr>
        <w:t>25</w:t>
      </w:r>
      <w:r w:rsidRPr="00A56B7D">
        <w:t xml:space="preserve">(2), 225-248. </w:t>
      </w:r>
      <w:hyperlink r:id="rId46" w:history="1">
        <w:r w:rsidRPr="00A56B7D">
          <w:rPr>
            <w:rStyle w:val="Hyperlink"/>
            <w:rFonts w:cs="Calibri"/>
          </w:rPr>
          <w:t>https://doi.org/10.1080/13639080.2010.547846</w:t>
        </w:r>
      </w:hyperlink>
      <w:r w:rsidRPr="00A56B7D">
        <w:t xml:space="preserve"> </w:t>
      </w:r>
    </w:p>
    <w:p w14:paraId="75D2B218" w14:textId="77777777" w:rsidR="00B9614A" w:rsidRPr="00A56B7D" w:rsidRDefault="00B9614A" w:rsidP="00B9614A">
      <w:pPr>
        <w:spacing w:line="360" w:lineRule="auto"/>
      </w:pPr>
      <w:r w:rsidRPr="00A56B7D">
        <w:t xml:space="preserve">Sultana, R. G. (2013). Career management skills: Assessing for learning. </w:t>
      </w:r>
      <w:r w:rsidRPr="00A56B7D">
        <w:rPr>
          <w:i/>
          <w:iCs/>
        </w:rPr>
        <w:t>Australian Journal of Career Development</w:t>
      </w:r>
      <w:r w:rsidRPr="00A56B7D">
        <w:t xml:space="preserve">, </w:t>
      </w:r>
      <w:r w:rsidRPr="00A56B7D">
        <w:rPr>
          <w:i/>
          <w:iCs/>
        </w:rPr>
        <w:t>22</w:t>
      </w:r>
      <w:r w:rsidRPr="00A56B7D">
        <w:t xml:space="preserve">(2), 82-90. </w:t>
      </w:r>
      <w:hyperlink r:id="rId47" w:history="1">
        <w:r w:rsidRPr="00A56B7D">
          <w:rPr>
            <w:rStyle w:val="Hyperlink"/>
            <w:rFonts w:cs="Calibri"/>
          </w:rPr>
          <w:t>https://doi.org/10.1177/1038416213496759</w:t>
        </w:r>
      </w:hyperlink>
      <w:r w:rsidRPr="00A56B7D">
        <w:t xml:space="preserve"> </w:t>
      </w:r>
    </w:p>
    <w:p w14:paraId="2F072ACC" w14:textId="77777777" w:rsidR="00B9614A" w:rsidRPr="00A56B7D" w:rsidRDefault="00B9614A" w:rsidP="00B9614A">
      <w:pPr>
        <w:spacing w:line="360" w:lineRule="auto"/>
      </w:pPr>
      <w:r w:rsidRPr="00A56B7D">
        <w:t xml:space="preserve">Symeonidou, S. (2017). Initial teacher education for inclusion: a review of the literature. </w:t>
      </w:r>
      <w:r w:rsidRPr="00A56B7D">
        <w:rPr>
          <w:i/>
          <w:iCs/>
        </w:rPr>
        <w:t>Disability &amp; Society</w:t>
      </w:r>
      <w:r w:rsidRPr="00A56B7D">
        <w:t xml:space="preserve">, </w:t>
      </w:r>
      <w:r w:rsidRPr="00A56B7D">
        <w:rPr>
          <w:i/>
          <w:iCs/>
        </w:rPr>
        <w:t>32</w:t>
      </w:r>
      <w:r w:rsidRPr="00A56B7D">
        <w:t xml:space="preserve">(3), 401-422. </w:t>
      </w:r>
      <w:hyperlink r:id="rId48" w:history="1">
        <w:r w:rsidRPr="00A56B7D">
          <w:rPr>
            <w:rStyle w:val="Hyperlink"/>
            <w:rFonts w:cs="Calibri"/>
          </w:rPr>
          <w:t>https://doi.org/10.1080/09687599.2017.1298992</w:t>
        </w:r>
      </w:hyperlink>
      <w:r w:rsidRPr="00A56B7D">
        <w:t xml:space="preserve"> </w:t>
      </w:r>
    </w:p>
    <w:p w14:paraId="7476033F" w14:textId="77777777" w:rsidR="00B9614A" w:rsidRPr="00A56B7D" w:rsidRDefault="00B9614A" w:rsidP="00B9614A">
      <w:pPr>
        <w:spacing w:line="360" w:lineRule="auto"/>
      </w:pPr>
      <w:r w:rsidRPr="00A56B7D">
        <w:t xml:space="preserve">Whiston, S. (2021). Career counselling effectiveness and contributing factors. In Robertson, P., Hooley, T., &amp; McCash, P. (Eds.). </w:t>
      </w:r>
      <w:r w:rsidRPr="00A56B7D">
        <w:rPr>
          <w:i/>
          <w:iCs/>
        </w:rPr>
        <w:t>The Oxford Handbook of career development</w:t>
      </w:r>
      <w:r w:rsidRPr="00A56B7D">
        <w:t xml:space="preserve"> (pp.337-352). Oxford University Press. </w:t>
      </w:r>
      <w:hyperlink r:id="rId49">
        <w:r w:rsidRPr="00A56B7D">
          <w:rPr>
            <w:rStyle w:val="Hyperlink"/>
            <w:rFonts w:eastAsia="Source Sans Pro" w:cs="Calibri"/>
          </w:rPr>
          <w:t>https://doi.org/10.1093/oxfordhb/9780190069704.001.0001</w:t>
        </w:r>
      </w:hyperlink>
    </w:p>
    <w:p w14:paraId="6E6772CF" w14:textId="77777777" w:rsidR="00B9614A" w:rsidRPr="00A56B7D" w:rsidRDefault="00B9614A" w:rsidP="00B9614A">
      <w:pPr>
        <w:spacing w:line="360" w:lineRule="auto"/>
      </w:pPr>
      <w:r w:rsidRPr="00A56B7D">
        <w:lastRenderedPageBreak/>
        <w:t xml:space="preserve">Wong, L. P. W., Yuen, M., &amp; Chen, G. (2021). Career-related teacher support: A review of roles that teachers play in supporting students’ career planning. </w:t>
      </w:r>
      <w:r w:rsidRPr="00A56B7D">
        <w:rPr>
          <w:i/>
          <w:iCs/>
        </w:rPr>
        <w:t>Journal of Psychologists and Counsellors in Schools</w:t>
      </w:r>
      <w:r w:rsidRPr="00A56B7D">
        <w:t xml:space="preserve">, </w:t>
      </w:r>
      <w:r w:rsidRPr="00A56B7D">
        <w:rPr>
          <w:i/>
        </w:rPr>
        <w:t>31</w:t>
      </w:r>
      <w:r w:rsidRPr="00A56B7D">
        <w:t xml:space="preserve">(1), 130–141. </w:t>
      </w:r>
      <w:hyperlink r:id="rId50">
        <w:r w:rsidRPr="00A56B7D">
          <w:rPr>
            <w:rStyle w:val="Hyperlink"/>
            <w:rFonts w:cs="Calibri"/>
          </w:rPr>
          <w:t>https://doi.org/10.1017/jgc.2020.30</w:t>
        </w:r>
      </w:hyperlink>
      <w:r w:rsidRPr="00A56B7D">
        <w:t xml:space="preserve"> </w:t>
      </w:r>
    </w:p>
    <w:p w14:paraId="11AC50D5" w14:textId="77777777" w:rsidR="00B9614A" w:rsidRPr="00A56B7D" w:rsidRDefault="00B9614A" w:rsidP="00B9614A">
      <w:pPr>
        <w:spacing w:line="360" w:lineRule="auto"/>
      </w:pPr>
      <w:r w:rsidRPr="00A56B7D">
        <w:t xml:space="preserve">Yates, A., &amp; Bruce, M. (2017). The future of career education in New Zealand secondary schools: A review of the literature. </w:t>
      </w:r>
      <w:r w:rsidRPr="00A56B7D">
        <w:rPr>
          <w:i/>
          <w:iCs/>
        </w:rPr>
        <w:t>Australian Journal of Career Development</w:t>
      </w:r>
      <w:r w:rsidRPr="00A56B7D">
        <w:t xml:space="preserve">, </w:t>
      </w:r>
      <w:r w:rsidRPr="00A56B7D">
        <w:rPr>
          <w:i/>
        </w:rPr>
        <w:t>26</w:t>
      </w:r>
      <w:r w:rsidRPr="00A56B7D">
        <w:t xml:space="preserve">(2), 62-70. </w:t>
      </w:r>
      <w:hyperlink r:id="rId51">
        <w:r w:rsidRPr="00A56B7D">
          <w:rPr>
            <w:rStyle w:val="Hyperlink"/>
            <w:rFonts w:cs="Calibri"/>
          </w:rPr>
          <w:t>https://doi.org/10.1177/1038416217700421</w:t>
        </w:r>
      </w:hyperlink>
      <w:r w:rsidRPr="00A56B7D">
        <w:t xml:space="preserve"> </w:t>
      </w:r>
    </w:p>
    <w:p w14:paraId="73D2F81C" w14:textId="6654032A" w:rsidR="00FE4310" w:rsidRDefault="00B9614A">
      <w:r w:rsidRPr="00A56B7D">
        <w:t xml:space="preserve">Zhang, J., Yuen, M., &amp; Chen, G. (2018). Teacher support for career development: An integrative review and research agenda. </w:t>
      </w:r>
      <w:r w:rsidRPr="00A56B7D">
        <w:rPr>
          <w:i/>
          <w:iCs/>
        </w:rPr>
        <w:t>Career Development International</w:t>
      </w:r>
      <w:r w:rsidRPr="00A56B7D">
        <w:t xml:space="preserve">, </w:t>
      </w:r>
      <w:r w:rsidRPr="00A56B7D">
        <w:rPr>
          <w:i/>
          <w:iCs/>
        </w:rPr>
        <w:t>23</w:t>
      </w:r>
      <w:r w:rsidRPr="00A56B7D">
        <w:t xml:space="preserve">(2), 122-144. </w:t>
      </w:r>
      <w:hyperlink r:id="rId52" w:history="1">
        <w:r w:rsidRPr="00A56B7D">
          <w:rPr>
            <w:rStyle w:val="Hyperlink"/>
            <w:rFonts w:cs="Calibri"/>
          </w:rPr>
          <w:t>https://doi.org/10.1108/CDI-09-2016-0155</w:t>
        </w:r>
      </w:hyperlink>
    </w:p>
    <w:sectPr w:rsidR="00FE4310">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Aman Mankoo" w:date="2026-03-06T16:18:00Z" w:initials="AM">
    <w:p w14:paraId="651A2C39" w14:textId="77777777" w:rsidR="00B9614A" w:rsidRDefault="00B9614A" w:rsidP="00B9614A">
      <w:r>
        <w:annotationRef/>
      </w:r>
      <w:r w:rsidRPr="32DE00F8">
        <w:t>Is this meant to be Joho C, Mok SY, Hoffelner C and Düggeli A (2024) Analyzing teachers’ competencies in career guidance: a systematic review. Front. Educ. 9:1488662. doi: 10.3389/feduc.2024.1488662? I can't find a paper called Career-related competencies for teachers</w:t>
      </w:r>
    </w:p>
  </w:comment>
  <w:comment w:id="1" w:author="Tristram Hooley" w:date="2026-03-06T16:23:00Z" w:initials="TH">
    <w:p w14:paraId="381F77C6" w14:textId="77777777" w:rsidR="00B9614A" w:rsidRDefault="00B9614A" w:rsidP="00B9614A">
      <w:r>
        <w:annotationRef/>
      </w:r>
      <w:r>
        <w:t xml:space="preserve">Yes, I think so, it looks like this one </w:t>
      </w:r>
      <w:hyperlink r:id="rId1" w:history="1">
        <w:r w:rsidRPr="0030117E">
          <w:rPr>
            <w:rStyle w:val="Hyperlink"/>
          </w:rPr>
          <w:t>Frontiers | Analyzing teachers’ competencies in career guidance: a systematic review</w:t>
        </w:r>
      </w:hyperlink>
      <w:r>
        <w:t xml:space="preserv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51A2C39" w15:done="1"/>
  <w15:commentEx w15:paraId="381F77C6" w15:paraIdParent="651A2C39"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6C399B5" w16cex:dateUtc="2026-03-06T16:18:00Z"/>
  <w16cex:commentExtensible w16cex:durableId="7826937A" w16cex:dateUtc="2026-03-06T16:2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51A2C39" w16cid:durableId="76C399B5"/>
  <w16cid:commentId w16cid:paraId="381F77C6" w16cid:durableId="7826937A"/>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Noto Sans">
    <w:charset w:val="00"/>
    <w:family w:val="swiss"/>
    <w:pitch w:val="variable"/>
    <w:sig w:usb0="E00082FF" w:usb1="400078FF" w:usb2="0000002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ource Sans Pro">
    <w:charset w:val="00"/>
    <w:family w:val="swiss"/>
    <w:pitch w:val="variable"/>
    <w:sig w:usb0="600002F7" w:usb1="02000001"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D91389"/>
    <w:multiLevelType w:val="hybridMultilevel"/>
    <w:tmpl w:val="46D4CA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55551018">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man Mankoo">
    <w15:presenceInfo w15:providerId="AD" w15:userId="S::305346@derby.ac.uk::c67afe74-4fa5-43ab-9f42-d01e14b296dc"/>
  </w15:person>
  <w15:person w15:author="Tristram Hooley">
    <w15:presenceInfo w15:providerId="AD" w15:userId="S::781109@derby.ac.uk::e175a68e-d79c-426b-a5fa-9923586028b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760"/>
    <w:rsid w:val="00017E0E"/>
    <w:rsid w:val="000534E6"/>
    <w:rsid w:val="00072845"/>
    <w:rsid w:val="0009208E"/>
    <w:rsid w:val="000F3514"/>
    <w:rsid w:val="00132E9B"/>
    <w:rsid w:val="001F5B47"/>
    <w:rsid w:val="003028FB"/>
    <w:rsid w:val="00303C14"/>
    <w:rsid w:val="003D52CA"/>
    <w:rsid w:val="003F2557"/>
    <w:rsid w:val="00423608"/>
    <w:rsid w:val="00577030"/>
    <w:rsid w:val="006D0D05"/>
    <w:rsid w:val="006D5A92"/>
    <w:rsid w:val="00740081"/>
    <w:rsid w:val="007D095B"/>
    <w:rsid w:val="007F73B0"/>
    <w:rsid w:val="008151D4"/>
    <w:rsid w:val="00843760"/>
    <w:rsid w:val="00853C29"/>
    <w:rsid w:val="008A2398"/>
    <w:rsid w:val="008D604B"/>
    <w:rsid w:val="00903A49"/>
    <w:rsid w:val="00935711"/>
    <w:rsid w:val="00971FBC"/>
    <w:rsid w:val="009A5351"/>
    <w:rsid w:val="009B0E72"/>
    <w:rsid w:val="009D23FB"/>
    <w:rsid w:val="00A46605"/>
    <w:rsid w:val="00A516F2"/>
    <w:rsid w:val="00B9614A"/>
    <w:rsid w:val="00BA09B8"/>
    <w:rsid w:val="00BD150D"/>
    <w:rsid w:val="00D443C6"/>
    <w:rsid w:val="00DB2A80"/>
    <w:rsid w:val="00DB61EA"/>
    <w:rsid w:val="00DE78F6"/>
    <w:rsid w:val="00E417D0"/>
    <w:rsid w:val="00F65EE0"/>
    <w:rsid w:val="00FB4445"/>
    <w:rsid w:val="00FE431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1B48BC"/>
  <w15:chartTrackingRefBased/>
  <w15:docId w15:val="{0CF0ECF0-ED68-41B9-A70F-921DA0E544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4376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4376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4376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4376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4376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4376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4376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4376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4376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4376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4376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4376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4376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4376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4376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4376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4376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43760"/>
    <w:rPr>
      <w:rFonts w:eastAsiaTheme="majorEastAsia" w:cstheme="majorBidi"/>
      <w:color w:val="272727" w:themeColor="text1" w:themeTint="D8"/>
    </w:rPr>
  </w:style>
  <w:style w:type="paragraph" w:styleId="Title">
    <w:name w:val="Title"/>
    <w:basedOn w:val="Normal"/>
    <w:next w:val="Normal"/>
    <w:link w:val="TitleChar"/>
    <w:uiPriority w:val="10"/>
    <w:qFormat/>
    <w:rsid w:val="0084376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4376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4376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4376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43760"/>
    <w:pPr>
      <w:spacing w:before="160"/>
      <w:jc w:val="center"/>
    </w:pPr>
    <w:rPr>
      <w:i/>
      <w:iCs/>
      <w:color w:val="404040" w:themeColor="text1" w:themeTint="BF"/>
    </w:rPr>
  </w:style>
  <w:style w:type="character" w:customStyle="1" w:styleId="QuoteChar">
    <w:name w:val="Quote Char"/>
    <w:basedOn w:val="DefaultParagraphFont"/>
    <w:link w:val="Quote"/>
    <w:uiPriority w:val="29"/>
    <w:rsid w:val="00843760"/>
    <w:rPr>
      <w:i/>
      <w:iCs/>
      <w:color w:val="404040" w:themeColor="text1" w:themeTint="BF"/>
    </w:rPr>
  </w:style>
  <w:style w:type="paragraph" w:styleId="ListParagraph">
    <w:name w:val="List Paragraph"/>
    <w:basedOn w:val="Normal"/>
    <w:uiPriority w:val="34"/>
    <w:qFormat/>
    <w:rsid w:val="00843760"/>
    <w:pPr>
      <w:ind w:left="720"/>
      <w:contextualSpacing/>
    </w:pPr>
  </w:style>
  <w:style w:type="character" w:styleId="IntenseEmphasis">
    <w:name w:val="Intense Emphasis"/>
    <w:basedOn w:val="DefaultParagraphFont"/>
    <w:uiPriority w:val="21"/>
    <w:qFormat/>
    <w:rsid w:val="00843760"/>
    <w:rPr>
      <w:i/>
      <w:iCs/>
      <w:color w:val="0F4761" w:themeColor="accent1" w:themeShade="BF"/>
    </w:rPr>
  </w:style>
  <w:style w:type="paragraph" w:styleId="IntenseQuote">
    <w:name w:val="Intense Quote"/>
    <w:basedOn w:val="Normal"/>
    <w:next w:val="Normal"/>
    <w:link w:val="IntenseQuoteChar"/>
    <w:uiPriority w:val="30"/>
    <w:qFormat/>
    <w:rsid w:val="0084376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43760"/>
    <w:rPr>
      <w:i/>
      <w:iCs/>
      <w:color w:val="0F4761" w:themeColor="accent1" w:themeShade="BF"/>
    </w:rPr>
  </w:style>
  <w:style w:type="character" w:styleId="IntenseReference">
    <w:name w:val="Intense Reference"/>
    <w:basedOn w:val="DefaultParagraphFont"/>
    <w:uiPriority w:val="32"/>
    <w:qFormat/>
    <w:rsid w:val="00843760"/>
    <w:rPr>
      <w:b/>
      <w:bCs/>
      <w:smallCaps/>
      <w:color w:val="0F4761" w:themeColor="accent1" w:themeShade="BF"/>
      <w:spacing w:val="5"/>
    </w:rPr>
  </w:style>
  <w:style w:type="character" w:styleId="Hyperlink">
    <w:name w:val="Hyperlink"/>
    <w:basedOn w:val="DefaultParagraphFont"/>
    <w:uiPriority w:val="99"/>
    <w:unhideWhenUsed/>
    <w:rsid w:val="00B9614A"/>
    <w:rPr>
      <w:color w:val="467886" w:themeColor="hyperlink"/>
      <w:u w:val="single"/>
    </w:rPr>
  </w:style>
  <w:style w:type="character" w:styleId="Emphasis">
    <w:name w:val="Emphasis"/>
    <w:basedOn w:val="DefaultParagraphFont"/>
    <w:uiPriority w:val="20"/>
    <w:qFormat/>
    <w:rsid w:val="00B9614A"/>
    <w:rPr>
      <w:i/>
      <w:iCs/>
    </w:rPr>
  </w:style>
  <w:style w:type="character" w:styleId="CommentReference">
    <w:name w:val="annotation reference"/>
    <w:basedOn w:val="DefaultParagraphFont"/>
    <w:uiPriority w:val="99"/>
    <w:semiHidden/>
    <w:unhideWhenUsed/>
    <w:rsid w:val="00B9614A"/>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comments.xml.rels><?xml version="1.0" encoding="UTF-8" standalone="yes"?>
<Relationships xmlns="http://schemas.openxmlformats.org/package/2006/relationships"><Relationship Id="rId1" Type="http://schemas.openxmlformats.org/officeDocument/2006/relationships/hyperlink" Target="https://www.frontiersin.org/journals/education/articles/10.3389/feduc.2024.1488662/full" TargetMode="External"/></Relationships>
</file>

<file path=word/_rels/document.xml.rels><?xml version="1.0" encoding="UTF-8" standalone="yes"?>
<Relationships xmlns="http://schemas.openxmlformats.org/package/2006/relationships"><Relationship Id="rId13" Type="http://schemas.openxmlformats.org/officeDocument/2006/relationships/hyperlink" Target="https://dera.ioe.ac.uk/id/eprint/32254" TargetMode="External"/><Relationship Id="rId18" Type="http://schemas.openxmlformats.org/officeDocument/2006/relationships/hyperlink" Target="https://cdn.gatsbybenchmarks.org.uk/app/uploads/2024/11/good-career-guidance-the-next-10-years-report.pdf" TargetMode="External"/><Relationship Id="rId26" Type="http://schemas.openxmlformats.org/officeDocument/2006/relationships/comments" Target="comments.xml"/><Relationship Id="rId39" Type="http://schemas.openxmlformats.org/officeDocument/2006/relationships/hyperlink" Target="https://doi.org/10.1080/03069885.2023.2186372" TargetMode="External"/><Relationship Id="rId21" Type="http://schemas.openxmlformats.org/officeDocument/2006/relationships/hyperlink" Target="https://doi.org/10.48773/9zx1v" TargetMode="External"/><Relationship Id="rId34" Type="http://schemas.openxmlformats.org/officeDocument/2006/relationships/hyperlink" Target="https://doi.org/10.1007/s13384-021-00505-0" TargetMode="External"/><Relationship Id="rId42" Type="http://schemas.openxmlformats.org/officeDocument/2006/relationships/hyperlink" Target="https://doi.org/10.1080/13639080.2025.2456849" TargetMode="External"/><Relationship Id="rId47" Type="http://schemas.openxmlformats.org/officeDocument/2006/relationships/hyperlink" Target="https://doi.org/10.1177/1038416213496759" TargetMode="External"/><Relationship Id="rId50" Type="http://schemas.openxmlformats.org/officeDocument/2006/relationships/hyperlink" Target="https://doi.org/10.1017/jgc.2020.30" TargetMode="External"/><Relationship Id="rId55" Type="http://schemas.openxmlformats.org/officeDocument/2006/relationships/theme" Target="theme/theme1.xml"/><Relationship Id="rId7" Type="http://schemas.openxmlformats.org/officeDocument/2006/relationships/hyperlink" Target="https://doi.org/10.3390/educsci14030289" TargetMode="External"/><Relationship Id="rId2" Type="http://schemas.openxmlformats.org/officeDocument/2006/relationships/styles" Target="styles.xml"/><Relationship Id="rId16" Type="http://schemas.openxmlformats.org/officeDocument/2006/relationships/hyperlink" Target="https://doi.org/10.20856/jnicec.5107" TargetMode="External"/><Relationship Id="rId29" Type="http://schemas.microsoft.com/office/2018/08/relationships/commentsExtensible" Target="commentsExtensible.xml"/><Relationship Id="rId11" Type="http://schemas.openxmlformats.org/officeDocument/2006/relationships/hyperlink" Target="https://dera.ioe.ac.uk/id/eprint/32368" TargetMode="External"/><Relationship Id="rId24" Type="http://schemas.openxmlformats.org/officeDocument/2006/relationships/hyperlink" Target="https://doi.org/10.55628/jctie.v3i1.81" TargetMode="External"/><Relationship Id="rId32" Type="http://schemas.openxmlformats.org/officeDocument/2006/relationships/hyperlink" Target="https://doi.org/10.16993/njtcg.85" TargetMode="External"/><Relationship Id="rId37" Type="http://schemas.openxmlformats.org/officeDocument/2006/relationships/hyperlink" Target="https://doi.org/10.1080/02607476.2024.2413167" TargetMode="External"/><Relationship Id="rId40" Type="http://schemas.openxmlformats.org/officeDocument/2006/relationships/hyperlink" Target="https://doi.org/10.1086/695608" TargetMode="External"/><Relationship Id="rId45" Type="http://schemas.openxmlformats.org/officeDocument/2006/relationships/hyperlink" Target="https://doi.org/10.1016/j.tate.2017.01.013" TargetMode="External"/><Relationship Id="rId53" Type="http://schemas.openxmlformats.org/officeDocument/2006/relationships/fontTable" Target="fontTable.xml"/><Relationship Id="rId5" Type="http://schemas.openxmlformats.org/officeDocument/2006/relationships/hyperlink" Target="https://doi.org/10.4324/9780203841877" TargetMode="External"/><Relationship Id="rId10" Type="http://schemas.openxmlformats.org/officeDocument/2006/relationships/hyperlink" Target="https://doi.org/10.1002/cdq.12012" TargetMode="External"/><Relationship Id="rId19" Type="http://schemas.openxmlformats.org/officeDocument/2006/relationships/hyperlink" Target="https://psycnet.apa.org/doi/10.1037/pspp0000075" TargetMode="External"/><Relationship Id="rId31" Type="http://schemas.openxmlformats.org/officeDocument/2006/relationships/hyperlink" Target="https://doi.org/10.1177/1038416219886116" TargetMode="External"/><Relationship Id="rId44" Type="http://schemas.openxmlformats.org/officeDocument/2006/relationships/hyperlink" Target="https://doi.org/10.5920/till.2011.323" TargetMode="External"/><Relationship Id="rId52" Type="http://schemas.openxmlformats.org/officeDocument/2006/relationships/hyperlink" Target="https://doi.org/10.1108/CDI-09-2016-0155" TargetMode="External"/><Relationship Id="rId4" Type="http://schemas.openxmlformats.org/officeDocument/2006/relationships/webSettings" Target="webSettings.xml"/><Relationship Id="rId9" Type="http://schemas.openxmlformats.org/officeDocument/2006/relationships/hyperlink" Target="https://doi.org/10.1007/s12186-016-9162-7" TargetMode="External"/><Relationship Id="rId14" Type="http://schemas.openxmlformats.org/officeDocument/2006/relationships/hyperlink" Target="https://doi.org/10.1080/13664530.2017.1385518" TargetMode="External"/><Relationship Id="rId22" Type="http://schemas.openxmlformats.org/officeDocument/2006/relationships/hyperlink" Target="https://wrap.warwick.ac.uk/80474/" TargetMode="External"/><Relationship Id="rId27" Type="http://schemas.microsoft.com/office/2011/relationships/commentsExtended" Target="commentsExtended.xml"/><Relationship Id="rId30" Type="http://schemas.openxmlformats.org/officeDocument/2006/relationships/hyperlink" Target="https://doi.org/10.1080/03069885.2022.2031883" TargetMode="External"/><Relationship Id="rId35" Type="http://schemas.openxmlformats.org/officeDocument/2006/relationships/hyperlink" Target="https://doi.org/10.1787/51c9d18d-en" TargetMode="External"/><Relationship Id="rId43" Type="http://schemas.openxmlformats.org/officeDocument/2006/relationships/hyperlink" Target="https://doi.org/10.82396/cjcd.v13i2.3079" TargetMode="External"/><Relationship Id="rId48" Type="http://schemas.openxmlformats.org/officeDocument/2006/relationships/hyperlink" Target="https://doi.org/10.1080/09687599.2017.1298992" TargetMode="External"/><Relationship Id="rId8" Type="http://schemas.openxmlformats.org/officeDocument/2006/relationships/hyperlink" Target="https://doi.org/10.1108/00400911211210242" TargetMode="External"/><Relationship Id="rId51" Type="http://schemas.openxmlformats.org/officeDocument/2006/relationships/hyperlink" Target="https://doi.org/10.1177/1038416217700421" TargetMode="External"/><Relationship Id="rId3" Type="http://schemas.openxmlformats.org/officeDocument/2006/relationships/settings" Target="settings.xml"/><Relationship Id="rId12" Type="http://schemas.openxmlformats.org/officeDocument/2006/relationships/hyperlink" Target="https://doi.org/10.1007/s12144-020-00973-0" TargetMode="External"/><Relationship Id="rId17" Type="http://schemas.openxmlformats.org/officeDocument/2006/relationships/hyperlink" Target="https://www.gatsby.org.uk/app/uploads/sites/2/2025/07/good-career-guidance-handbook-digital.pdf" TargetMode="External"/><Relationship Id="rId25" Type="http://schemas.openxmlformats.org/officeDocument/2006/relationships/hyperlink" Target="https://doi.org/10.3389/feduc.2024.1488662" TargetMode="External"/><Relationship Id="rId33" Type="http://schemas.openxmlformats.org/officeDocument/2006/relationships/hyperlink" Target="https://doi.org/10.1080/03069885.2015.1121203" TargetMode="External"/><Relationship Id="rId38" Type="http://schemas.openxmlformats.org/officeDocument/2006/relationships/hyperlink" Target="https://doi.org/10.3390/su141811791" TargetMode="External"/><Relationship Id="rId46" Type="http://schemas.openxmlformats.org/officeDocument/2006/relationships/hyperlink" Target="https://doi.org/10.1080/13639080.2010.547846" TargetMode="External"/><Relationship Id="rId20" Type="http://schemas.openxmlformats.org/officeDocument/2006/relationships/hyperlink" Target="https://repository.derby.ac.uk/item/92w67/the-evidence-base-on-lifelong-guidance" TargetMode="External"/><Relationship Id="rId41" Type="http://schemas.openxmlformats.org/officeDocument/2006/relationships/hyperlink" Target="https://doi.org/10.1093/oxfordhb/9780190069704.001.0001" TargetMode="External"/><Relationship Id="rId54" Type="http://schemas.microsoft.com/office/2011/relationships/people" Target="people.xml"/><Relationship Id="rId1" Type="http://schemas.openxmlformats.org/officeDocument/2006/relationships/numbering" Target="numbering.xml"/><Relationship Id="rId6" Type="http://schemas.openxmlformats.org/officeDocument/2006/relationships/hyperlink" Target="https://wrap.warwick.ac.uk/id/eprint/136899/1/WRAP-role-parents-carers-providing-careers-guidance-how-they-better-supported-practice-report-Barnes-2007.pdf" TargetMode="External"/><Relationship Id="rId15" Type="http://schemas.openxmlformats.org/officeDocument/2006/relationships/hyperlink" Target="https://doi.org/10.16993/njtcg.64" TargetMode="External"/><Relationship Id="rId23" Type="http://schemas.openxmlformats.org/officeDocument/2006/relationships/hyperlink" Target="https://psycnet.apa.org/doi/10.1037/a0019506" TargetMode="External"/><Relationship Id="rId28" Type="http://schemas.microsoft.com/office/2016/09/relationships/commentsIds" Target="commentsIds.xml"/><Relationship Id="rId36" Type="http://schemas.openxmlformats.org/officeDocument/2006/relationships/hyperlink" Target="https://doi.org/10.1007/978-981-16-3775-9_5" TargetMode="External"/><Relationship Id="rId49" Type="http://schemas.openxmlformats.org/officeDocument/2006/relationships/hyperlink" Target="https://doi.org/10.1093/oxfordhb/9780190069704.001.00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27</TotalTime>
  <Pages>12</Pages>
  <Words>4498</Words>
  <Characters>25640</Characters>
  <Application>Microsoft Office Word</Application>
  <DocSecurity>0</DocSecurity>
  <Lines>213</Lines>
  <Paragraphs>60</Paragraphs>
  <ScaleCrop>false</ScaleCrop>
  <Company>University of Derby</Company>
  <LinksUpToDate>false</LinksUpToDate>
  <CharactersWithSpaces>30078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Tristram Hooley</dc:creator>
  <cp:keywords/>
  <dc:description/>
  <cp:lastModifiedBy>Tristram Hooley</cp:lastModifiedBy>
  <cp:revision>39</cp:revision>
  <dcterms:created xsi:type="dcterms:W3CDTF">2026-03-24T14:08:00Z</dcterms:created>
  <dcterms:modified xsi:type="dcterms:W3CDTF">2026-03-24T14:36:00Z</dcterms:modified>
</cp:coreProperties>
</file>