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58E0" w14:textId="17C2B27D" w:rsidR="00742D90" w:rsidRPr="00742D90" w:rsidRDefault="00742D90" w:rsidP="00742D90">
      <w:pPr>
        <w:rPr>
          <w:rFonts w:ascii="Arial" w:hAnsi="Arial" w:cs="Arial"/>
          <w:b/>
          <w:bCs/>
        </w:rPr>
      </w:pPr>
      <w:r w:rsidRPr="00742D90">
        <w:rPr>
          <w:rFonts w:ascii="Arial" w:hAnsi="Arial" w:cs="Arial"/>
          <w:b/>
          <w:bCs/>
        </w:rPr>
        <w:t>Strengthening HIV Services for Mothers and Adolescent Girls in the National Capital District, Papua New Guinea: A Community-Led Monitoring Approach</w:t>
      </w:r>
    </w:p>
    <w:p w14:paraId="1B3C5880" w14:textId="46D6354E" w:rsidR="00742D90" w:rsidRPr="00742D90" w:rsidRDefault="00742D90" w:rsidP="00742D90">
      <w:pPr>
        <w:rPr>
          <w:rFonts w:ascii="Arial" w:hAnsi="Arial" w:cs="Arial"/>
        </w:rPr>
      </w:pPr>
      <w:r w:rsidRPr="00742D90">
        <w:rPr>
          <w:rFonts w:ascii="Arial" w:hAnsi="Arial" w:cs="Arial"/>
        </w:rPr>
        <w:t>Author</w:t>
      </w:r>
      <w:r w:rsidRPr="00742D90">
        <w:rPr>
          <w:rFonts w:ascii="Arial" w:hAnsi="Arial" w:cs="Arial"/>
        </w:rPr>
        <w:br/>
      </w:r>
      <w:r w:rsidRPr="00742D90">
        <w:rPr>
          <w:rFonts w:ascii="Arial" w:hAnsi="Arial" w:cs="Arial"/>
          <w:u w:val="single"/>
        </w:rPr>
        <w:t>Yeki D</w:t>
      </w:r>
      <w:r w:rsidRPr="00742D90">
        <w:rPr>
          <w:rFonts w:ascii="Arial" w:hAnsi="Arial" w:cs="Arial"/>
        </w:rPr>
        <w:t>¹</w:t>
      </w:r>
      <w:r w:rsidRPr="00742D90">
        <w:rPr>
          <w:rFonts w:ascii="Arial" w:hAnsi="Arial" w:cs="Arial"/>
        </w:rPr>
        <w:br/>
        <w:t>¹WABHA PNG Inc, Papua New Guinea</w:t>
      </w:r>
    </w:p>
    <w:p w14:paraId="751BF925" w14:textId="23461AD6" w:rsidR="00742D90" w:rsidRPr="00742D90" w:rsidRDefault="00742D90" w:rsidP="00742D90">
      <w:pPr>
        <w:rPr>
          <w:rFonts w:ascii="Arial" w:hAnsi="Arial" w:cs="Arial"/>
        </w:rPr>
      </w:pPr>
    </w:p>
    <w:p w14:paraId="4D31E7B1" w14:textId="77777777" w:rsidR="00742D90" w:rsidRPr="00742D90" w:rsidRDefault="00742D90" w:rsidP="00742D90">
      <w:pPr>
        <w:rPr>
          <w:rFonts w:ascii="Arial" w:hAnsi="Arial" w:cs="Arial"/>
        </w:rPr>
      </w:pPr>
      <w:r w:rsidRPr="00742D90">
        <w:rPr>
          <w:rFonts w:ascii="Arial" w:hAnsi="Arial" w:cs="Arial"/>
          <w:b/>
          <w:bCs/>
        </w:rPr>
        <w:t>Background/Purpose</w:t>
      </w:r>
      <w:r w:rsidRPr="00742D90">
        <w:rPr>
          <w:rFonts w:ascii="Arial" w:hAnsi="Arial" w:cs="Arial"/>
        </w:rPr>
        <w:br/>
        <w:t>Mothers and adolescent girls in Papua New Guinea face heightened vulnerability to HIV, shaped by gender inequality, stigma, and limited access to youth-friendly and gender-sensitive health services. In the National Capital District (NCD), gaps in service availability, quality, and coordination continue to affect access to prevention, treatment, and care. Through a community-led monitoring (CLM) approach, WABHA PNG Inc, in collaboration with the Key Populations Advocacy Consortium PNG, has worked to better understand these gaps and strengthen referral pathways for women and adolescent girls.</w:t>
      </w:r>
    </w:p>
    <w:p w14:paraId="0E9256D5" w14:textId="77777777" w:rsidR="00742D90" w:rsidRPr="00742D90" w:rsidRDefault="00742D90" w:rsidP="00742D90">
      <w:pPr>
        <w:rPr>
          <w:rFonts w:ascii="Arial" w:hAnsi="Arial" w:cs="Arial"/>
        </w:rPr>
      </w:pPr>
      <w:r w:rsidRPr="00742D90">
        <w:rPr>
          <w:rFonts w:ascii="Arial" w:hAnsi="Arial" w:cs="Arial"/>
          <w:b/>
          <w:bCs/>
        </w:rPr>
        <w:t>Approach</w:t>
      </w:r>
      <w:r w:rsidRPr="00742D90">
        <w:rPr>
          <w:rFonts w:ascii="Arial" w:hAnsi="Arial" w:cs="Arial"/>
        </w:rPr>
        <w:br/>
        <w:t>A community-informed assessment was undertaken across clinics in NCD to map HIV service availability and identify barriers to access. This included reviewing service provision, operating hours, viral load monitoring, youth-friendly services, and gender-based violence (GBV) support. Key informant discussions with clinic staff and health coordinators complemented the service mapping. Referral pathways for mothers, adolescent girls, and key populations were documented, with findings shared to inform community engagement and advocacy.</w:t>
      </w:r>
    </w:p>
    <w:p w14:paraId="1F19E194" w14:textId="77777777" w:rsidR="00742D90" w:rsidRPr="00742D90" w:rsidRDefault="00742D90" w:rsidP="00742D90">
      <w:pPr>
        <w:rPr>
          <w:rFonts w:ascii="Arial" w:hAnsi="Arial" w:cs="Arial"/>
        </w:rPr>
      </w:pPr>
      <w:r w:rsidRPr="00742D90">
        <w:rPr>
          <w:rFonts w:ascii="Arial" w:hAnsi="Arial" w:cs="Arial"/>
          <w:b/>
          <w:bCs/>
        </w:rPr>
        <w:t>Outcomes/Impact</w:t>
      </w:r>
      <w:r w:rsidRPr="00742D90">
        <w:rPr>
          <w:rFonts w:ascii="Arial" w:hAnsi="Arial" w:cs="Arial"/>
        </w:rPr>
        <w:br/>
        <w:t>Findings highlighted variability in access to HIV services across clinics. While HIV counselling and testing, antiretroviral therapy (ART), and prevention of mother-to-child transmission (PMTCT) services are available at major facilities, youth-friendly and adolescent-focused services remain limited. Integration with GBV response and family planning is emerging but inconsistent. Referral systems for newly diagnosed mothers are in place, though challenges include viral load commodity stock-outs and limited trained personnel. CLM has supported the identification of priority gaps and strengthened dialogue between communities and service providers.</w:t>
      </w:r>
    </w:p>
    <w:p w14:paraId="3EEFA715" w14:textId="77777777" w:rsidR="00742D90" w:rsidRPr="00742D90" w:rsidRDefault="00742D90" w:rsidP="00742D90">
      <w:pPr>
        <w:rPr>
          <w:rFonts w:ascii="Arial" w:hAnsi="Arial" w:cs="Arial"/>
        </w:rPr>
      </w:pPr>
      <w:r w:rsidRPr="00742D90">
        <w:rPr>
          <w:rFonts w:ascii="Arial" w:hAnsi="Arial" w:cs="Arial"/>
          <w:b/>
          <w:bCs/>
        </w:rPr>
        <w:t>Innovation and Significance</w:t>
      </w:r>
      <w:r w:rsidRPr="00742D90">
        <w:rPr>
          <w:rFonts w:ascii="Arial" w:hAnsi="Arial" w:cs="Arial"/>
        </w:rPr>
        <w:br/>
        <w:t>This work demonstrates how community-led monitoring can generate practical, locally grounded evidence to improve HIV service delivery for mothers and adolescent girls. By centring community perspectives and experiences, CLM strengthens accountability and informs more responsive, gender-sensitive services. Lessons from NCD highlight the importance of sustained investment in youth-friendly care, integrated services, and community-led advocacy to improve outcomes in Papua New Guinea and similar settings.</w:t>
      </w:r>
    </w:p>
    <w:p w14:paraId="428260A7" w14:textId="3C104A91" w:rsidR="00742D90" w:rsidRPr="00742D90" w:rsidRDefault="00742D90" w:rsidP="00742D90">
      <w:pPr>
        <w:rPr>
          <w:rFonts w:ascii="Arial" w:hAnsi="Arial" w:cs="Arial"/>
        </w:rPr>
      </w:pPr>
      <w:r w:rsidRPr="00742D90">
        <w:rPr>
          <w:rFonts w:ascii="Arial" w:hAnsi="Arial" w:cs="Arial"/>
          <w:b/>
          <w:bCs/>
        </w:rPr>
        <w:lastRenderedPageBreak/>
        <w:t>Disclosure of Interest Statement</w:t>
      </w:r>
      <w:r w:rsidRPr="00742D90">
        <w:rPr>
          <w:rFonts w:ascii="Arial" w:hAnsi="Arial" w:cs="Arial"/>
        </w:rPr>
        <w:br/>
        <w:t>Delma Yeki is Vice-Chair of Key Populations Advocacy Consortium PNG Inc and President of WABHA PNG Inc, a member organisation of KPAC PNG. The program described is supported through funding and technical assistance from Health Equity Matters, the Global Fund, and UNAIDS, as well as funding from the Australian Government through the Department of Foreign Affairs and Trade (DFAT) via Catholic Church Health Services (CCHS).</w:t>
      </w:r>
      <w:r w:rsidR="003862DE">
        <w:rPr>
          <w:rFonts w:ascii="Arial" w:hAnsi="Arial" w:cs="Arial"/>
        </w:rPr>
        <w:t xml:space="preserve"> </w:t>
      </w:r>
      <w:r w:rsidR="003862DE" w:rsidRPr="003862DE">
        <w:rPr>
          <w:rFonts w:ascii="Arial" w:hAnsi="Arial" w:cs="Arial"/>
        </w:rPr>
        <w:t xml:space="preserve">Presenting author has received financial support via a scholarship from Health Equity Matters to participate in the symposium.   </w:t>
      </w:r>
    </w:p>
    <w:p w14:paraId="3E8BE766" w14:textId="77777777" w:rsidR="00C21A50" w:rsidRPr="00C21A50" w:rsidRDefault="00C21A50" w:rsidP="00C21A50">
      <w:pPr>
        <w:rPr>
          <w:rFonts w:ascii="Arial" w:hAnsi="Arial" w:cs="Arial"/>
        </w:rPr>
      </w:pPr>
      <w:r w:rsidRPr="00C21A50">
        <w:rPr>
          <w:rFonts w:ascii="Arial" w:hAnsi="Arial" w:cs="Arial"/>
          <w:b/>
          <w:bCs/>
          <w:lang w:val="en-US"/>
        </w:rPr>
        <w:t>AI Declaration:</w:t>
      </w:r>
      <w:r w:rsidRPr="00C21A50">
        <w:rPr>
          <w:rFonts w:ascii="Arial" w:hAnsi="Arial" w:cs="Arial"/>
          <w:lang w:val="en-US"/>
        </w:rPr>
        <w:t> AI was used for language editing and refinement of abstracts written by the author. All content; data, findings, and intellectual framing are the original work of the authors.</w:t>
      </w:r>
      <w:r w:rsidRPr="00C21A50">
        <w:rPr>
          <w:rFonts w:ascii="Arial" w:hAnsi="Arial" w:cs="Arial"/>
        </w:rPr>
        <w:t> </w:t>
      </w:r>
    </w:p>
    <w:p w14:paraId="512F4277" w14:textId="752E8456" w:rsidR="002D71AD" w:rsidRPr="00742D90" w:rsidRDefault="002D71AD" w:rsidP="00742D90">
      <w:pPr>
        <w:rPr>
          <w:rFonts w:ascii="Arial" w:hAnsi="Arial" w:cs="Arial"/>
        </w:rPr>
      </w:pPr>
    </w:p>
    <w:sectPr w:rsidR="002D71AD" w:rsidRPr="00742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32"/>
    <w:rsid w:val="001E2051"/>
    <w:rsid w:val="002D71AD"/>
    <w:rsid w:val="00346D1F"/>
    <w:rsid w:val="003862DE"/>
    <w:rsid w:val="004419E8"/>
    <w:rsid w:val="004B352A"/>
    <w:rsid w:val="00611731"/>
    <w:rsid w:val="006145B7"/>
    <w:rsid w:val="006933FC"/>
    <w:rsid w:val="00742D90"/>
    <w:rsid w:val="00981082"/>
    <w:rsid w:val="00BB2731"/>
    <w:rsid w:val="00C21A50"/>
    <w:rsid w:val="00D96D32"/>
    <w:rsid w:val="00DA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279C"/>
  <w15:chartTrackingRefBased/>
  <w15:docId w15:val="{349A5F5B-3128-4C04-8D0C-81BDB3EF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D32"/>
    <w:rPr>
      <w:rFonts w:eastAsiaTheme="majorEastAsia" w:cstheme="majorBidi"/>
      <w:color w:val="272727" w:themeColor="text1" w:themeTint="D8"/>
    </w:rPr>
  </w:style>
  <w:style w:type="paragraph" w:styleId="Title">
    <w:name w:val="Title"/>
    <w:basedOn w:val="Normal"/>
    <w:next w:val="Normal"/>
    <w:link w:val="TitleChar"/>
    <w:uiPriority w:val="10"/>
    <w:qFormat/>
    <w:rsid w:val="00D96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D32"/>
    <w:pPr>
      <w:spacing w:before="160"/>
      <w:jc w:val="center"/>
    </w:pPr>
    <w:rPr>
      <w:i/>
      <w:iCs/>
      <w:color w:val="404040" w:themeColor="text1" w:themeTint="BF"/>
    </w:rPr>
  </w:style>
  <w:style w:type="character" w:customStyle="1" w:styleId="QuoteChar">
    <w:name w:val="Quote Char"/>
    <w:basedOn w:val="DefaultParagraphFont"/>
    <w:link w:val="Quote"/>
    <w:uiPriority w:val="29"/>
    <w:rsid w:val="00D96D32"/>
    <w:rPr>
      <w:i/>
      <w:iCs/>
      <w:color w:val="404040" w:themeColor="text1" w:themeTint="BF"/>
    </w:rPr>
  </w:style>
  <w:style w:type="paragraph" w:styleId="ListParagraph">
    <w:name w:val="List Paragraph"/>
    <w:basedOn w:val="Normal"/>
    <w:uiPriority w:val="34"/>
    <w:qFormat/>
    <w:rsid w:val="00D96D32"/>
    <w:pPr>
      <w:ind w:left="720"/>
      <w:contextualSpacing/>
    </w:pPr>
  </w:style>
  <w:style w:type="character" w:styleId="IntenseEmphasis">
    <w:name w:val="Intense Emphasis"/>
    <w:basedOn w:val="DefaultParagraphFont"/>
    <w:uiPriority w:val="21"/>
    <w:qFormat/>
    <w:rsid w:val="00D96D32"/>
    <w:rPr>
      <w:i/>
      <w:iCs/>
      <w:color w:val="0F4761" w:themeColor="accent1" w:themeShade="BF"/>
    </w:rPr>
  </w:style>
  <w:style w:type="paragraph" w:styleId="IntenseQuote">
    <w:name w:val="Intense Quote"/>
    <w:basedOn w:val="Normal"/>
    <w:next w:val="Normal"/>
    <w:link w:val="IntenseQuoteChar"/>
    <w:uiPriority w:val="30"/>
    <w:qFormat/>
    <w:rsid w:val="00D96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D32"/>
    <w:rPr>
      <w:i/>
      <w:iCs/>
      <w:color w:val="0F4761" w:themeColor="accent1" w:themeShade="BF"/>
    </w:rPr>
  </w:style>
  <w:style w:type="character" w:styleId="IntenseReference">
    <w:name w:val="Intense Reference"/>
    <w:basedOn w:val="DefaultParagraphFont"/>
    <w:uiPriority w:val="32"/>
    <w:qFormat/>
    <w:rsid w:val="00D96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 Yeki</dc:creator>
  <cp:keywords/>
  <dc:description/>
  <cp:lastModifiedBy>Jessica Hill</cp:lastModifiedBy>
  <cp:revision>5</cp:revision>
  <dcterms:created xsi:type="dcterms:W3CDTF">2026-04-24T00:10:00Z</dcterms:created>
  <dcterms:modified xsi:type="dcterms:W3CDTF">2026-05-01T03:26:00Z</dcterms:modified>
</cp:coreProperties>
</file>