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C8298" w14:textId="77777777" w:rsidR="001D63CE" w:rsidRDefault="001D63CE">
      <w:pPr>
        <w:pageBreakBefore/>
      </w:pPr>
    </w:p>
    <w:tbl>
      <w:tblPr>
        <w:tblW w:w="14737" w:type="dxa"/>
        <w:tblBorders>
          <w:top w:val="single" w:sz="4" w:space="0" w:color="C9BEA8"/>
          <w:left w:val="single" w:sz="4" w:space="0" w:color="C9BEA8"/>
          <w:bottom w:val="single" w:sz="4" w:space="0" w:color="C9BEA8"/>
          <w:right w:val="single" w:sz="4" w:space="0" w:color="C9BEA8"/>
          <w:insideH w:val="single" w:sz="2" w:space="0" w:color="C9BEA8"/>
          <w:insideV w:val="single" w:sz="2" w:space="0" w:color="C9BEA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"/>
        <w:gridCol w:w="2355"/>
        <w:gridCol w:w="4394"/>
        <w:gridCol w:w="1701"/>
        <w:gridCol w:w="2268"/>
        <w:gridCol w:w="3260"/>
      </w:tblGrid>
      <w:tr w:rsidR="00B257F0" w:rsidRPr="00B257F0" w14:paraId="20439133" w14:textId="77777777" w:rsidTr="004952D5">
        <w:trPr>
          <w:tblHeader/>
        </w:trPr>
        <w:tc>
          <w:tcPr>
            <w:tcW w:w="759" w:type="dxa"/>
            <w:shd w:val="clear" w:color="auto" w:fill="8A4A1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AD7F29" w14:textId="3B002FAA" w:rsidR="00B257F0" w:rsidRPr="00B257F0" w:rsidRDefault="004952D5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FFFFFF"/>
              </w:rPr>
              <w:t>session</w:t>
            </w:r>
          </w:p>
        </w:tc>
        <w:tc>
          <w:tcPr>
            <w:tcW w:w="2355" w:type="dxa"/>
            <w:shd w:val="clear" w:color="auto" w:fill="8A4A1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F42A6D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FFFFFF"/>
              </w:rPr>
              <w:t>Focus &amp; Goals</w:t>
            </w:r>
          </w:p>
        </w:tc>
        <w:tc>
          <w:tcPr>
            <w:tcW w:w="4394" w:type="dxa"/>
            <w:shd w:val="clear" w:color="auto" w:fill="8A4A1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0C6BF7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FFFFFF"/>
              </w:rPr>
              <w:t>Culturally-Grounded Interventions</w:t>
            </w:r>
          </w:p>
        </w:tc>
        <w:tc>
          <w:tcPr>
            <w:tcW w:w="1701" w:type="dxa"/>
            <w:shd w:val="clear" w:color="auto" w:fill="8A4A1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96D0CD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FFFFFF"/>
              </w:rPr>
              <w:t>Who's Involved</w:t>
            </w:r>
          </w:p>
        </w:tc>
        <w:tc>
          <w:tcPr>
            <w:tcW w:w="2268" w:type="dxa"/>
            <w:shd w:val="clear" w:color="auto" w:fill="8A4A1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D51BCB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FFFFFF"/>
              </w:rPr>
              <w:t>Between Sessions</w:t>
            </w:r>
          </w:p>
        </w:tc>
        <w:tc>
          <w:tcPr>
            <w:tcW w:w="3260" w:type="dxa"/>
            <w:shd w:val="clear" w:color="auto" w:fill="8A4A1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9813FC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FFFFFF"/>
              </w:rPr>
              <w:t>Forward-Planning Note</w:t>
            </w:r>
          </w:p>
        </w:tc>
      </w:tr>
      <w:tr w:rsidR="00B257F0" w:rsidRPr="00B257F0" w14:paraId="4906E1ED" w14:textId="77777777" w:rsidTr="004952D5">
        <w:tc>
          <w:tcPr>
            <w:tcW w:w="759" w:type="dxa"/>
            <w:shd w:val="clear" w:color="auto" w:fill="F4EDE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2625AC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2E2A26"/>
              </w:rPr>
              <w:t>1</w:t>
            </w:r>
          </w:p>
        </w:tc>
        <w:tc>
          <w:tcPr>
            <w:tcW w:w="2355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8010A6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Engagement &amp; diagnostic yarn</w:t>
            </w:r>
          </w:p>
          <w:p w14:paraId="090B8FFE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Establish safety, trust and Louise's own priorities before naming any clinical goal</w:t>
            </w:r>
          </w:p>
        </w:tc>
        <w:tc>
          <w:tcPr>
            <w:tcW w:w="4394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9FB507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Diagnostic yarning – relationship and story first</w:t>
            </w:r>
          </w:p>
          <w:p w14:paraId="58F09865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Gentle, relational risk conversation (not a checklist) – held sensitively given family history</w:t>
            </w:r>
          </w:p>
          <w:p w14:paraId="21134624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Explain the process; ask who she wants in the room</w:t>
            </w:r>
          </w:p>
        </w:tc>
        <w:tc>
          <w:tcPr>
            <w:tcW w:w="1701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7698AF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</w:t>
            </w:r>
          </w:p>
          <w:p w14:paraId="0FCC67F7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Support person of her choosing, if she wants one</w:t>
            </w:r>
          </w:p>
        </w:tc>
        <w:tc>
          <w:tcPr>
            <w:tcW w:w="2268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BD21E8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No formal homework – space to sit with what was shared</w:t>
            </w:r>
          </w:p>
        </w:tc>
        <w:tc>
          <w:tcPr>
            <w:tcW w:w="3260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CA9D72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i/>
                <w:iCs/>
                <w:color w:val="4A5A3A"/>
              </w:rPr>
              <w:t>– Note need for GP liaison re: fall-related injuries (consent to be sought session 2–3)</w:t>
            </w:r>
          </w:p>
        </w:tc>
      </w:tr>
      <w:tr w:rsidR="00B257F0" w:rsidRPr="00B257F0" w14:paraId="2020B4FA" w14:textId="77777777" w:rsidTr="004952D5">
        <w:tc>
          <w:tcPr>
            <w:tcW w:w="759" w:type="dxa"/>
            <w:shd w:val="clear" w:color="auto" w:fill="F4EDE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160DD3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2E2A26"/>
              </w:rPr>
              <w:t>2</w:t>
            </w:r>
          </w:p>
        </w:tc>
        <w:tc>
          <w:tcPr>
            <w:tcW w:w="2355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1D317D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Hearing the fuller story</w:t>
            </w:r>
          </w:p>
          <w:p w14:paraId="08008073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Begin building the shared formulation with Louise, in her language</w:t>
            </w:r>
          </w:p>
        </w:tc>
        <w:tc>
          <w:tcPr>
            <w:tcW w:w="4394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4C6EF5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Trauma-informed history-taking (Barry's story, brother's death, drinking)</w:t>
            </w:r>
          </w:p>
          <w:p w14:paraId="0D4962CE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Psychoeducation: intergenerational trauma and grief, normalised not pathologised</w:t>
            </w:r>
          </w:p>
          <w:p w14:paraId="53603C58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Start mapping her story against the 6Ps × 8 Domains together, collaboratively</w:t>
            </w:r>
          </w:p>
        </w:tc>
        <w:tc>
          <w:tcPr>
            <w:tcW w:w="1701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F7EF0F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</w:t>
            </w:r>
          </w:p>
        </w:tc>
        <w:tc>
          <w:tcPr>
            <w:tcW w:w="2268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9AEC4A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 invited to notice (not restrict) her drinking patterns – curiosity, not surveillance</w:t>
            </w:r>
          </w:p>
        </w:tc>
        <w:tc>
          <w:tcPr>
            <w:tcW w:w="3260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67A48F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i/>
                <w:iCs/>
                <w:color w:val="4A5A3A"/>
              </w:rPr>
              <w:t>– Flag possible AOD conversation for session 3, only if Louise raises it or is open to it</w:t>
            </w:r>
          </w:p>
        </w:tc>
      </w:tr>
      <w:tr w:rsidR="00B257F0" w:rsidRPr="00B257F0" w14:paraId="3BAA3BCE" w14:textId="77777777" w:rsidTr="004952D5">
        <w:tc>
          <w:tcPr>
            <w:tcW w:w="759" w:type="dxa"/>
            <w:shd w:val="clear" w:color="auto" w:fill="F4EDE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CBA90C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2E2A26"/>
              </w:rPr>
              <w:t>3</w:t>
            </w:r>
          </w:p>
        </w:tc>
        <w:tc>
          <w:tcPr>
            <w:tcW w:w="2355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20FD1D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Safety and physical health</w:t>
            </w:r>
          </w:p>
          <w:p w14:paraId="159B0D84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Reframe alcohol use as a survival response (PTMF: “what did you have to do to survive?”)</w:t>
            </w:r>
          </w:p>
        </w:tc>
        <w:tc>
          <w:tcPr>
            <w:tcW w:w="4394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623B78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Client-led, non-judgemental conversation about drinking and its function</w:t>
            </w:r>
          </w:p>
          <w:p w14:paraId="6B906579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Collaborative safety plan (falls, hospitalisations, and broader wellbeing)</w:t>
            </w:r>
          </w:p>
          <w:p w14:paraId="1D91CEF7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Offer – not push – GP/AOD liaison, Aboriginal-specific if available</w:t>
            </w:r>
          </w:p>
        </w:tc>
        <w:tc>
          <w:tcPr>
            <w:tcW w:w="1701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BDA4E1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</w:t>
            </w:r>
          </w:p>
          <w:p w14:paraId="6F6B530E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GP (with consent)</w:t>
            </w:r>
          </w:p>
          <w:p w14:paraId="035E4217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Aboriginal AOD worker (if Louise agrees)</w:t>
            </w:r>
          </w:p>
        </w:tc>
        <w:tc>
          <w:tcPr>
            <w:tcW w:w="2268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1A2586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 decides what, if anything, she wants to change before next session</w:t>
            </w:r>
          </w:p>
        </w:tc>
        <w:tc>
          <w:tcPr>
            <w:tcW w:w="3260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1E7639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i/>
                <w:iCs/>
                <w:color w:val="4A5A3A"/>
              </w:rPr>
              <w:t>– Keep a residential cultural healing option (Glen-style program) in view for later – raise only if/when Louise signals readiness</w:t>
            </w:r>
          </w:p>
        </w:tc>
      </w:tr>
      <w:tr w:rsidR="00B257F0" w:rsidRPr="00B257F0" w14:paraId="22113040" w14:textId="77777777" w:rsidTr="004952D5">
        <w:tc>
          <w:tcPr>
            <w:tcW w:w="759" w:type="dxa"/>
            <w:shd w:val="clear" w:color="auto" w:fill="F4EDE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C5122D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2E2A26"/>
              </w:rPr>
              <w:t>4</w:t>
            </w:r>
          </w:p>
        </w:tc>
        <w:tc>
          <w:tcPr>
            <w:tcW w:w="2355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56EEA2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Grief work and cultural reconnection</w:t>
            </w:r>
          </w:p>
          <w:p w14:paraId="450DB616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Begin exploring what connection to culture/Country could mean for her now</w:t>
            </w:r>
          </w:p>
        </w:tc>
        <w:tc>
          <w:tcPr>
            <w:tcW w:w="4394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0F3FF0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Grief work grounded in SEWB, not a Western stages-of-grief model</w:t>
            </w:r>
          </w:p>
          <w:p w14:paraId="76149AC6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Yarn about the notebook – how she wants to hold and share her father's story</w:t>
            </w:r>
          </w:p>
          <w:p w14:paraId="0F828DCD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Explore (don't prescribe) pathways to her father's Country/mob with appropriate cultural guidance</w:t>
            </w:r>
          </w:p>
        </w:tc>
        <w:tc>
          <w:tcPr>
            <w:tcW w:w="1701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86AC4B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</w:t>
            </w:r>
          </w:p>
          <w:p w14:paraId="2F8C8347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Community-controlled organisation / cultural worker, if Louise wants one involved</w:t>
            </w:r>
          </w:p>
        </w:tc>
        <w:tc>
          <w:tcPr>
            <w:tcW w:w="2268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94FFF4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 explores family history / community contacts at her own pace</w:t>
            </w:r>
          </w:p>
        </w:tc>
        <w:tc>
          <w:tcPr>
            <w:tcW w:w="3260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2C0038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i/>
                <w:iCs/>
                <w:color w:val="4A5A3A"/>
              </w:rPr>
              <w:t>– Identify a community-controlled organisation in SA for ongoing cultural connection beyond these 6 sessions</w:t>
            </w:r>
          </w:p>
        </w:tc>
      </w:tr>
      <w:tr w:rsidR="00B257F0" w:rsidRPr="00B257F0" w14:paraId="2356706E" w14:textId="77777777" w:rsidTr="004952D5">
        <w:tc>
          <w:tcPr>
            <w:tcW w:w="759" w:type="dxa"/>
            <w:shd w:val="clear" w:color="auto" w:fill="F4EDE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74BACE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2E2A26"/>
              </w:rPr>
              <w:t>5</w:t>
            </w:r>
          </w:p>
        </w:tc>
        <w:tc>
          <w:tcPr>
            <w:tcW w:w="2355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2F231E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Family and support network</w:t>
            </w:r>
          </w:p>
          <w:p w14:paraId="0862E4CF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Reduce isolation; strengthen relational protective factors</w:t>
            </w:r>
          </w:p>
        </w:tc>
        <w:tc>
          <w:tcPr>
            <w:tcW w:w="4394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F08170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Explore involving mother/wider family in a session, only with Louise's consent</w:t>
            </w:r>
          </w:p>
          <w:p w14:paraId="29A2796C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Identify peer or community supports (grief support, Aboriginal women's group)</w:t>
            </w:r>
          </w:p>
        </w:tc>
        <w:tc>
          <w:tcPr>
            <w:tcW w:w="1701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18EA37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</w:t>
            </w:r>
          </w:p>
          <w:p w14:paraId="2BDE32D9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Family member (optional, Louise's choice)</w:t>
            </w:r>
          </w:p>
        </w:tc>
        <w:tc>
          <w:tcPr>
            <w:tcW w:w="2268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65173C5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 makes one small connection – a call, a group, a family visit – of her choosing</w:t>
            </w:r>
          </w:p>
        </w:tc>
        <w:tc>
          <w:tcPr>
            <w:tcW w:w="3260" w:type="dxa"/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D3043C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i/>
                <w:iCs/>
                <w:color w:val="4A5A3A"/>
              </w:rPr>
              <w:t>– Note capacity for ongoing peer/community support to outlast the clinical relationship</w:t>
            </w:r>
          </w:p>
        </w:tc>
      </w:tr>
      <w:tr w:rsidR="00B257F0" w:rsidRPr="00B257F0" w14:paraId="30703007" w14:textId="77777777" w:rsidTr="004952D5">
        <w:tc>
          <w:tcPr>
            <w:tcW w:w="759" w:type="dxa"/>
            <w:shd w:val="clear" w:color="auto" w:fill="F4EDE4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23DE8A" w14:textId="77777777" w:rsidR="00B257F0" w:rsidRPr="00B257F0" w:rsidRDefault="00B257F0" w:rsidP="0030164A">
            <w:pPr>
              <w:jc w:val="center"/>
            </w:pPr>
            <w:r w:rsidRPr="00B257F0">
              <w:rPr>
                <w:rFonts w:ascii="Calibri" w:eastAsia="Calibri" w:hAnsi="Calibri" w:cs="Calibri"/>
                <w:b/>
                <w:bCs/>
                <w:color w:val="2E2A26"/>
              </w:rPr>
              <w:t>6</w:t>
            </w:r>
          </w:p>
        </w:tc>
        <w:tc>
          <w:tcPr>
            <w:tcW w:w="2355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1D1EE9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Review and consolidate</w:t>
            </w:r>
          </w:p>
          <w:p w14:paraId="1D37B520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Co-write the healing plan with Louise</w:t>
            </w:r>
          </w:p>
        </w:tc>
        <w:tc>
          <w:tcPr>
            <w:tcW w:w="4394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2C565A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Review the 6Ps × 8 Domains formulation together; update it in Louise's words</w:t>
            </w:r>
          </w:p>
          <w:p w14:paraId="28F9B0B6" w14:textId="39297C5F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 xml:space="preserve">– Co-develop a written healing plan (clinical, cultural, family, </w:t>
            </w:r>
            <w:proofErr w:type="spellStart"/>
            <w:r w:rsidRPr="00B257F0">
              <w:rPr>
                <w:rFonts w:ascii="Calibri" w:eastAsia="Calibri" w:hAnsi="Calibri" w:cs="Calibri"/>
                <w:color w:val="2E2A26"/>
              </w:rPr>
              <w:t>mmunity</w:t>
            </w:r>
            <w:proofErr w:type="spellEnd"/>
            <w:r w:rsidRPr="00B257F0">
              <w:rPr>
                <w:rFonts w:ascii="Calibri" w:eastAsia="Calibri" w:hAnsi="Calibri" w:cs="Calibri"/>
                <w:color w:val="2E2A26"/>
              </w:rPr>
              <w:t xml:space="preserve"> elements)</w:t>
            </w:r>
          </w:p>
        </w:tc>
        <w:tc>
          <w:tcPr>
            <w:tcW w:w="1701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FCECE5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</w:t>
            </w:r>
          </w:p>
          <w:p w14:paraId="3B18B833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Practitioner</w:t>
            </w:r>
          </w:p>
        </w:tc>
        <w:tc>
          <w:tcPr>
            <w:tcW w:w="2268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5F6068" w14:textId="70EB09A4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color w:val="2E2A26"/>
              </w:rPr>
              <w:t>– Louise holds a copy of her own healing pl</w:t>
            </w:r>
          </w:p>
        </w:tc>
        <w:tc>
          <w:tcPr>
            <w:tcW w:w="3260" w:type="dxa"/>
            <w:shd w:val="clear" w:color="auto" w:fill="FBF7F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02547D" w14:textId="77777777" w:rsidR="00B257F0" w:rsidRPr="00B257F0" w:rsidRDefault="00B257F0" w:rsidP="0030164A">
            <w:pPr>
              <w:spacing w:after="40"/>
            </w:pPr>
            <w:r w:rsidRPr="00B257F0">
              <w:rPr>
                <w:rFonts w:ascii="Calibri" w:eastAsia="Calibri" w:hAnsi="Calibri" w:cs="Calibri"/>
                <w:i/>
                <w:iCs/>
                <w:color w:val="4A5A3A"/>
              </w:rPr>
              <w:t>– Booster/review session in 4–6 weeks; standing referral pathway to AOD/cultural healing program kept open; practitioner to seek cultural supervision on this case; crisis contacts reaffirmed given family suicide history</w:t>
            </w:r>
          </w:p>
        </w:tc>
      </w:tr>
    </w:tbl>
    <w:p w14:paraId="6F3AD295" w14:textId="77777777" w:rsidR="00B257F0" w:rsidRDefault="00B257F0" w:rsidP="00AC7E99">
      <w:pPr>
        <w:pageBreakBefore/>
      </w:pPr>
    </w:p>
    <w:sectPr w:rsidR="00B257F0" w:rsidSect="004952D5">
      <w:pgSz w:w="15840" w:h="12240" w:orient="landscape"/>
      <w:pgMar w:top="620" w:right="620" w:bottom="620" w:left="6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B541F"/>
    <w:multiLevelType w:val="hybridMultilevel"/>
    <w:tmpl w:val="285EF26C"/>
    <w:lvl w:ilvl="0" w:tplc="99549D68">
      <w:start w:val="1"/>
      <w:numFmt w:val="bullet"/>
      <w:lvlText w:val="●"/>
      <w:lvlJc w:val="left"/>
      <w:pPr>
        <w:ind w:left="720" w:hanging="360"/>
      </w:pPr>
    </w:lvl>
    <w:lvl w:ilvl="1" w:tplc="2A881E16">
      <w:start w:val="1"/>
      <w:numFmt w:val="bullet"/>
      <w:lvlText w:val="○"/>
      <w:lvlJc w:val="left"/>
      <w:pPr>
        <w:ind w:left="1440" w:hanging="360"/>
      </w:pPr>
    </w:lvl>
    <w:lvl w:ilvl="2" w:tplc="A9F2462A">
      <w:start w:val="1"/>
      <w:numFmt w:val="bullet"/>
      <w:lvlText w:val="■"/>
      <w:lvlJc w:val="left"/>
      <w:pPr>
        <w:ind w:left="2160" w:hanging="360"/>
      </w:pPr>
    </w:lvl>
    <w:lvl w:ilvl="3" w:tplc="15F228B8">
      <w:start w:val="1"/>
      <w:numFmt w:val="bullet"/>
      <w:lvlText w:val="●"/>
      <w:lvlJc w:val="left"/>
      <w:pPr>
        <w:ind w:left="2880" w:hanging="360"/>
      </w:pPr>
    </w:lvl>
    <w:lvl w:ilvl="4" w:tplc="9CCA7508">
      <w:start w:val="1"/>
      <w:numFmt w:val="bullet"/>
      <w:lvlText w:val="○"/>
      <w:lvlJc w:val="left"/>
      <w:pPr>
        <w:ind w:left="3600" w:hanging="360"/>
      </w:pPr>
    </w:lvl>
    <w:lvl w:ilvl="5" w:tplc="391678A4">
      <w:start w:val="1"/>
      <w:numFmt w:val="bullet"/>
      <w:lvlText w:val="■"/>
      <w:lvlJc w:val="left"/>
      <w:pPr>
        <w:ind w:left="4320" w:hanging="360"/>
      </w:pPr>
    </w:lvl>
    <w:lvl w:ilvl="6" w:tplc="872C0C62">
      <w:start w:val="1"/>
      <w:numFmt w:val="bullet"/>
      <w:lvlText w:val="●"/>
      <w:lvlJc w:val="left"/>
      <w:pPr>
        <w:ind w:left="5040" w:hanging="360"/>
      </w:pPr>
    </w:lvl>
    <w:lvl w:ilvl="7" w:tplc="90E6330E">
      <w:start w:val="1"/>
      <w:numFmt w:val="bullet"/>
      <w:lvlText w:val="●"/>
      <w:lvlJc w:val="left"/>
      <w:pPr>
        <w:ind w:left="5760" w:hanging="360"/>
      </w:pPr>
    </w:lvl>
    <w:lvl w:ilvl="8" w:tplc="F2BA62DA">
      <w:start w:val="1"/>
      <w:numFmt w:val="bullet"/>
      <w:lvlText w:val="●"/>
      <w:lvlJc w:val="left"/>
      <w:pPr>
        <w:ind w:left="6480" w:hanging="360"/>
      </w:pPr>
    </w:lvl>
  </w:abstractNum>
  <w:num w:numId="1" w16cid:durableId="7058394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3CE"/>
    <w:rsid w:val="001964FF"/>
    <w:rsid w:val="001D63CE"/>
    <w:rsid w:val="004952D5"/>
    <w:rsid w:val="006C0C4D"/>
    <w:rsid w:val="00AC7E99"/>
    <w:rsid w:val="00B257F0"/>
    <w:rsid w:val="00B811AC"/>
    <w:rsid w:val="00C0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C2F05"/>
  <w15:docId w15:val="{7A812FE0-5242-428C-884C-688D9E6A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Christie-Ann Williams</cp:lastModifiedBy>
  <cp:revision>2</cp:revision>
  <dcterms:created xsi:type="dcterms:W3CDTF">2026-08-01T23:58:00Z</dcterms:created>
  <dcterms:modified xsi:type="dcterms:W3CDTF">2026-08-01T23:58:00Z</dcterms:modified>
</cp:coreProperties>
</file>