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034C" w:rsidRDefault="009A034C" w:rsidP="002A5BB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A5BB7" w:rsidRPr="009A034C" w:rsidRDefault="002A5BB7" w:rsidP="00DA195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24FA9">
        <w:rPr>
          <w:rFonts w:ascii="Arial" w:hAnsi="Arial" w:cs="Arial"/>
          <w:b/>
          <w:sz w:val="20"/>
          <w:szCs w:val="20"/>
        </w:rPr>
        <w:t>Presentation title</w:t>
      </w:r>
      <w:r w:rsidR="00C60026">
        <w:rPr>
          <w:rFonts w:ascii="Arial" w:hAnsi="Arial" w:cs="Arial"/>
          <w:b/>
          <w:sz w:val="20"/>
          <w:szCs w:val="20"/>
        </w:rPr>
        <w:t xml:space="preserve"> </w:t>
      </w:r>
      <w:r w:rsidR="00C60026" w:rsidRPr="00C60026">
        <w:rPr>
          <w:rFonts w:ascii="Arial" w:hAnsi="Arial" w:cs="Arial"/>
          <w:sz w:val="20"/>
          <w:szCs w:val="20"/>
        </w:rPr>
        <w:t>(</w:t>
      </w:r>
      <w:r w:rsidR="00C60026">
        <w:rPr>
          <w:rFonts w:ascii="Arial" w:hAnsi="Arial" w:cs="Arial"/>
          <w:sz w:val="20"/>
          <w:szCs w:val="20"/>
        </w:rPr>
        <w:t xml:space="preserve">max </w:t>
      </w:r>
      <w:r w:rsidR="00C60026" w:rsidRPr="00C60026">
        <w:rPr>
          <w:rFonts w:ascii="Arial" w:hAnsi="Arial" w:cs="Arial"/>
          <w:sz w:val="20"/>
          <w:szCs w:val="20"/>
        </w:rPr>
        <w:t>100 words)</w:t>
      </w:r>
      <w:r w:rsidRPr="00C60026">
        <w:rPr>
          <w:rFonts w:ascii="Arial" w:hAnsi="Arial" w:cs="Arial"/>
          <w:sz w:val="20"/>
          <w:szCs w:val="20"/>
        </w:rPr>
        <w:t>:</w:t>
      </w:r>
      <w:r w:rsidRPr="00724FA9">
        <w:rPr>
          <w:rFonts w:ascii="Arial" w:hAnsi="Arial" w:cs="Arial"/>
          <w:b/>
          <w:sz w:val="20"/>
          <w:szCs w:val="20"/>
        </w:rPr>
        <w:t xml:space="preserve"> </w:t>
      </w:r>
    </w:p>
    <w:p w:rsidR="00DA195E" w:rsidRDefault="00DA195E" w:rsidP="00DA195E">
      <w:pPr>
        <w:spacing w:after="0" w:line="360" w:lineRule="auto"/>
        <w:rPr>
          <w:rFonts w:cs="Arial"/>
        </w:rPr>
      </w:pPr>
    </w:p>
    <w:p w:rsidR="002A5BB7" w:rsidRPr="00DA195E" w:rsidRDefault="00DA195E" w:rsidP="00DA195E">
      <w:pPr>
        <w:spacing w:after="0" w:line="360" w:lineRule="auto"/>
        <w:rPr>
          <w:rFonts w:cs="Arial"/>
        </w:rPr>
      </w:pPr>
      <w:r w:rsidRPr="00DA195E">
        <w:rPr>
          <w:rFonts w:cs="Arial"/>
        </w:rPr>
        <w:t>Where do GP registrars work after they complete training? Associations of rural practice location and regional retention</w:t>
      </w:r>
      <w:r w:rsidR="009C08F6">
        <w:rPr>
          <w:rFonts w:cs="Arial"/>
        </w:rPr>
        <w:t>: a cross-sectional study</w:t>
      </w:r>
      <w:r w:rsidRPr="00DA195E">
        <w:rPr>
          <w:rFonts w:cs="Arial"/>
        </w:rPr>
        <w:t>.</w:t>
      </w:r>
    </w:p>
    <w:p w:rsidR="0005526F" w:rsidRPr="00724FA9" w:rsidRDefault="0005526F" w:rsidP="00DA195E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A5BB7" w:rsidRDefault="002A5BB7" w:rsidP="00DA195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24FA9">
        <w:rPr>
          <w:rFonts w:ascii="Arial" w:hAnsi="Arial" w:cs="Arial"/>
          <w:b/>
          <w:sz w:val="20"/>
          <w:szCs w:val="20"/>
        </w:rPr>
        <w:t>Abstract</w:t>
      </w:r>
      <w:r w:rsidRPr="000E3E5B">
        <w:rPr>
          <w:rFonts w:ascii="Arial" w:hAnsi="Arial" w:cs="Arial"/>
          <w:sz w:val="20"/>
          <w:szCs w:val="20"/>
        </w:rPr>
        <w:t xml:space="preserve"> (max. 300 words): </w:t>
      </w:r>
    </w:p>
    <w:p w:rsidR="0011732E" w:rsidRDefault="0011732E" w:rsidP="00DA195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5526F" w:rsidRDefault="0005526F" w:rsidP="00DA195E">
      <w:pPr>
        <w:spacing w:after="0" w:line="360" w:lineRule="auto"/>
        <w:rPr>
          <w:rFonts w:ascii="Arial" w:hAnsi="Arial" w:cs="Arial"/>
          <w:u w:val="single"/>
        </w:rPr>
      </w:pPr>
      <w:r w:rsidRPr="00FE0F61">
        <w:rPr>
          <w:rFonts w:ascii="Arial" w:hAnsi="Arial" w:cs="Arial"/>
          <w:u w:val="single"/>
        </w:rPr>
        <w:t xml:space="preserve">Background: </w:t>
      </w:r>
    </w:p>
    <w:p w:rsidR="00AF060A" w:rsidRDefault="00AF060A" w:rsidP="00DA195E">
      <w:pPr>
        <w:spacing w:after="0" w:line="360" w:lineRule="auto"/>
        <w:rPr>
          <w:rFonts w:ascii="Arial" w:hAnsi="Arial" w:cs="Arial"/>
          <w:u w:val="single"/>
        </w:rPr>
      </w:pPr>
      <w:r>
        <w:t>Access to general practice is fundamental to the health of Australian populations</w:t>
      </w:r>
      <w:r w:rsidR="00D76CD9">
        <w:t>. A</w:t>
      </w:r>
      <w:r>
        <w:t xml:space="preserve"> particular concern is access to</w:t>
      </w:r>
      <w:r w:rsidR="00857EC4">
        <w:t xml:space="preserve"> GPs </w:t>
      </w:r>
      <w:r>
        <w:t xml:space="preserve">for Australian rural populations. Aspects of the </w:t>
      </w:r>
      <w:r w:rsidRPr="00D301D6">
        <w:t>Australian General Practice Training program</w:t>
      </w:r>
      <w:r>
        <w:t xml:space="preserve"> have been structured</w:t>
      </w:r>
      <w:r w:rsidRPr="00D301D6">
        <w:t xml:space="preserve"> to </w:t>
      </w:r>
      <w:r>
        <w:t xml:space="preserve">enhance </w:t>
      </w:r>
      <w:r w:rsidRPr="00D301D6">
        <w:t>provi</w:t>
      </w:r>
      <w:r>
        <w:t>sion of</w:t>
      </w:r>
      <w:r w:rsidRPr="00D301D6">
        <w:t xml:space="preserve"> </w:t>
      </w:r>
      <w:r w:rsidR="005412CF">
        <w:t>vocational training</w:t>
      </w:r>
      <w:r w:rsidR="005412CF" w:rsidRPr="00D301D6">
        <w:t xml:space="preserve"> </w:t>
      </w:r>
      <w:r w:rsidR="005412CF">
        <w:t xml:space="preserve">in </w:t>
      </w:r>
      <w:r w:rsidRPr="00D301D6">
        <w:t>rural and regional</w:t>
      </w:r>
      <w:r w:rsidR="005412CF">
        <w:t xml:space="preserve"> areas.</w:t>
      </w:r>
    </w:p>
    <w:p w:rsidR="007B791F" w:rsidRPr="00FE0F61" w:rsidRDefault="007B791F" w:rsidP="00DA195E">
      <w:pPr>
        <w:spacing w:after="0" w:line="360" w:lineRule="auto"/>
        <w:rPr>
          <w:rFonts w:ascii="Arial" w:hAnsi="Arial" w:cs="Arial"/>
          <w:u w:val="single"/>
        </w:rPr>
      </w:pPr>
      <w:r w:rsidRPr="00FE0F61">
        <w:rPr>
          <w:rFonts w:ascii="Arial" w:hAnsi="Arial" w:cs="Arial"/>
          <w:u w:val="single"/>
        </w:rPr>
        <w:t>Aims:</w:t>
      </w:r>
    </w:p>
    <w:p w:rsidR="007B791F" w:rsidRPr="00BF27AC" w:rsidRDefault="007B791F" w:rsidP="00DA195E">
      <w:pPr>
        <w:spacing w:after="0" w:line="360" w:lineRule="auto"/>
        <w:rPr>
          <w:rFonts w:eastAsia="Times New Roman" w:cs="Times New Roman"/>
          <w:lang w:eastAsia="en-AU"/>
        </w:rPr>
      </w:pPr>
      <w:r w:rsidRPr="00BF27AC">
        <w:rPr>
          <w:rFonts w:eastAsia="Times New Roman" w:cs="Times New Roman"/>
          <w:lang w:eastAsia="en-AU"/>
        </w:rPr>
        <w:t>To establish the preva</w:t>
      </w:r>
      <w:r>
        <w:rPr>
          <w:rFonts w:eastAsia="Times New Roman" w:cs="Times New Roman"/>
          <w:lang w:eastAsia="en-AU"/>
        </w:rPr>
        <w:t>lence and associations of recently vocationally-qualified GP registrars practis</w:t>
      </w:r>
      <w:r w:rsidRPr="00BF27AC">
        <w:rPr>
          <w:rFonts w:eastAsia="Times New Roman" w:cs="Times New Roman"/>
          <w:lang w:eastAsia="en-AU"/>
        </w:rPr>
        <w:t>ing in rural practice location</w:t>
      </w:r>
      <w:r>
        <w:rPr>
          <w:rFonts w:eastAsia="Times New Roman" w:cs="Times New Roman"/>
          <w:lang w:eastAsia="en-AU"/>
        </w:rPr>
        <w:t>s and practis</w:t>
      </w:r>
      <w:r w:rsidRPr="00BF27AC">
        <w:rPr>
          <w:rFonts w:eastAsia="Times New Roman" w:cs="Times New Roman"/>
          <w:lang w:eastAsia="en-AU"/>
        </w:rPr>
        <w:t>ing within their region of training.</w:t>
      </w:r>
    </w:p>
    <w:p w:rsidR="007B791F" w:rsidRPr="007B791F" w:rsidRDefault="007B791F" w:rsidP="00DA195E">
      <w:pPr>
        <w:spacing w:after="0" w:line="360" w:lineRule="auto"/>
        <w:rPr>
          <w:rFonts w:ascii="Arial" w:hAnsi="Arial" w:cs="Arial"/>
          <w:u w:val="single"/>
        </w:rPr>
      </w:pPr>
      <w:r w:rsidRPr="00FE0F61">
        <w:rPr>
          <w:rFonts w:ascii="Arial" w:hAnsi="Arial" w:cs="Arial"/>
          <w:u w:val="single"/>
        </w:rPr>
        <w:t>Methods:</w:t>
      </w:r>
    </w:p>
    <w:p w:rsidR="007B791F" w:rsidRPr="00BF27AC" w:rsidRDefault="007B791F" w:rsidP="00DA195E">
      <w:pPr>
        <w:spacing w:after="0" w:line="360" w:lineRule="auto"/>
        <w:rPr>
          <w:rFonts w:eastAsia="Times New Roman" w:cs="Times New Roman"/>
          <w:lang w:eastAsia="en-AU"/>
        </w:rPr>
      </w:pPr>
      <w:r w:rsidRPr="00BF27AC">
        <w:rPr>
          <w:rFonts w:eastAsia="Times New Roman" w:cs="Times New Roman"/>
          <w:lang w:eastAsia="en-AU"/>
        </w:rPr>
        <w:t>A cross-sectional study conducted in 2015</w:t>
      </w:r>
    </w:p>
    <w:p w:rsidR="007B791F" w:rsidRPr="00BF27AC" w:rsidRDefault="007B791F" w:rsidP="00DA195E">
      <w:pPr>
        <w:spacing w:after="0" w:line="360" w:lineRule="auto"/>
        <w:rPr>
          <w:rFonts w:eastAsia="Times New Roman" w:cs="Times New Roman"/>
          <w:lang w:eastAsia="en-AU"/>
        </w:rPr>
      </w:pPr>
      <w:r>
        <w:rPr>
          <w:rFonts w:eastAsia="Times New Roman" w:cs="Times New Roman"/>
          <w:lang w:eastAsia="en-AU"/>
        </w:rPr>
        <w:t>Participants were a</w:t>
      </w:r>
      <w:r w:rsidRPr="00BF27AC">
        <w:rPr>
          <w:rFonts w:eastAsia="Times New Roman" w:cs="Times New Roman"/>
          <w:lang w:eastAsia="en-AU"/>
        </w:rPr>
        <w:t xml:space="preserve">lumni of three of Australia’s </w:t>
      </w:r>
      <w:r>
        <w:rPr>
          <w:rFonts w:eastAsia="Times New Roman" w:cs="Times New Roman"/>
          <w:lang w:eastAsia="en-AU"/>
        </w:rPr>
        <w:t xml:space="preserve">then </w:t>
      </w:r>
      <w:r w:rsidRPr="00BF27AC">
        <w:rPr>
          <w:rFonts w:eastAsia="Times New Roman" w:cs="Times New Roman"/>
          <w:lang w:eastAsia="en-AU"/>
        </w:rPr>
        <w:t xml:space="preserve">seventeen GP Regional Training Providers </w:t>
      </w:r>
      <w:r>
        <w:rPr>
          <w:rFonts w:eastAsia="Times New Roman" w:cs="Times New Roman"/>
          <w:lang w:eastAsia="en-AU"/>
        </w:rPr>
        <w:t xml:space="preserve">(RTPs) </w:t>
      </w:r>
      <w:r w:rsidRPr="00BF27AC">
        <w:rPr>
          <w:rFonts w:eastAsia="Times New Roman" w:cs="Times New Roman"/>
          <w:lang w:eastAsia="en-AU"/>
        </w:rPr>
        <w:t xml:space="preserve">who were within six-months to five years of </w:t>
      </w:r>
      <w:r>
        <w:rPr>
          <w:rFonts w:eastAsia="Times New Roman" w:cs="Times New Roman"/>
          <w:lang w:eastAsia="en-AU"/>
        </w:rPr>
        <w:t>having achieved</w:t>
      </w:r>
      <w:r w:rsidRPr="00BF27AC">
        <w:rPr>
          <w:rFonts w:eastAsia="Times New Roman" w:cs="Times New Roman"/>
          <w:lang w:eastAsia="en-AU"/>
        </w:rPr>
        <w:t xml:space="preserve"> College </w:t>
      </w:r>
      <w:r>
        <w:rPr>
          <w:rFonts w:eastAsia="Times New Roman" w:cs="Times New Roman"/>
          <w:lang w:eastAsia="en-AU"/>
        </w:rPr>
        <w:t>F</w:t>
      </w:r>
      <w:r w:rsidRPr="00BF27AC">
        <w:rPr>
          <w:rFonts w:eastAsia="Times New Roman" w:cs="Times New Roman"/>
          <w:lang w:eastAsia="en-AU"/>
        </w:rPr>
        <w:t xml:space="preserve">ellowship. </w:t>
      </w:r>
    </w:p>
    <w:p w:rsidR="007B791F" w:rsidRDefault="007B791F" w:rsidP="00DA195E">
      <w:pPr>
        <w:spacing w:after="0" w:line="360" w:lineRule="auto"/>
        <w:rPr>
          <w:rFonts w:eastAsia="Times New Roman" w:cs="Times New Roman"/>
          <w:lang w:eastAsia="en-AU"/>
        </w:rPr>
      </w:pPr>
      <w:r w:rsidRPr="007B791F">
        <w:rPr>
          <w:rFonts w:eastAsia="Times New Roman" w:cs="Times New Roman"/>
          <w:lang w:eastAsia="en-AU"/>
        </w:rPr>
        <w:t xml:space="preserve">The </w:t>
      </w:r>
      <w:r>
        <w:rPr>
          <w:rFonts w:eastAsia="Times New Roman" w:cs="Times New Roman"/>
          <w:lang w:eastAsia="en-AU"/>
        </w:rPr>
        <w:t xml:space="preserve">outcome measures were </w:t>
      </w:r>
      <w:proofErr w:type="spellStart"/>
      <w:r>
        <w:rPr>
          <w:rFonts w:eastAsia="Times New Roman" w:cs="Times New Roman"/>
          <w:lang w:eastAsia="en-AU"/>
        </w:rPr>
        <w:t>i</w:t>
      </w:r>
      <w:proofErr w:type="spellEnd"/>
      <w:r>
        <w:rPr>
          <w:rFonts w:eastAsia="Times New Roman" w:cs="Times New Roman"/>
          <w:lang w:eastAsia="en-AU"/>
        </w:rPr>
        <w:t xml:space="preserve">) </w:t>
      </w:r>
      <w:r w:rsidR="007A6AE7">
        <w:rPr>
          <w:rFonts w:eastAsia="Times New Roman" w:cs="Times New Roman"/>
          <w:lang w:eastAsia="en-AU"/>
        </w:rPr>
        <w:t>r</w:t>
      </w:r>
      <w:r w:rsidRPr="00BF27AC">
        <w:rPr>
          <w:rFonts w:eastAsia="Times New Roman" w:cs="Times New Roman"/>
          <w:lang w:eastAsia="en-AU"/>
        </w:rPr>
        <w:t>urality of practice (</w:t>
      </w:r>
      <w:r w:rsidR="008839DD">
        <w:rPr>
          <w:rFonts w:eastAsia="Times New Roman" w:cs="Times New Roman"/>
          <w:lang w:eastAsia="en-AU"/>
        </w:rPr>
        <w:t>ASGC-RA</w:t>
      </w:r>
      <w:r w:rsidRPr="00BF27AC">
        <w:rPr>
          <w:rFonts w:eastAsia="Times New Roman" w:cs="Times New Roman"/>
          <w:lang w:eastAsia="en-AU"/>
        </w:rPr>
        <w:t>2-5</w:t>
      </w:r>
      <w:r w:rsidR="008839DD">
        <w:rPr>
          <w:rFonts w:eastAsia="Times New Roman" w:cs="Times New Roman"/>
          <w:lang w:eastAsia="en-AU"/>
        </w:rPr>
        <w:t xml:space="preserve"> vs ASGC-RA1</w:t>
      </w:r>
      <w:r w:rsidRPr="00BF27AC">
        <w:rPr>
          <w:rFonts w:eastAsia="Times New Roman" w:cs="Times New Roman"/>
          <w:lang w:eastAsia="en-AU"/>
        </w:rPr>
        <w:t>)</w:t>
      </w:r>
      <w:r>
        <w:rPr>
          <w:rFonts w:eastAsia="Times New Roman" w:cs="Times New Roman"/>
          <w:lang w:eastAsia="en-AU"/>
        </w:rPr>
        <w:t xml:space="preserve">, and ii) </w:t>
      </w:r>
      <w:r w:rsidR="00A02E7B">
        <w:rPr>
          <w:rFonts w:eastAsia="Times New Roman" w:cs="Times New Roman"/>
          <w:lang w:eastAsia="en-AU"/>
        </w:rPr>
        <w:t xml:space="preserve">alumnus </w:t>
      </w:r>
      <w:r>
        <w:rPr>
          <w:rFonts w:eastAsia="Times New Roman" w:cs="Times New Roman"/>
          <w:lang w:eastAsia="en-AU"/>
        </w:rPr>
        <w:t>practis</w:t>
      </w:r>
      <w:r w:rsidRPr="00BF27AC">
        <w:rPr>
          <w:rFonts w:eastAsia="Times New Roman" w:cs="Times New Roman"/>
          <w:lang w:eastAsia="en-AU"/>
        </w:rPr>
        <w:t xml:space="preserve">ing within </w:t>
      </w:r>
      <w:r w:rsidR="00A02E7B">
        <w:rPr>
          <w:rFonts w:eastAsia="Times New Roman" w:cs="Times New Roman"/>
          <w:lang w:eastAsia="en-AU"/>
        </w:rPr>
        <w:t>their</w:t>
      </w:r>
      <w:r w:rsidRPr="00BF27AC">
        <w:rPr>
          <w:rFonts w:eastAsia="Times New Roman" w:cs="Times New Roman"/>
          <w:lang w:eastAsia="en-AU"/>
        </w:rPr>
        <w:t xml:space="preserve"> former RTP’s geographical footprint.</w:t>
      </w:r>
    </w:p>
    <w:p w:rsidR="00AD11BF" w:rsidRPr="007B791F" w:rsidRDefault="00AD11BF" w:rsidP="00DA195E">
      <w:pPr>
        <w:spacing w:after="0" w:line="360" w:lineRule="auto"/>
        <w:rPr>
          <w:rFonts w:eastAsia="Times New Roman" w:cs="Times New Roman"/>
          <w:lang w:eastAsia="en-AU"/>
        </w:rPr>
      </w:pPr>
      <w:r>
        <w:rPr>
          <w:rFonts w:eastAsia="Times New Roman" w:cs="Times New Roman"/>
          <w:lang w:eastAsia="en-AU"/>
        </w:rPr>
        <w:t>Analyses employed univariate and multivariable logistic regression.</w:t>
      </w:r>
    </w:p>
    <w:p w:rsidR="007B791F" w:rsidRPr="00FE0F61" w:rsidRDefault="007B791F" w:rsidP="00DA195E">
      <w:pPr>
        <w:spacing w:after="0" w:line="360" w:lineRule="auto"/>
        <w:rPr>
          <w:rFonts w:ascii="Arial" w:hAnsi="Arial" w:cs="Arial"/>
          <w:u w:val="single"/>
        </w:rPr>
      </w:pPr>
      <w:r w:rsidRPr="00FE0F61">
        <w:rPr>
          <w:rFonts w:ascii="Arial" w:hAnsi="Arial" w:cs="Arial"/>
          <w:u w:val="single"/>
        </w:rPr>
        <w:t>Results:</w:t>
      </w:r>
    </w:p>
    <w:p w:rsidR="00243AB7" w:rsidRDefault="007B791F" w:rsidP="00DA195E">
      <w:pPr>
        <w:spacing w:after="0" w:line="360" w:lineRule="auto"/>
        <w:rPr>
          <w:rFonts w:eastAsia="Times New Roman" w:cs="Times New Roman"/>
          <w:lang w:eastAsia="en-AU"/>
        </w:rPr>
      </w:pPr>
      <w:r w:rsidRPr="00BF27AC">
        <w:rPr>
          <w:rFonts w:eastAsia="Times New Roman" w:cs="Times New Roman"/>
          <w:lang w:eastAsia="en-AU"/>
        </w:rPr>
        <w:t xml:space="preserve">Response rate </w:t>
      </w:r>
      <w:r>
        <w:rPr>
          <w:rFonts w:eastAsia="Times New Roman" w:cs="Times New Roman"/>
          <w:lang w:eastAsia="en-AU"/>
        </w:rPr>
        <w:t xml:space="preserve">was </w:t>
      </w:r>
      <w:r w:rsidRPr="00BF27AC">
        <w:rPr>
          <w:rFonts w:eastAsia="Times New Roman" w:cs="Times New Roman"/>
          <w:lang w:eastAsia="en-AU"/>
        </w:rPr>
        <w:t>37.4%</w:t>
      </w:r>
      <w:r>
        <w:rPr>
          <w:rFonts w:eastAsia="Times New Roman" w:cs="Times New Roman"/>
          <w:lang w:eastAsia="en-AU"/>
        </w:rPr>
        <w:t xml:space="preserve"> (n=</w:t>
      </w:r>
      <w:r w:rsidR="00EF3227">
        <w:rPr>
          <w:rFonts w:eastAsia="Times New Roman" w:cs="Times New Roman"/>
          <w:lang w:eastAsia="en-AU"/>
        </w:rPr>
        <w:t>230</w:t>
      </w:r>
      <w:r>
        <w:rPr>
          <w:rFonts w:eastAsia="Times New Roman" w:cs="Times New Roman"/>
          <w:lang w:eastAsia="en-AU"/>
        </w:rPr>
        <w:t>).</w:t>
      </w:r>
      <w:r w:rsidRPr="00BF27AC">
        <w:rPr>
          <w:rFonts w:eastAsia="Times New Roman" w:cs="Times New Roman"/>
          <w:lang w:eastAsia="en-AU"/>
        </w:rPr>
        <w:t xml:space="preserve"> </w:t>
      </w:r>
    </w:p>
    <w:p w:rsidR="007B791F" w:rsidRPr="00BF27AC" w:rsidRDefault="007B791F" w:rsidP="00DA195E">
      <w:pPr>
        <w:spacing w:after="0" w:line="360" w:lineRule="auto"/>
      </w:pPr>
      <w:r w:rsidRPr="00BF27AC">
        <w:rPr>
          <w:rFonts w:eastAsia="Times New Roman" w:cs="Times New Roman"/>
          <w:lang w:eastAsia="en-AU"/>
        </w:rPr>
        <w:t>Of alumni currently working in cli</w:t>
      </w:r>
      <w:r w:rsidR="00D76CD9">
        <w:rPr>
          <w:rFonts w:eastAsia="Times New Roman" w:cs="Times New Roman"/>
          <w:lang w:eastAsia="en-AU"/>
        </w:rPr>
        <w:t>nical general practice, 26.5% [95%CIs 20.8-33.0]</w:t>
      </w:r>
      <w:r w:rsidRPr="00BF27AC">
        <w:rPr>
          <w:rFonts w:eastAsia="Times New Roman" w:cs="Times New Roman"/>
          <w:lang w:eastAsia="en-AU"/>
        </w:rPr>
        <w:t xml:space="preserve"> </w:t>
      </w:r>
      <w:r w:rsidRPr="00975264">
        <w:rPr>
          <w:rFonts w:eastAsia="Times New Roman" w:cs="Times New Roman"/>
          <w:i/>
          <w:lang w:eastAsia="en-AU"/>
        </w:rPr>
        <w:t>currently worked in rural locations</w:t>
      </w:r>
      <w:r w:rsidRPr="00BF27AC">
        <w:rPr>
          <w:rFonts w:eastAsia="Times New Roman" w:cs="Times New Roman"/>
          <w:lang w:eastAsia="en-AU"/>
        </w:rPr>
        <w:t xml:space="preserve"> (20.1% in Inner Regional areas, 4.4% Outer Regional, 0.5% Remote, 1.5% Very Remote). Negative a</w:t>
      </w:r>
      <w:r>
        <w:rPr>
          <w:rFonts w:eastAsia="Times New Roman" w:cs="Times New Roman"/>
          <w:lang w:eastAsia="en-AU"/>
        </w:rPr>
        <w:t>ssociations of practis</w:t>
      </w:r>
      <w:r w:rsidRPr="00BF27AC">
        <w:rPr>
          <w:rFonts w:eastAsia="Times New Roman" w:cs="Times New Roman"/>
          <w:lang w:eastAsia="en-AU"/>
        </w:rPr>
        <w:t xml:space="preserve">ing rurally included </w:t>
      </w:r>
      <w:r w:rsidRPr="00BF27AC">
        <w:t xml:space="preserve">training in a </w:t>
      </w:r>
      <w:r>
        <w:t>predominantly</w:t>
      </w:r>
      <w:r w:rsidRPr="00BF27AC">
        <w:t xml:space="preserve">-metropolitan RTP (OR 0.17 [95%CIs 0.07-0.41]), and time since Fellowship in years (OR 0.70 [95%CIs 0.52-0.93]. </w:t>
      </w:r>
    </w:p>
    <w:p w:rsidR="007B791F" w:rsidRPr="00BF27AC" w:rsidRDefault="00101EBD" w:rsidP="00DA195E">
      <w:pPr>
        <w:spacing w:after="0" w:line="360" w:lineRule="auto"/>
      </w:pPr>
      <w:r>
        <w:rPr>
          <w:rFonts w:eastAsia="Times New Roman" w:cs="Times New Roman"/>
          <w:lang w:eastAsia="en-AU"/>
        </w:rPr>
        <w:t xml:space="preserve">Of alumni, </w:t>
      </w:r>
      <w:r w:rsidR="007B791F" w:rsidRPr="00BF27AC">
        <w:rPr>
          <w:rFonts w:eastAsia="Times New Roman" w:cs="Times New Roman"/>
          <w:lang w:eastAsia="en-AU"/>
        </w:rPr>
        <w:t>80.4% [95%CIs 74.3-85.3]</w:t>
      </w:r>
      <w:r w:rsidR="007B791F">
        <w:rPr>
          <w:rFonts w:eastAsia="Times New Roman" w:cs="Times New Roman"/>
          <w:lang w:eastAsia="en-AU"/>
        </w:rPr>
        <w:t xml:space="preserve"> </w:t>
      </w:r>
      <w:r w:rsidR="007B791F" w:rsidRPr="009E5152">
        <w:rPr>
          <w:rFonts w:eastAsia="Times New Roman" w:cs="Times New Roman"/>
          <w:i/>
          <w:lang w:eastAsia="en-AU"/>
        </w:rPr>
        <w:t>currently worked within their former RTP’s footprint</w:t>
      </w:r>
      <w:r w:rsidR="007B791F" w:rsidRPr="00BF27AC">
        <w:rPr>
          <w:rFonts w:eastAsia="Times New Roman" w:cs="Times New Roman"/>
          <w:lang w:eastAsia="en-AU"/>
        </w:rPr>
        <w:t xml:space="preserve">. </w:t>
      </w:r>
      <w:r w:rsidR="007B791F" w:rsidRPr="00BF27AC">
        <w:t xml:space="preserve">Training in a </w:t>
      </w:r>
      <w:r w:rsidR="007B791F">
        <w:t>predominantly</w:t>
      </w:r>
      <w:r w:rsidR="007B791F" w:rsidRPr="00BF27AC">
        <w:t>-metropolitan RTP was positively associated with RTP footprint retention (OR 5.78 [95%CIs 2.10-15.9]).  Negative associations were having been enrolled in the rural vocational training pathway (OR 0.27 [95%CIs 0.08-0.95]) and currently working in a rural location (OR 0.40 [95%CIs 0.17-0.95]).</w:t>
      </w:r>
      <w:r w:rsidR="007B791F">
        <w:t xml:space="preserve"> </w:t>
      </w:r>
      <w:r w:rsidR="007B791F" w:rsidRPr="00BF27AC">
        <w:rPr>
          <w:rFonts w:eastAsia="Times New Roman" w:cs="Times New Roman"/>
          <w:lang w:eastAsia="en-AU"/>
        </w:rPr>
        <w:t>For current rurally-</w:t>
      </w:r>
      <w:r w:rsidR="007B791F">
        <w:rPr>
          <w:rFonts w:eastAsia="Times New Roman" w:cs="Times New Roman"/>
          <w:lang w:eastAsia="en-AU"/>
        </w:rPr>
        <w:t>practising</w:t>
      </w:r>
      <w:r w:rsidR="007B791F" w:rsidRPr="00BF27AC">
        <w:rPr>
          <w:rFonts w:eastAsia="Times New Roman" w:cs="Times New Roman"/>
          <w:lang w:eastAsia="en-AU"/>
        </w:rPr>
        <w:t xml:space="preserve"> alumni, 61.1% [95%CIs 47.4-73.3] </w:t>
      </w:r>
      <w:r w:rsidR="007B791F">
        <w:rPr>
          <w:rFonts w:eastAsia="Times New Roman" w:cs="Times New Roman"/>
          <w:lang w:eastAsia="en-AU"/>
        </w:rPr>
        <w:t xml:space="preserve">have remained </w:t>
      </w:r>
      <w:r w:rsidR="007B791F" w:rsidRPr="00BF27AC">
        <w:rPr>
          <w:rFonts w:eastAsia="Times New Roman" w:cs="Times New Roman"/>
          <w:lang w:eastAsia="en-AU"/>
        </w:rPr>
        <w:t>within the footprint of their former RTP.</w:t>
      </w:r>
    </w:p>
    <w:p w:rsidR="007B791F" w:rsidRDefault="007B791F" w:rsidP="00DA195E">
      <w:pPr>
        <w:spacing w:after="0" w:line="360" w:lineRule="auto"/>
        <w:rPr>
          <w:rFonts w:ascii="Arial" w:hAnsi="Arial" w:cs="Arial"/>
          <w:u w:val="single"/>
        </w:rPr>
      </w:pPr>
      <w:r w:rsidRPr="00FE0F61">
        <w:rPr>
          <w:rFonts w:ascii="Arial" w:hAnsi="Arial" w:cs="Arial"/>
          <w:u w:val="single"/>
        </w:rPr>
        <w:t>Discussion:</w:t>
      </w:r>
    </w:p>
    <w:p w:rsidR="0005526F" w:rsidRPr="00FE0F61" w:rsidRDefault="00AF060A" w:rsidP="00DA195E">
      <w:pPr>
        <w:spacing w:after="0" w:line="360" w:lineRule="auto"/>
        <w:rPr>
          <w:rFonts w:ascii="Arial" w:hAnsi="Arial" w:cs="Arial"/>
        </w:rPr>
      </w:pPr>
      <w:r>
        <w:rPr>
          <w:rFonts w:cs="Arial"/>
        </w:rPr>
        <w:t>Though inferences of causality are limited in this cross-sectional study, the</w:t>
      </w:r>
      <w:r w:rsidR="007B791F">
        <w:rPr>
          <w:rFonts w:cs="Arial"/>
        </w:rPr>
        <w:t xml:space="preserve"> </w:t>
      </w:r>
      <w:r>
        <w:rPr>
          <w:rFonts w:cs="Arial"/>
        </w:rPr>
        <w:t xml:space="preserve">marked attenuation in </w:t>
      </w:r>
      <w:r w:rsidR="007B791F">
        <w:rPr>
          <w:rFonts w:cs="Arial"/>
        </w:rPr>
        <w:t xml:space="preserve">the proportion of </w:t>
      </w:r>
      <w:r>
        <w:rPr>
          <w:rFonts w:cs="Arial"/>
        </w:rPr>
        <w:t xml:space="preserve">rurally-working </w:t>
      </w:r>
      <w:r w:rsidR="004B04EA">
        <w:rPr>
          <w:rFonts w:cs="Arial"/>
        </w:rPr>
        <w:t>alumni</w:t>
      </w:r>
      <w:r w:rsidR="007B791F">
        <w:rPr>
          <w:rFonts w:cs="Arial"/>
        </w:rPr>
        <w:t xml:space="preserve"> </w:t>
      </w:r>
      <w:r>
        <w:rPr>
          <w:rFonts w:cs="Arial"/>
        </w:rPr>
        <w:t xml:space="preserve">by years since fellowship is concerning. </w:t>
      </w:r>
      <w:r w:rsidR="00977C25">
        <w:rPr>
          <w:rFonts w:cs="Arial"/>
        </w:rPr>
        <w:t>Achieving r</w:t>
      </w:r>
      <w:r>
        <w:rPr>
          <w:rFonts w:cs="Arial"/>
        </w:rPr>
        <w:t xml:space="preserve">etention </w:t>
      </w:r>
      <w:r w:rsidR="005412CF">
        <w:rPr>
          <w:rFonts w:cs="Arial"/>
        </w:rPr>
        <w:t xml:space="preserve">of rurally-trained registrars </w:t>
      </w:r>
      <w:r>
        <w:rPr>
          <w:rFonts w:cs="Arial"/>
        </w:rPr>
        <w:t xml:space="preserve">in </w:t>
      </w:r>
      <w:r w:rsidR="004B04EA">
        <w:rPr>
          <w:rFonts w:cs="Arial"/>
        </w:rPr>
        <w:t xml:space="preserve">their </w:t>
      </w:r>
      <w:r>
        <w:rPr>
          <w:rFonts w:cs="Arial"/>
        </w:rPr>
        <w:t>trai</w:t>
      </w:r>
      <w:r w:rsidR="005412CF">
        <w:rPr>
          <w:rFonts w:cs="Arial"/>
        </w:rPr>
        <w:t xml:space="preserve">ning locality </w:t>
      </w:r>
      <w:r w:rsidR="00975264">
        <w:rPr>
          <w:rFonts w:cs="Arial"/>
        </w:rPr>
        <w:t>may be</w:t>
      </w:r>
      <w:r w:rsidR="005412CF">
        <w:rPr>
          <w:rFonts w:cs="Arial"/>
        </w:rPr>
        <w:t xml:space="preserve"> problematic</w:t>
      </w:r>
      <w:r>
        <w:rPr>
          <w:rFonts w:cs="Arial"/>
        </w:rPr>
        <w:t xml:space="preserve">. </w:t>
      </w:r>
    </w:p>
    <w:p w:rsidR="005412CF" w:rsidRDefault="005412CF">
      <w:pPr>
        <w:spacing w:after="0" w:line="360" w:lineRule="auto"/>
        <w:rPr>
          <w:rFonts w:ascii="Arial" w:hAnsi="Arial" w:cs="Arial"/>
        </w:rPr>
      </w:pPr>
    </w:p>
    <w:p w:rsidR="006F5FA4" w:rsidRPr="00FE0F61" w:rsidRDefault="006F5FA4">
      <w:pPr>
        <w:spacing w:after="0" w:line="360" w:lineRule="auto"/>
        <w:rPr>
          <w:rFonts w:ascii="Arial" w:hAnsi="Arial" w:cs="Arial"/>
        </w:rPr>
      </w:pPr>
      <w:bookmarkStart w:id="0" w:name="_GoBack"/>
      <w:bookmarkEnd w:id="0"/>
    </w:p>
    <w:sectPr w:rsidR="006F5FA4" w:rsidRPr="00FE0F61" w:rsidSect="000E3E5B">
      <w:headerReference w:type="default" r:id="rId7"/>
      <w:pgSz w:w="11906" w:h="16838"/>
      <w:pgMar w:top="720" w:right="720" w:bottom="720" w:left="720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7634" w:rsidRDefault="00537634" w:rsidP="000E3E5B">
      <w:pPr>
        <w:spacing w:after="0" w:line="240" w:lineRule="auto"/>
      </w:pPr>
      <w:r>
        <w:separator/>
      </w:r>
    </w:p>
  </w:endnote>
  <w:endnote w:type="continuationSeparator" w:id="0">
    <w:p w:rsidR="00537634" w:rsidRDefault="00537634" w:rsidP="000E3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7634" w:rsidRDefault="00537634" w:rsidP="000E3E5B">
      <w:pPr>
        <w:spacing w:after="0" w:line="240" w:lineRule="auto"/>
      </w:pPr>
      <w:r>
        <w:separator/>
      </w:r>
    </w:p>
  </w:footnote>
  <w:footnote w:type="continuationSeparator" w:id="0">
    <w:p w:rsidR="00537634" w:rsidRDefault="00537634" w:rsidP="000E3E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3E5B" w:rsidRDefault="000E3E5B">
    <w:pPr>
      <w:pStyle w:val="Header"/>
    </w:pPr>
    <w:r>
      <w:rPr>
        <w:noProof/>
        <w:lang w:val="en-US"/>
      </w:rPr>
      <w:drawing>
        <wp:inline distT="0" distB="0" distL="0" distR="0" wp14:anchorId="218FF6AA" wp14:editId="2AF6ABAE">
          <wp:extent cx="1985528" cy="690916"/>
          <wp:effectExtent l="0" t="0" r="0" b="0"/>
          <wp:docPr id="2" name="Picture 2" descr="M:\Events\Internal\RMA Conference\Logo\46683 RMA 2017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Events\Internal\RMA Conference\Logo\46683 RMA 2017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6161" cy="6911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BB7"/>
    <w:rsid w:val="000451F9"/>
    <w:rsid w:val="0005526F"/>
    <w:rsid w:val="000E3E5B"/>
    <w:rsid w:val="00101EBD"/>
    <w:rsid w:val="0011732E"/>
    <w:rsid w:val="00137435"/>
    <w:rsid w:val="00164378"/>
    <w:rsid w:val="00243385"/>
    <w:rsid w:val="00243AB7"/>
    <w:rsid w:val="00257D58"/>
    <w:rsid w:val="002A5BB7"/>
    <w:rsid w:val="002B163C"/>
    <w:rsid w:val="00354817"/>
    <w:rsid w:val="00372327"/>
    <w:rsid w:val="00381072"/>
    <w:rsid w:val="004B04EA"/>
    <w:rsid w:val="00537634"/>
    <w:rsid w:val="005412CF"/>
    <w:rsid w:val="00641162"/>
    <w:rsid w:val="006477F4"/>
    <w:rsid w:val="006F5FA4"/>
    <w:rsid w:val="00724FA9"/>
    <w:rsid w:val="00782B49"/>
    <w:rsid w:val="007932B0"/>
    <w:rsid w:val="007A6AE7"/>
    <w:rsid w:val="007B791F"/>
    <w:rsid w:val="00836C6D"/>
    <w:rsid w:val="00857EC4"/>
    <w:rsid w:val="008839DD"/>
    <w:rsid w:val="008953D7"/>
    <w:rsid w:val="00911743"/>
    <w:rsid w:val="00975264"/>
    <w:rsid w:val="00977C25"/>
    <w:rsid w:val="009A034C"/>
    <w:rsid w:val="009B017B"/>
    <w:rsid w:val="009C08F6"/>
    <w:rsid w:val="009E5152"/>
    <w:rsid w:val="00A02E7B"/>
    <w:rsid w:val="00AD11BF"/>
    <w:rsid w:val="00AF060A"/>
    <w:rsid w:val="00C60026"/>
    <w:rsid w:val="00C60211"/>
    <w:rsid w:val="00CB2DD3"/>
    <w:rsid w:val="00D76CD9"/>
    <w:rsid w:val="00DA195E"/>
    <w:rsid w:val="00E331CD"/>
    <w:rsid w:val="00EC6678"/>
    <w:rsid w:val="00EF3227"/>
    <w:rsid w:val="00F50C90"/>
    <w:rsid w:val="00F6035C"/>
    <w:rsid w:val="00F851F1"/>
    <w:rsid w:val="00FA5945"/>
    <w:rsid w:val="00FC032E"/>
    <w:rsid w:val="00FE0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F7B8F"/>
  <w15:docId w15:val="{F5086F8D-F0CD-49C9-B7AA-67E11399E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5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BB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E3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E5B"/>
  </w:style>
  <w:style w:type="paragraph" w:styleId="Footer">
    <w:name w:val="footer"/>
    <w:basedOn w:val="Normal"/>
    <w:link w:val="FooterChar"/>
    <w:uiPriority w:val="99"/>
    <w:unhideWhenUsed/>
    <w:rsid w:val="000E3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E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F0BBC-CD3E-49AF-81C4-B89313EE0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ACRRM</Company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Lyssa Borham</dc:creator>
  <cp:lastModifiedBy>MAGIN, Parker</cp:lastModifiedBy>
  <cp:revision>16</cp:revision>
  <cp:lastPrinted>2017-02-15T03:53:00Z</cp:lastPrinted>
  <dcterms:created xsi:type="dcterms:W3CDTF">2017-06-27T02:56:00Z</dcterms:created>
  <dcterms:modified xsi:type="dcterms:W3CDTF">2017-06-30T02:55:00Z</dcterms:modified>
</cp:coreProperties>
</file>