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5BB7" w:rsidRPr="000E3E5B" w:rsidRDefault="002A5BB7" w:rsidP="002A5BB7">
      <w:pPr>
        <w:spacing w:after="0" w:line="240" w:lineRule="auto"/>
        <w:rPr>
          <w:rFonts w:ascii="Arial" w:hAnsi="Arial" w:cs="Arial"/>
          <w:sz w:val="20"/>
          <w:szCs w:val="20"/>
        </w:rPr>
      </w:pPr>
    </w:p>
    <w:p w:rsidR="009A034C" w:rsidRDefault="009A034C" w:rsidP="002A5BB7">
      <w:pPr>
        <w:spacing w:after="0" w:line="240" w:lineRule="auto"/>
        <w:rPr>
          <w:rFonts w:ascii="Arial" w:hAnsi="Arial" w:cs="Arial"/>
          <w:b/>
          <w:sz w:val="20"/>
          <w:szCs w:val="20"/>
        </w:rPr>
      </w:pPr>
    </w:p>
    <w:p w:rsidR="002A5BB7" w:rsidRPr="009A034C" w:rsidRDefault="002A5BB7" w:rsidP="002A5BB7">
      <w:pPr>
        <w:spacing w:after="0" w:line="240" w:lineRule="auto"/>
        <w:rPr>
          <w:rFonts w:ascii="Arial" w:hAnsi="Arial" w:cs="Arial"/>
          <w:sz w:val="20"/>
          <w:szCs w:val="20"/>
        </w:rPr>
      </w:pPr>
      <w:r w:rsidRPr="00724FA9">
        <w:rPr>
          <w:rFonts w:ascii="Arial" w:hAnsi="Arial" w:cs="Arial"/>
          <w:b/>
          <w:sz w:val="20"/>
          <w:szCs w:val="20"/>
        </w:rPr>
        <w:t xml:space="preserve">Presentation title: </w:t>
      </w:r>
    </w:p>
    <w:p w:rsidR="001A254C" w:rsidRDefault="001A254C" w:rsidP="001A254C">
      <w:pPr>
        <w:rPr>
          <w:rFonts w:ascii="Arial" w:hAnsi="Arial" w:cs="Arial"/>
          <w:b/>
          <w:bCs/>
          <w:sz w:val="20"/>
          <w:szCs w:val="20"/>
        </w:rPr>
      </w:pPr>
    </w:p>
    <w:p w:rsidR="001A254C" w:rsidRPr="00CE39DD" w:rsidRDefault="001A254C" w:rsidP="001A254C">
      <w:pPr>
        <w:rPr>
          <w:rFonts w:ascii="Arial" w:hAnsi="Arial" w:cs="Arial"/>
          <w:sz w:val="20"/>
          <w:szCs w:val="20"/>
        </w:rPr>
      </w:pPr>
      <w:r w:rsidRPr="00810E0E">
        <w:rPr>
          <w:rFonts w:ascii="Arial" w:hAnsi="Arial" w:cs="Arial"/>
          <w:b/>
          <w:bCs/>
          <w:sz w:val="20"/>
          <w:szCs w:val="20"/>
        </w:rPr>
        <w:t>Working in partnership to revise and support implementation of the National guide to a preventive health assessment for Aboriginal and Torres Strait Islander people (3rd edition</w:t>
      </w:r>
      <w:r>
        <w:rPr>
          <w:rFonts w:ascii="Arial" w:hAnsi="Arial" w:cs="Arial"/>
          <w:b/>
          <w:bCs/>
          <w:sz w:val="20"/>
          <w:szCs w:val="20"/>
        </w:rPr>
        <w:t>)</w:t>
      </w:r>
    </w:p>
    <w:p w:rsidR="002A5BB7" w:rsidRDefault="002A5BB7" w:rsidP="002A5BB7">
      <w:pPr>
        <w:spacing w:after="0" w:line="240" w:lineRule="auto"/>
        <w:rPr>
          <w:rFonts w:ascii="Arial" w:hAnsi="Arial" w:cs="Arial"/>
          <w:sz w:val="20"/>
          <w:szCs w:val="20"/>
        </w:rPr>
      </w:pPr>
      <w:r w:rsidRPr="00724FA9">
        <w:rPr>
          <w:rFonts w:ascii="Arial" w:hAnsi="Arial" w:cs="Arial"/>
          <w:b/>
          <w:sz w:val="20"/>
          <w:szCs w:val="20"/>
        </w:rPr>
        <w:t>Abstract</w:t>
      </w:r>
      <w:r w:rsidRPr="000E3E5B">
        <w:rPr>
          <w:rFonts w:ascii="Arial" w:hAnsi="Arial" w:cs="Arial"/>
          <w:sz w:val="20"/>
          <w:szCs w:val="20"/>
        </w:rPr>
        <w:t xml:space="preserve"> (max. 300 words): </w:t>
      </w:r>
    </w:p>
    <w:p w:rsidR="001A254C" w:rsidRDefault="001A254C" w:rsidP="001A254C">
      <w:pPr>
        <w:rPr>
          <w:rStyle w:val="Emphasis"/>
          <w:rFonts w:ascii="Arial" w:hAnsi="Arial" w:cs="Arial"/>
          <w:b/>
          <w:i w:val="0"/>
          <w:color w:val="22A090"/>
          <w:sz w:val="20"/>
          <w:szCs w:val="20"/>
        </w:rPr>
      </w:pPr>
    </w:p>
    <w:p w:rsidR="001A254C" w:rsidRPr="006069F1" w:rsidRDefault="001A254C" w:rsidP="001A254C">
      <w:pPr>
        <w:rPr>
          <w:rStyle w:val="Emphasis"/>
          <w:rFonts w:ascii="Arial" w:hAnsi="Arial" w:cs="Arial"/>
          <w:b/>
          <w:i w:val="0"/>
          <w:color w:val="22A090"/>
          <w:sz w:val="20"/>
          <w:szCs w:val="20"/>
        </w:rPr>
      </w:pPr>
      <w:r w:rsidRPr="006069F1">
        <w:rPr>
          <w:rStyle w:val="Emphasis"/>
          <w:rFonts w:ascii="Arial" w:hAnsi="Arial" w:cs="Arial"/>
          <w:b/>
          <w:i w:val="0"/>
          <w:color w:val="22A090"/>
          <w:sz w:val="20"/>
          <w:szCs w:val="20"/>
        </w:rPr>
        <w:t>Background</w:t>
      </w:r>
    </w:p>
    <w:p w:rsidR="001A254C" w:rsidRPr="00810E0E" w:rsidRDefault="001A254C" w:rsidP="001A254C">
      <w:pPr>
        <w:rPr>
          <w:rFonts w:ascii="Arial" w:hAnsi="Arial" w:cs="Arial"/>
          <w:sz w:val="20"/>
          <w:szCs w:val="20"/>
        </w:rPr>
      </w:pPr>
      <w:r>
        <w:rPr>
          <w:rFonts w:ascii="Arial" w:hAnsi="Arial" w:cs="Arial"/>
          <w:sz w:val="20"/>
          <w:szCs w:val="20"/>
        </w:rPr>
        <w:t>T</w:t>
      </w:r>
      <w:r w:rsidRPr="00810E0E">
        <w:rPr>
          <w:rFonts w:ascii="Arial" w:hAnsi="Arial" w:cs="Arial"/>
          <w:sz w:val="20"/>
          <w:szCs w:val="20"/>
        </w:rPr>
        <w:t xml:space="preserve">he National Aboriginal Community Controlled Health Organisation (NACCHO) and the Royal Australian College of General Practitioners (RACGP) are working in partnership to </w:t>
      </w:r>
      <w:r>
        <w:rPr>
          <w:rFonts w:ascii="Arial" w:hAnsi="Arial" w:cs="Arial"/>
          <w:sz w:val="20"/>
          <w:szCs w:val="20"/>
        </w:rPr>
        <w:t xml:space="preserve">create </w:t>
      </w:r>
      <w:r w:rsidRPr="00810E0E">
        <w:rPr>
          <w:rFonts w:ascii="Arial" w:hAnsi="Arial" w:cs="Arial"/>
          <w:sz w:val="20"/>
          <w:szCs w:val="20"/>
        </w:rPr>
        <w:t xml:space="preserve">the </w:t>
      </w:r>
      <w:r>
        <w:rPr>
          <w:rFonts w:ascii="Arial" w:hAnsi="Arial" w:cs="Arial"/>
          <w:sz w:val="20"/>
          <w:szCs w:val="20"/>
        </w:rPr>
        <w:t>t</w:t>
      </w:r>
      <w:r w:rsidRPr="00810E0E">
        <w:rPr>
          <w:rFonts w:ascii="Arial" w:hAnsi="Arial" w:cs="Arial"/>
          <w:sz w:val="20"/>
          <w:szCs w:val="20"/>
        </w:rPr>
        <w:t xml:space="preserve">hird </w:t>
      </w:r>
      <w:r>
        <w:rPr>
          <w:rFonts w:ascii="Arial" w:hAnsi="Arial" w:cs="Arial"/>
          <w:sz w:val="20"/>
          <w:szCs w:val="20"/>
        </w:rPr>
        <w:t>e</w:t>
      </w:r>
      <w:r w:rsidRPr="00810E0E">
        <w:rPr>
          <w:rFonts w:ascii="Arial" w:hAnsi="Arial" w:cs="Arial"/>
          <w:sz w:val="20"/>
          <w:szCs w:val="20"/>
        </w:rPr>
        <w:t xml:space="preserve">dition of the </w:t>
      </w:r>
      <w:r w:rsidRPr="00810E0E">
        <w:rPr>
          <w:rFonts w:ascii="Arial" w:hAnsi="Arial" w:cs="Arial"/>
          <w:i/>
          <w:sz w:val="20"/>
          <w:szCs w:val="20"/>
        </w:rPr>
        <w:t>National guide to a preventive health assessment for Aboriginal and Torres Strait Islander people</w:t>
      </w:r>
      <w:r w:rsidRPr="00810E0E">
        <w:rPr>
          <w:rFonts w:ascii="Arial" w:hAnsi="Arial" w:cs="Arial"/>
          <w:sz w:val="20"/>
          <w:szCs w:val="20"/>
        </w:rPr>
        <w:t xml:space="preserve"> (National Guide), </w:t>
      </w:r>
      <w:r>
        <w:rPr>
          <w:rFonts w:ascii="Arial" w:hAnsi="Arial" w:cs="Arial"/>
          <w:sz w:val="20"/>
          <w:szCs w:val="20"/>
        </w:rPr>
        <w:t xml:space="preserve">which </w:t>
      </w:r>
      <w:r w:rsidRPr="00810E0E">
        <w:rPr>
          <w:rFonts w:ascii="Arial" w:hAnsi="Arial" w:cs="Arial"/>
          <w:sz w:val="20"/>
          <w:szCs w:val="20"/>
        </w:rPr>
        <w:t xml:space="preserve">will be finalised in </w:t>
      </w:r>
      <w:r>
        <w:rPr>
          <w:rFonts w:ascii="Arial" w:hAnsi="Arial" w:cs="Arial"/>
          <w:sz w:val="20"/>
          <w:szCs w:val="20"/>
        </w:rPr>
        <w:t>early 2018</w:t>
      </w:r>
      <w:r w:rsidRPr="00810E0E">
        <w:rPr>
          <w:rFonts w:ascii="Arial" w:hAnsi="Arial" w:cs="Arial"/>
          <w:sz w:val="20"/>
          <w:szCs w:val="20"/>
        </w:rPr>
        <w:t>. The National Guide will inform health professionals and policy makers on a defined set of activities to help prevent disease, detect early and unrecognised disease, and promote health in Aboriginal and Torres Strait Islander communities, while allowing for local and regional variations</w:t>
      </w:r>
      <w:bookmarkStart w:id="0" w:name="_GoBack"/>
      <w:bookmarkEnd w:id="0"/>
      <w:r w:rsidRPr="00810E0E">
        <w:rPr>
          <w:rFonts w:ascii="Arial" w:hAnsi="Arial" w:cs="Arial"/>
          <w:sz w:val="20"/>
          <w:szCs w:val="20"/>
        </w:rPr>
        <w:t>.</w:t>
      </w:r>
      <w:r w:rsidRPr="001A254C">
        <w:rPr>
          <w:rFonts w:ascii="Arial" w:hAnsi="Arial" w:cs="Arial"/>
          <w:sz w:val="20"/>
          <w:szCs w:val="20"/>
        </w:rPr>
        <w:t xml:space="preserve"> </w:t>
      </w:r>
      <w:r w:rsidRPr="001A254C">
        <w:rPr>
          <w:rFonts w:ascii="Arial" w:hAnsi="Arial" w:cs="Arial"/>
          <w:sz w:val="20"/>
          <w:szCs w:val="20"/>
        </w:rPr>
        <w:t xml:space="preserve">Four new topics will be in the third edition of the National Guide: </w:t>
      </w:r>
      <w:proofErr w:type="spellStart"/>
      <w:r w:rsidRPr="001A254C">
        <w:rPr>
          <w:rFonts w:ascii="Arial" w:hAnsi="Arial" w:cs="Arial"/>
          <w:sz w:val="20"/>
          <w:szCs w:val="20"/>
        </w:rPr>
        <w:t>Fetal</w:t>
      </w:r>
      <w:proofErr w:type="spellEnd"/>
      <w:r w:rsidRPr="001A254C">
        <w:rPr>
          <w:rFonts w:ascii="Arial" w:hAnsi="Arial" w:cs="Arial"/>
          <w:sz w:val="20"/>
          <w:szCs w:val="20"/>
        </w:rPr>
        <w:t xml:space="preserve"> alcohol spectrum disorder; Optimising child health and wellbeing, preventing child maltreatment; Prevention and early detection of lung cancer and Family abuse and violence.</w:t>
      </w:r>
    </w:p>
    <w:p w:rsidR="001A254C" w:rsidRPr="006069F1" w:rsidRDefault="001A254C" w:rsidP="001A254C">
      <w:pPr>
        <w:jc w:val="both"/>
        <w:rPr>
          <w:rStyle w:val="Emphasis"/>
          <w:rFonts w:ascii="Arial" w:hAnsi="Arial" w:cs="Arial"/>
          <w:b/>
          <w:i w:val="0"/>
          <w:color w:val="22A090"/>
          <w:sz w:val="20"/>
          <w:szCs w:val="20"/>
        </w:rPr>
      </w:pPr>
      <w:r w:rsidRPr="006069F1">
        <w:rPr>
          <w:rStyle w:val="Emphasis"/>
          <w:rFonts w:ascii="Arial" w:hAnsi="Arial" w:cs="Arial"/>
          <w:b/>
          <w:i w:val="0"/>
          <w:color w:val="22A090"/>
          <w:sz w:val="20"/>
          <w:szCs w:val="20"/>
        </w:rPr>
        <w:t>Objectives</w:t>
      </w:r>
    </w:p>
    <w:p w:rsidR="001A254C" w:rsidRPr="001A254C" w:rsidRDefault="001A254C" w:rsidP="001A254C">
      <w:pPr>
        <w:rPr>
          <w:rFonts w:ascii="Arial" w:hAnsi="Arial" w:cs="Arial"/>
          <w:sz w:val="20"/>
          <w:szCs w:val="20"/>
        </w:rPr>
      </w:pPr>
      <w:r w:rsidRPr="001A254C">
        <w:rPr>
          <w:rFonts w:ascii="Arial" w:hAnsi="Arial" w:cs="Arial"/>
          <w:sz w:val="20"/>
          <w:szCs w:val="20"/>
        </w:rPr>
        <w:t xml:space="preserve">Workshop facilitators will reflect on the process of developing the National Guide in partnership, will discuss some of the latest evidence and recommendations to support preventive healthcare for Aboriginal and Torres Strait Islander people and will glean feedback on some potential controversies and how to encourage uptake of the National Guide. </w:t>
      </w:r>
    </w:p>
    <w:p w:rsidR="001A254C" w:rsidRPr="006069F1" w:rsidRDefault="001A254C" w:rsidP="001A254C">
      <w:pPr>
        <w:jc w:val="both"/>
        <w:rPr>
          <w:rFonts w:ascii="Arial" w:hAnsi="Arial" w:cs="Arial"/>
          <w:b/>
          <w:i/>
          <w:color w:val="22A090"/>
          <w:sz w:val="20"/>
          <w:szCs w:val="20"/>
        </w:rPr>
      </w:pPr>
      <w:r>
        <w:rPr>
          <w:rStyle w:val="Emphasis"/>
          <w:rFonts w:ascii="Arial" w:hAnsi="Arial" w:cs="Arial"/>
          <w:b/>
          <w:i w:val="0"/>
          <w:color w:val="22A090"/>
          <w:sz w:val="20"/>
          <w:szCs w:val="20"/>
        </w:rPr>
        <w:t>Workshop description</w:t>
      </w:r>
    </w:p>
    <w:p w:rsidR="001A254C" w:rsidRPr="001A254C" w:rsidRDefault="001A254C" w:rsidP="001A254C">
      <w:pPr>
        <w:rPr>
          <w:rFonts w:ascii="Arial" w:hAnsi="Arial" w:cs="Arial"/>
          <w:sz w:val="20"/>
          <w:szCs w:val="20"/>
        </w:rPr>
      </w:pPr>
      <w:r w:rsidRPr="001A254C">
        <w:rPr>
          <w:rFonts w:ascii="Arial" w:hAnsi="Arial" w:cs="Arial"/>
          <w:sz w:val="20"/>
          <w:szCs w:val="20"/>
        </w:rPr>
        <w:t xml:space="preserve">This session will briefly outline how NACCHO and the RACGP are working in partnership to update and review the National Guide, discuss implementation strategies for the National Guide and gauge perspectives on some potential controversies. </w:t>
      </w:r>
    </w:p>
    <w:p w:rsidR="001A254C" w:rsidRDefault="001A254C" w:rsidP="001A254C">
      <w:pPr>
        <w:rPr>
          <w:rFonts w:ascii="Arial" w:hAnsi="Arial" w:cs="Arial"/>
          <w:sz w:val="20"/>
          <w:szCs w:val="20"/>
        </w:rPr>
      </w:pPr>
      <w:r>
        <w:rPr>
          <w:rFonts w:ascii="Arial" w:hAnsi="Arial" w:cs="Arial"/>
          <w:sz w:val="20"/>
          <w:szCs w:val="20"/>
        </w:rPr>
        <w:t xml:space="preserve">In this interactive workshop, presenters will </w:t>
      </w:r>
      <w:r w:rsidRPr="00C61363">
        <w:rPr>
          <w:rFonts w:ascii="Arial" w:hAnsi="Arial" w:cs="Arial"/>
          <w:sz w:val="20"/>
          <w:szCs w:val="20"/>
        </w:rPr>
        <w:t>provide an overview</w:t>
      </w:r>
      <w:r>
        <w:rPr>
          <w:rFonts w:ascii="Arial" w:hAnsi="Arial" w:cs="Arial"/>
          <w:sz w:val="20"/>
          <w:szCs w:val="20"/>
        </w:rPr>
        <w:t xml:space="preserve"> of</w:t>
      </w:r>
    </w:p>
    <w:p w:rsidR="001A254C" w:rsidRDefault="001A254C" w:rsidP="001A254C">
      <w:pPr>
        <w:rPr>
          <w:rFonts w:ascii="Arial" w:hAnsi="Arial" w:cs="Arial"/>
          <w:sz w:val="20"/>
          <w:szCs w:val="20"/>
        </w:rPr>
      </w:pPr>
      <w:r w:rsidRPr="00C61363">
        <w:rPr>
          <w:rFonts w:ascii="Arial" w:hAnsi="Arial" w:cs="Arial"/>
          <w:sz w:val="20"/>
          <w:szCs w:val="20"/>
        </w:rPr>
        <w:t>1)</w:t>
      </w:r>
      <w:r>
        <w:rPr>
          <w:rFonts w:ascii="Arial" w:hAnsi="Arial" w:cs="Arial"/>
          <w:sz w:val="20"/>
          <w:szCs w:val="20"/>
        </w:rPr>
        <w:t xml:space="preserve"> revision of </w:t>
      </w:r>
      <w:r w:rsidRPr="00C61363">
        <w:rPr>
          <w:rFonts w:ascii="Arial" w:hAnsi="Arial" w:cs="Arial"/>
          <w:sz w:val="20"/>
          <w:szCs w:val="20"/>
        </w:rPr>
        <w:t>the second edition</w:t>
      </w:r>
    </w:p>
    <w:p w:rsidR="001A254C" w:rsidRDefault="001A254C" w:rsidP="001A254C">
      <w:pPr>
        <w:rPr>
          <w:rFonts w:ascii="Arial" w:hAnsi="Arial" w:cs="Arial"/>
          <w:sz w:val="20"/>
          <w:szCs w:val="20"/>
        </w:rPr>
      </w:pPr>
      <w:r>
        <w:rPr>
          <w:rFonts w:ascii="Arial" w:hAnsi="Arial" w:cs="Arial"/>
          <w:sz w:val="20"/>
          <w:szCs w:val="20"/>
        </w:rPr>
        <w:t>2</w:t>
      </w:r>
      <w:r w:rsidRPr="00C61363">
        <w:rPr>
          <w:rFonts w:ascii="Arial" w:hAnsi="Arial" w:cs="Arial"/>
          <w:sz w:val="20"/>
          <w:szCs w:val="20"/>
        </w:rPr>
        <w:t xml:space="preserve">) editorial review, expert review and stakeholder consultation. </w:t>
      </w:r>
    </w:p>
    <w:p w:rsidR="001A254C" w:rsidRDefault="001A254C" w:rsidP="001A254C">
      <w:pPr>
        <w:rPr>
          <w:rFonts w:ascii="Arial" w:hAnsi="Arial" w:cs="Arial"/>
          <w:sz w:val="20"/>
          <w:szCs w:val="20"/>
        </w:rPr>
      </w:pPr>
      <w:r>
        <w:rPr>
          <w:rFonts w:ascii="Arial" w:hAnsi="Arial" w:cs="Arial"/>
          <w:sz w:val="20"/>
          <w:szCs w:val="20"/>
        </w:rPr>
        <w:t>3) key updates to the third edition</w:t>
      </w:r>
    </w:p>
    <w:p w:rsidR="001A254C" w:rsidRPr="001A254C" w:rsidRDefault="001A254C" w:rsidP="001A254C">
      <w:pPr>
        <w:rPr>
          <w:rFonts w:ascii="Arial" w:hAnsi="Arial" w:cs="Arial"/>
          <w:sz w:val="20"/>
          <w:szCs w:val="20"/>
        </w:rPr>
      </w:pPr>
      <w:r w:rsidRPr="001A254C">
        <w:rPr>
          <w:rFonts w:ascii="Arial" w:hAnsi="Arial" w:cs="Arial"/>
          <w:sz w:val="20"/>
          <w:szCs w:val="20"/>
        </w:rPr>
        <w:t xml:space="preserve">Workshop presenters will use </w:t>
      </w:r>
      <w:proofErr w:type="spellStart"/>
      <w:r w:rsidRPr="001A254C">
        <w:rPr>
          <w:rFonts w:ascii="Arial" w:hAnsi="Arial" w:cs="Arial"/>
          <w:sz w:val="20"/>
          <w:szCs w:val="20"/>
        </w:rPr>
        <w:t>Gosoapbox</w:t>
      </w:r>
      <w:proofErr w:type="spellEnd"/>
      <w:r w:rsidRPr="001A254C">
        <w:rPr>
          <w:rFonts w:ascii="Arial" w:hAnsi="Arial" w:cs="Arial"/>
          <w:sz w:val="20"/>
          <w:szCs w:val="20"/>
        </w:rPr>
        <w:t xml:space="preserve"> technology to gauge participant opinions and ideas on implementation and dissemination of the National Guide. Workshop participants will also explore the latest evidence in preventive healthcare for Aboriginal and Torres Strait Islander people. </w:t>
      </w:r>
    </w:p>
    <w:p w:rsidR="0011732E" w:rsidRPr="000E3E5B" w:rsidRDefault="0011732E" w:rsidP="002A5BB7">
      <w:pPr>
        <w:spacing w:after="0" w:line="240" w:lineRule="auto"/>
        <w:rPr>
          <w:rFonts w:ascii="Arial" w:hAnsi="Arial" w:cs="Arial"/>
          <w:sz w:val="20"/>
          <w:szCs w:val="20"/>
        </w:rPr>
      </w:pPr>
    </w:p>
    <w:sectPr w:rsidR="0011732E" w:rsidRPr="000E3E5B" w:rsidSect="000E3E5B">
      <w:headerReference w:type="default" r:id="rId7"/>
      <w:pgSz w:w="11906" w:h="16838"/>
      <w:pgMar w:top="720" w:right="720" w:bottom="720" w:left="72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3E5B" w:rsidRDefault="000E3E5B" w:rsidP="000E3E5B">
      <w:pPr>
        <w:spacing w:after="0" w:line="240" w:lineRule="auto"/>
      </w:pPr>
      <w:r>
        <w:separator/>
      </w:r>
    </w:p>
  </w:endnote>
  <w:endnote w:type="continuationSeparator" w:id="0">
    <w:p w:rsidR="000E3E5B" w:rsidRDefault="000E3E5B" w:rsidP="000E3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3E5B" w:rsidRDefault="000E3E5B" w:rsidP="000E3E5B">
      <w:pPr>
        <w:spacing w:after="0" w:line="240" w:lineRule="auto"/>
      </w:pPr>
      <w:r>
        <w:separator/>
      </w:r>
    </w:p>
  </w:footnote>
  <w:footnote w:type="continuationSeparator" w:id="0">
    <w:p w:rsidR="000E3E5B" w:rsidRDefault="000E3E5B" w:rsidP="000E3E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3E5B" w:rsidRDefault="000E3E5B">
    <w:pPr>
      <w:pStyle w:val="Header"/>
    </w:pPr>
    <w:r>
      <w:rPr>
        <w:noProof/>
        <w:lang w:eastAsia="en-AU"/>
      </w:rPr>
      <w:drawing>
        <wp:inline distT="0" distB="0" distL="0" distR="0" wp14:anchorId="218FF6AA" wp14:editId="2AF6ABAE">
          <wp:extent cx="1985528" cy="690916"/>
          <wp:effectExtent l="0" t="0" r="0" b="0"/>
          <wp:docPr id="2" name="Picture 2" descr="M:\Events\Internal\RMA Conference\Logo\46683 RMA 2017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vents\Internal\RMA Conference\Logo\46683 RMA 2017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161" cy="69113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BB7"/>
    <w:rsid w:val="000E3E5B"/>
    <w:rsid w:val="0011732E"/>
    <w:rsid w:val="001A254C"/>
    <w:rsid w:val="00257D58"/>
    <w:rsid w:val="002A5BB7"/>
    <w:rsid w:val="00724FA9"/>
    <w:rsid w:val="00836C6D"/>
    <w:rsid w:val="009A034C"/>
    <w:rsid w:val="009B017B"/>
    <w:rsid w:val="00F50C90"/>
    <w:rsid w:val="00F6035C"/>
    <w:rsid w:val="00FC03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F92FB"/>
  <w15:docId w15:val="{7FA43D46-4317-449E-9CF5-500BEAE93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 w:type="character" w:styleId="Emphasis">
    <w:name w:val="Emphasis"/>
    <w:uiPriority w:val="20"/>
    <w:qFormat/>
    <w:rsid w:val="001A254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4296A6-841D-4F65-9ADC-9D35C5AAC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335</Words>
  <Characters>1915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ACRRM</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Lyssa Borham</dc:creator>
  <cp:lastModifiedBy>Kate Freeman</cp:lastModifiedBy>
  <cp:revision>2</cp:revision>
  <cp:lastPrinted>2017-02-15T03:53:00Z</cp:lastPrinted>
  <dcterms:created xsi:type="dcterms:W3CDTF">2017-06-29T03:54:00Z</dcterms:created>
  <dcterms:modified xsi:type="dcterms:W3CDTF">2017-06-29T03:54:00Z</dcterms:modified>
</cp:coreProperties>
</file>