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299314" w14:textId="77777777" w:rsidR="002A5BB7" w:rsidRPr="000E3E5B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EFC3EC2" w14:textId="77777777" w:rsidR="009A034C" w:rsidRDefault="009A034C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BBB9977" w14:textId="6ABADF74" w:rsidR="001D6A7E" w:rsidRDefault="001D6A7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Update version provided </w:t>
      </w: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>to ACRRM on 8 September 2017</w:t>
      </w:r>
    </w:p>
    <w:p w14:paraId="36FB2FFD" w14:textId="77777777" w:rsidR="001D6A7E" w:rsidRDefault="001D6A7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1E005FD0" w14:textId="77777777" w:rsidR="002A5BB7" w:rsidRPr="009A034C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 xml:space="preserve">Presentation title: </w:t>
      </w:r>
    </w:p>
    <w:p w14:paraId="0F685F0B" w14:textId="77777777" w:rsidR="002A5BB7" w:rsidRDefault="006F2D39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Clinical Workshop - </w:t>
      </w:r>
      <w:r w:rsidR="00D556AB">
        <w:rPr>
          <w:rFonts w:ascii="Arial" w:hAnsi="Arial" w:cs="Arial"/>
          <w:b/>
          <w:sz w:val="20"/>
          <w:szCs w:val="20"/>
        </w:rPr>
        <w:t xml:space="preserve">Heavy Menstrual Bleeding </w:t>
      </w:r>
      <w:r w:rsidR="000D23DC">
        <w:rPr>
          <w:rFonts w:ascii="Arial" w:hAnsi="Arial" w:cs="Arial"/>
          <w:b/>
          <w:sz w:val="20"/>
          <w:szCs w:val="20"/>
        </w:rPr>
        <w:t>- diagnosis and treatment options in 2017</w:t>
      </w:r>
    </w:p>
    <w:p w14:paraId="3212F07B" w14:textId="77777777" w:rsidR="00183B17" w:rsidRDefault="00183B17" w:rsidP="00183B17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Presenters: </w:t>
      </w:r>
    </w:p>
    <w:p w14:paraId="1BA05D1A" w14:textId="77777777" w:rsidR="00183B17" w:rsidRDefault="00183B17" w:rsidP="00183B1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83B17">
        <w:rPr>
          <w:rFonts w:ascii="Arial" w:hAnsi="Arial" w:cs="Arial"/>
          <w:sz w:val="20"/>
          <w:szCs w:val="20"/>
        </w:rPr>
        <w:t>Associate Professor Kirsten Black, Joint Head of Discipline of Obstetrics, Gynaecology &amp; Neonatology, Associate Professor Obstetrics, Gynaecology and Neonatology, Central Clinical School, University of Sydney.</w:t>
      </w:r>
    </w:p>
    <w:p w14:paraId="72206DAF" w14:textId="77777777" w:rsidR="00183B17" w:rsidRDefault="00183B17" w:rsidP="00183B1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83B17">
        <w:rPr>
          <w:rFonts w:ascii="Arial" w:hAnsi="Arial" w:cs="Arial"/>
          <w:sz w:val="20"/>
          <w:szCs w:val="20"/>
        </w:rPr>
        <w:t>Clinical Associate Professor Deborah Bateson</w:t>
      </w:r>
      <w:r>
        <w:rPr>
          <w:rFonts w:ascii="Arial" w:hAnsi="Arial" w:cs="Arial"/>
          <w:sz w:val="20"/>
          <w:szCs w:val="20"/>
        </w:rPr>
        <w:t>,</w:t>
      </w:r>
      <w:r w:rsidRPr="00183B17">
        <w:rPr>
          <w:rFonts w:ascii="Arial" w:hAnsi="Arial" w:cs="Arial"/>
          <w:sz w:val="20"/>
          <w:szCs w:val="20"/>
        </w:rPr>
        <w:t xml:space="preserve"> Family Planning NSW</w:t>
      </w:r>
    </w:p>
    <w:p w14:paraId="611CB81A" w14:textId="77777777" w:rsidR="00183B17" w:rsidRPr="00183B17" w:rsidRDefault="00183B17" w:rsidP="00183B17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183B17">
        <w:rPr>
          <w:rFonts w:ascii="Arial" w:hAnsi="Arial" w:cs="Arial"/>
          <w:sz w:val="20"/>
          <w:szCs w:val="20"/>
        </w:rPr>
        <w:t>Dr Louise Sterling – GP Obstetrician, Warragul</w:t>
      </w:r>
      <w:r>
        <w:rPr>
          <w:rFonts w:ascii="Arial" w:hAnsi="Arial" w:cs="Arial"/>
          <w:sz w:val="20"/>
          <w:szCs w:val="20"/>
        </w:rPr>
        <w:t>, Victoria.</w:t>
      </w:r>
    </w:p>
    <w:p w14:paraId="25CF9C15" w14:textId="77777777" w:rsidR="0011732E" w:rsidRPr="00724FA9" w:rsidRDefault="0011732E" w:rsidP="002A5BB7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8A394EB" w14:textId="77777777" w:rsidR="002A5BB7" w:rsidRDefault="002A5BB7" w:rsidP="002A5BB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24FA9">
        <w:rPr>
          <w:rFonts w:ascii="Arial" w:hAnsi="Arial" w:cs="Arial"/>
          <w:b/>
          <w:sz w:val="20"/>
          <w:szCs w:val="20"/>
        </w:rPr>
        <w:t>Abstract</w:t>
      </w:r>
      <w:r w:rsidRPr="000E3E5B">
        <w:rPr>
          <w:rFonts w:ascii="Arial" w:hAnsi="Arial" w:cs="Arial"/>
          <w:sz w:val="20"/>
          <w:szCs w:val="20"/>
        </w:rPr>
        <w:t xml:space="preserve"> (max. 300 words): </w:t>
      </w:r>
    </w:p>
    <w:p w14:paraId="2694B332" w14:textId="77777777" w:rsidR="0011732E" w:rsidRDefault="0011732E" w:rsidP="002A5BB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AB4501" w14:textId="77777777" w:rsidR="006F2D39" w:rsidRPr="006F2D39" w:rsidRDefault="006F2D39" w:rsidP="006F2D39">
      <w:pPr>
        <w:spacing w:after="120"/>
        <w:rPr>
          <w:rFonts w:ascii="Arial" w:hAnsi="Arial" w:cs="Arial"/>
          <w:sz w:val="20"/>
          <w:szCs w:val="20"/>
          <w:lang w:eastAsia="en-AU"/>
        </w:rPr>
      </w:pPr>
      <w:r w:rsidRPr="006F2D39">
        <w:rPr>
          <w:rFonts w:ascii="Arial" w:hAnsi="Arial" w:cs="Arial"/>
          <w:sz w:val="20"/>
          <w:szCs w:val="20"/>
          <w:lang w:eastAsia="en-AU"/>
        </w:rPr>
        <w:t>Heavy menstrual bleeding is a common problem affecting 25% of women of reproductive age</w:t>
      </w:r>
      <w:r w:rsidRPr="006F2D39">
        <w:rPr>
          <w:rFonts w:ascii="Arial" w:hAnsi="Arial" w:cs="Arial"/>
          <w:sz w:val="20"/>
          <w:szCs w:val="20"/>
          <w:lang w:eastAsia="en-AU"/>
        </w:rPr>
        <w:fldChar w:fldCharType="begin"/>
      </w:r>
      <w:r w:rsidRPr="006F2D39">
        <w:rPr>
          <w:rFonts w:ascii="Arial" w:hAnsi="Arial" w:cs="Arial"/>
          <w:sz w:val="20"/>
          <w:szCs w:val="20"/>
          <w:lang w:eastAsia="en-AU"/>
        </w:rPr>
        <w:instrText xml:space="preserve"> ADDIN EN.CITE &lt;EndNote&gt;&lt;Cite ExcludeYear="1"&gt;&lt;Author&gt;Royal College of Obstetricians and Gynaecologists&lt;/Author&gt;&lt;Year&gt;2014&lt;/Year&gt;&lt;RecNum&gt;876&lt;/RecNum&gt;&lt;DisplayText&gt;&lt;style face="superscript"&gt;1&lt;/style&gt;&lt;/DisplayText&gt;&lt;record&gt;&lt;rec-number&gt;876&lt;/rec-number&gt;&lt;foreign-keys&gt;&lt;key app="EN" db-id="vwzvr2w0pwxxsne0swc5f0eb9tf2pvzapve9" timestamp="1454034128"&gt;876&lt;/key&gt;&lt;/foreign-keys&gt;&lt;ref-type name="Book"&gt;6&lt;/ref-type&gt;&lt;contributors&gt;&lt;authors&gt;&lt;author&gt;Royal College of Obstetricians and Gynaecologists,&lt;/author&gt;&lt;/authors&gt;&lt;tertiary-authors&gt;&lt;author&gt;RCOG&lt;/author&gt;&lt;/tertiary-authors&gt;&lt;/contributors&gt;&lt;titles&gt;&lt;title&gt;National heavy menstrual bleeding audit&lt;/title&gt;&lt;/titles&gt;&lt;dates&gt;&lt;year&gt;2014&lt;/year&gt;&lt;/dates&gt;&lt;pub-location&gt;London&lt;/pub-location&gt;&lt;publisher&gt;RCOG&lt;/publisher&gt;&lt;urls&gt;&lt;/urls&gt;&lt;access-date&gt;29/01/2016&lt;/access-date&gt;&lt;/record&gt;&lt;/Cite&gt;&lt;/EndNote&gt;</w:instrText>
      </w:r>
      <w:r w:rsidRPr="006F2D39">
        <w:rPr>
          <w:rFonts w:ascii="Arial" w:hAnsi="Arial" w:cs="Arial"/>
          <w:sz w:val="20"/>
          <w:szCs w:val="20"/>
          <w:lang w:eastAsia="en-AU"/>
        </w:rPr>
        <w:fldChar w:fldCharType="separate"/>
      </w:r>
      <w:r w:rsidRPr="006F2D39">
        <w:rPr>
          <w:rFonts w:ascii="Arial" w:hAnsi="Arial" w:cs="Arial"/>
          <w:noProof/>
          <w:sz w:val="20"/>
          <w:szCs w:val="20"/>
          <w:vertAlign w:val="superscript"/>
          <w:lang w:eastAsia="en-AU"/>
        </w:rPr>
        <w:t>1</w:t>
      </w:r>
      <w:r w:rsidRPr="006F2D39">
        <w:rPr>
          <w:rFonts w:ascii="Arial" w:hAnsi="Arial" w:cs="Arial"/>
          <w:sz w:val="20"/>
          <w:szCs w:val="20"/>
          <w:lang w:eastAsia="en-AU"/>
        </w:rPr>
        <w:fldChar w:fldCharType="end"/>
      </w:r>
      <w:r w:rsidRPr="006F2D39">
        <w:rPr>
          <w:rFonts w:ascii="Arial" w:hAnsi="Arial" w:cs="Arial"/>
          <w:sz w:val="20"/>
          <w:szCs w:val="20"/>
          <w:lang w:eastAsia="en-AU"/>
        </w:rPr>
        <w:t xml:space="preserve"> </w:t>
      </w:r>
      <w:r>
        <w:rPr>
          <w:rFonts w:ascii="Arial" w:hAnsi="Arial" w:cs="Arial"/>
          <w:sz w:val="20"/>
          <w:szCs w:val="20"/>
          <w:lang w:eastAsia="en-AU"/>
        </w:rPr>
        <w:t>and</w:t>
      </w:r>
      <w:r w:rsidRPr="006F2D39">
        <w:rPr>
          <w:rFonts w:ascii="Arial" w:hAnsi="Arial" w:cs="Arial"/>
          <w:sz w:val="20"/>
          <w:szCs w:val="20"/>
          <w:lang w:eastAsia="en-AU"/>
        </w:rPr>
        <w:t xml:space="preserve"> is the most common presentation of abnormal uterine bleeding in pre-menopausal women.</w:t>
      </w:r>
      <w:r w:rsidRPr="006F2D39">
        <w:rPr>
          <w:rFonts w:ascii="Arial" w:hAnsi="Arial" w:cs="Arial"/>
          <w:sz w:val="20"/>
          <w:szCs w:val="20"/>
          <w:lang w:eastAsia="en-AU"/>
        </w:rPr>
        <w:fldChar w:fldCharType="begin">
          <w:fldData xml:space="preserve">PEVuZE5vdGU+PENpdGUgRXhjbHVkZVllYXI9IjEiPjxBdXRob3I+TXVucm88L0F1dGhvcj48WWVh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</w:fldData>
        </w:fldChar>
      </w:r>
      <w:r w:rsidR="004E6D00">
        <w:rPr>
          <w:rFonts w:ascii="Arial" w:hAnsi="Arial" w:cs="Arial"/>
          <w:sz w:val="20"/>
          <w:szCs w:val="20"/>
          <w:lang w:eastAsia="en-AU"/>
        </w:rPr>
        <w:instrText xml:space="preserve"> ADDIN EN.CITE </w:instrText>
      </w:r>
      <w:r w:rsidR="004E6D00">
        <w:rPr>
          <w:rFonts w:ascii="Arial" w:hAnsi="Arial" w:cs="Arial"/>
          <w:sz w:val="20"/>
          <w:szCs w:val="20"/>
          <w:lang w:eastAsia="en-AU"/>
        </w:rPr>
        <w:fldChar w:fldCharType="begin">
          <w:fldData xml:space="preserve">PEVuZE5vdGU+PENpdGUgRXhjbHVkZVllYXI9IjEiPjxBdXRob3I+TXVucm88L0F1dGhvcj48WWVh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</w:fldData>
        </w:fldChar>
      </w:r>
      <w:r w:rsidR="004E6D00">
        <w:rPr>
          <w:rFonts w:ascii="Arial" w:hAnsi="Arial" w:cs="Arial"/>
          <w:sz w:val="20"/>
          <w:szCs w:val="20"/>
          <w:lang w:eastAsia="en-AU"/>
        </w:rPr>
        <w:instrText xml:space="preserve"> ADDIN EN.CITE.DATA </w:instrText>
      </w:r>
      <w:r w:rsidR="004E6D00">
        <w:rPr>
          <w:rFonts w:ascii="Arial" w:hAnsi="Arial" w:cs="Arial"/>
          <w:sz w:val="20"/>
          <w:szCs w:val="20"/>
          <w:lang w:eastAsia="en-AU"/>
        </w:rPr>
      </w:r>
      <w:r w:rsidR="004E6D00">
        <w:rPr>
          <w:rFonts w:ascii="Arial" w:hAnsi="Arial" w:cs="Arial"/>
          <w:sz w:val="20"/>
          <w:szCs w:val="20"/>
          <w:lang w:eastAsia="en-AU"/>
        </w:rPr>
        <w:fldChar w:fldCharType="end"/>
      </w:r>
      <w:r w:rsidRPr="006F2D39">
        <w:rPr>
          <w:rFonts w:ascii="Arial" w:hAnsi="Arial" w:cs="Arial"/>
          <w:sz w:val="20"/>
          <w:szCs w:val="20"/>
          <w:lang w:eastAsia="en-AU"/>
        </w:rPr>
      </w:r>
      <w:r w:rsidRPr="006F2D39">
        <w:rPr>
          <w:rFonts w:ascii="Arial" w:hAnsi="Arial" w:cs="Arial"/>
          <w:sz w:val="20"/>
          <w:szCs w:val="20"/>
          <w:lang w:eastAsia="en-AU"/>
        </w:rPr>
        <w:fldChar w:fldCharType="separate"/>
      </w:r>
      <w:r w:rsidR="004E6D00" w:rsidRPr="004E6D00">
        <w:rPr>
          <w:rFonts w:ascii="Arial" w:hAnsi="Arial" w:cs="Arial"/>
          <w:noProof/>
          <w:sz w:val="20"/>
          <w:szCs w:val="20"/>
          <w:vertAlign w:val="superscript"/>
          <w:lang w:eastAsia="en-AU"/>
        </w:rPr>
        <w:t>2</w:t>
      </w:r>
      <w:r w:rsidRPr="006F2D39">
        <w:rPr>
          <w:rFonts w:ascii="Arial" w:hAnsi="Arial" w:cs="Arial"/>
          <w:sz w:val="20"/>
          <w:szCs w:val="20"/>
          <w:lang w:eastAsia="en-AU"/>
        </w:rPr>
        <w:fldChar w:fldCharType="end"/>
      </w:r>
      <w:r w:rsidR="009151EC">
        <w:rPr>
          <w:rFonts w:ascii="Arial" w:hAnsi="Arial" w:cs="Arial"/>
          <w:sz w:val="20"/>
          <w:szCs w:val="20"/>
          <w:lang w:eastAsia="en-AU"/>
        </w:rPr>
        <w:t xml:space="preserve"> </w:t>
      </w:r>
    </w:p>
    <w:p w14:paraId="128307EA" w14:textId="3121710B" w:rsidR="000C25CF" w:rsidRDefault="006D14E8" w:rsidP="006F2D39">
      <w:pPr>
        <w:spacing w:after="120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>H</w:t>
      </w:r>
      <w:r w:rsidR="006F2D39" w:rsidRPr="006F2D39">
        <w:rPr>
          <w:rFonts w:ascii="Arial" w:hAnsi="Arial" w:cs="Arial"/>
          <w:sz w:val="20"/>
          <w:szCs w:val="20"/>
          <w:lang w:eastAsia="en-AU"/>
        </w:rPr>
        <w:t xml:space="preserve">eavy menstrual bleeding </w:t>
      </w:r>
      <w:r w:rsidR="002F7B31">
        <w:rPr>
          <w:rFonts w:ascii="Arial" w:hAnsi="Arial" w:cs="Arial"/>
          <w:sz w:val="20"/>
          <w:szCs w:val="20"/>
          <w:lang w:eastAsia="en-AU"/>
        </w:rPr>
        <w:t xml:space="preserve">has </w:t>
      </w:r>
      <w:r w:rsidR="006F2D39" w:rsidRPr="006F2D39">
        <w:rPr>
          <w:rFonts w:ascii="Arial" w:hAnsi="Arial" w:cs="Arial"/>
          <w:sz w:val="20"/>
          <w:szCs w:val="20"/>
          <w:lang w:eastAsia="en-AU"/>
        </w:rPr>
        <w:t xml:space="preserve">diverse </w:t>
      </w:r>
      <w:r w:rsidR="002F7B31">
        <w:rPr>
          <w:rFonts w:ascii="Arial" w:hAnsi="Arial" w:cs="Arial"/>
          <w:sz w:val="20"/>
          <w:szCs w:val="20"/>
          <w:lang w:eastAsia="en-AU"/>
        </w:rPr>
        <w:t xml:space="preserve">causes </w:t>
      </w:r>
      <w:r w:rsidR="006F2D39" w:rsidRPr="006F2D39">
        <w:rPr>
          <w:rFonts w:ascii="Arial" w:hAnsi="Arial" w:cs="Arial"/>
          <w:sz w:val="20"/>
          <w:szCs w:val="20"/>
          <w:lang w:eastAsia="en-AU"/>
        </w:rPr>
        <w:t xml:space="preserve">and women </w:t>
      </w:r>
      <w:r w:rsidR="007B158F">
        <w:rPr>
          <w:rFonts w:ascii="Arial" w:hAnsi="Arial" w:cs="Arial"/>
          <w:sz w:val="20"/>
          <w:szCs w:val="20"/>
          <w:lang w:eastAsia="en-AU"/>
        </w:rPr>
        <w:t xml:space="preserve">may </w:t>
      </w:r>
      <w:r w:rsidR="006F2D39" w:rsidRPr="006F2D39">
        <w:rPr>
          <w:rFonts w:ascii="Arial" w:hAnsi="Arial" w:cs="Arial"/>
          <w:sz w:val="20"/>
          <w:szCs w:val="20"/>
          <w:lang w:eastAsia="en-AU"/>
        </w:rPr>
        <w:t>have more than one cause</w:t>
      </w:r>
      <w:r>
        <w:rPr>
          <w:rFonts w:ascii="Arial" w:hAnsi="Arial" w:cs="Arial"/>
          <w:sz w:val="20"/>
          <w:szCs w:val="20"/>
          <w:lang w:eastAsia="en-AU"/>
        </w:rPr>
        <w:t xml:space="preserve"> for their symptoms</w:t>
      </w:r>
      <w:r w:rsidR="006F2D39" w:rsidRPr="006F2D39">
        <w:rPr>
          <w:rFonts w:ascii="Arial" w:hAnsi="Arial" w:cs="Arial"/>
          <w:sz w:val="20"/>
          <w:szCs w:val="20"/>
          <w:lang w:eastAsia="en-AU"/>
        </w:rPr>
        <w:t xml:space="preserve">. </w:t>
      </w:r>
      <w:r w:rsidR="009151EC">
        <w:rPr>
          <w:rFonts w:ascii="Arial" w:hAnsi="Arial" w:cs="Arial"/>
          <w:sz w:val="20"/>
          <w:szCs w:val="20"/>
          <w:lang w:eastAsia="en-AU"/>
        </w:rPr>
        <w:t xml:space="preserve">Assessment and initial history-taking </w:t>
      </w:r>
      <w:r w:rsidR="00E07DFC">
        <w:rPr>
          <w:rFonts w:ascii="Arial" w:hAnsi="Arial" w:cs="Arial"/>
          <w:sz w:val="20"/>
          <w:szCs w:val="20"/>
          <w:lang w:eastAsia="en-AU"/>
        </w:rPr>
        <w:t>is crucial to guide investigation and management</w:t>
      </w:r>
      <w:r w:rsidR="00A42C58">
        <w:rPr>
          <w:rFonts w:ascii="Arial" w:hAnsi="Arial" w:cs="Arial"/>
          <w:sz w:val="20"/>
          <w:szCs w:val="20"/>
          <w:lang w:eastAsia="en-AU"/>
        </w:rPr>
        <w:t xml:space="preserve">. </w:t>
      </w:r>
      <w:r w:rsidR="00C8390C">
        <w:rPr>
          <w:rFonts w:ascii="Arial" w:hAnsi="Arial" w:cs="Arial"/>
          <w:sz w:val="20"/>
          <w:szCs w:val="20"/>
          <w:lang w:eastAsia="en-AU"/>
        </w:rPr>
        <w:t>T</w:t>
      </w:r>
      <w:r w:rsidR="000C25CF">
        <w:rPr>
          <w:rFonts w:ascii="Arial" w:hAnsi="Arial" w:cs="Arial"/>
          <w:sz w:val="20"/>
          <w:szCs w:val="20"/>
          <w:lang w:eastAsia="en-AU"/>
        </w:rPr>
        <w:t xml:space="preserve">he </w:t>
      </w:r>
      <w:r w:rsidR="008A69E1" w:rsidRPr="008A69E1">
        <w:rPr>
          <w:rFonts w:ascii="Arial" w:hAnsi="Arial" w:cs="Arial"/>
          <w:sz w:val="20"/>
          <w:szCs w:val="20"/>
          <w:lang w:eastAsia="en-AU"/>
        </w:rPr>
        <w:t>PALM-COEIN</w:t>
      </w:r>
      <w:r w:rsidR="008A69E1">
        <w:rPr>
          <w:rStyle w:val="FootnoteReference"/>
          <w:rFonts w:ascii="Arial" w:hAnsi="Arial" w:cs="Arial"/>
          <w:sz w:val="20"/>
          <w:szCs w:val="20"/>
          <w:lang w:eastAsia="en-AU"/>
        </w:rPr>
        <w:footnoteReference w:id="1"/>
      </w:r>
      <w:r w:rsidR="008A69E1" w:rsidRPr="008A69E1">
        <w:rPr>
          <w:rFonts w:ascii="Arial" w:hAnsi="Arial" w:cs="Arial"/>
          <w:sz w:val="20"/>
          <w:szCs w:val="20"/>
          <w:lang w:eastAsia="en-AU"/>
        </w:rPr>
        <w:t xml:space="preserve"> classification</w:t>
      </w:r>
      <w:r w:rsidR="006F2D39" w:rsidRPr="006F2D39">
        <w:rPr>
          <w:rFonts w:ascii="Arial" w:hAnsi="Arial" w:cs="Arial"/>
          <w:sz w:val="20"/>
          <w:szCs w:val="20"/>
          <w:lang w:eastAsia="en-AU"/>
        </w:rPr>
        <w:fldChar w:fldCharType="begin">
          <w:fldData xml:space="preserve">PEVuZE5vdGU+PENpdGU+PEF1dGhvcj5GcmFzZXI8L0F1dGhvcj48WWVhcj4yMDExPC9ZZWFyPjxS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</w:fldData>
        </w:fldChar>
      </w:r>
      <w:r w:rsidR="004E6D00">
        <w:rPr>
          <w:rFonts w:ascii="Arial" w:hAnsi="Arial" w:cs="Arial"/>
          <w:sz w:val="20"/>
          <w:szCs w:val="20"/>
          <w:lang w:eastAsia="en-AU"/>
        </w:rPr>
        <w:instrText xml:space="preserve"> ADDIN EN.CITE </w:instrText>
      </w:r>
      <w:r w:rsidR="004E6D00">
        <w:rPr>
          <w:rFonts w:ascii="Arial" w:hAnsi="Arial" w:cs="Arial"/>
          <w:sz w:val="20"/>
          <w:szCs w:val="20"/>
          <w:lang w:eastAsia="en-AU"/>
        </w:rPr>
        <w:fldChar w:fldCharType="begin">
          <w:fldData xml:space="preserve">PEVuZE5vdGU+PENpdGU+PEF1dGhvcj5GcmFzZXI8L0F1dGhvcj48WWVhcj4yMDExPC9ZZWFyPjxS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</w:fldData>
        </w:fldChar>
      </w:r>
      <w:r w:rsidR="004E6D00">
        <w:rPr>
          <w:rFonts w:ascii="Arial" w:hAnsi="Arial" w:cs="Arial"/>
          <w:sz w:val="20"/>
          <w:szCs w:val="20"/>
          <w:lang w:eastAsia="en-AU"/>
        </w:rPr>
        <w:instrText xml:space="preserve"> ADDIN EN.CITE.DATA </w:instrText>
      </w:r>
      <w:r w:rsidR="004E6D00">
        <w:rPr>
          <w:rFonts w:ascii="Arial" w:hAnsi="Arial" w:cs="Arial"/>
          <w:sz w:val="20"/>
          <w:szCs w:val="20"/>
          <w:lang w:eastAsia="en-AU"/>
        </w:rPr>
      </w:r>
      <w:r w:rsidR="004E6D00">
        <w:rPr>
          <w:rFonts w:ascii="Arial" w:hAnsi="Arial" w:cs="Arial"/>
          <w:sz w:val="20"/>
          <w:szCs w:val="20"/>
          <w:lang w:eastAsia="en-AU"/>
        </w:rPr>
        <w:fldChar w:fldCharType="end"/>
      </w:r>
      <w:r w:rsidR="006F2D39" w:rsidRPr="006F2D39">
        <w:rPr>
          <w:rFonts w:ascii="Arial" w:hAnsi="Arial" w:cs="Arial"/>
          <w:sz w:val="20"/>
          <w:szCs w:val="20"/>
          <w:lang w:eastAsia="en-AU"/>
        </w:rPr>
      </w:r>
      <w:r w:rsidR="006F2D39" w:rsidRPr="006F2D39">
        <w:rPr>
          <w:rFonts w:ascii="Arial" w:hAnsi="Arial" w:cs="Arial"/>
          <w:sz w:val="20"/>
          <w:szCs w:val="20"/>
          <w:lang w:eastAsia="en-AU"/>
        </w:rPr>
        <w:fldChar w:fldCharType="separate"/>
      </w:r>
      <w:r w:rsidR="004E6D00" w:rsidRPr="004E6D00">
        <w:rPr>
          <w:rFonts w:ascii="Arial" w:hAnsi="Arial" w:cs="Arial"/>
          <w:noProof/>
          <w:sz w:val="20"/>
          <w:szCs w:val="20"/>
          <w:vertAlign w:val="superscript"/>
          <w:lang w:eastAsia="en-AU"/>
        </w:rPr>
        <w:t>3</w:t>
      </w:r>
      <w:r w:rsidR="006F2D39" w:rsidRPr="006F2D39">
        <w:rPr>
          <w:rFonts w:ascii="Arial" w:hAnsi="Arial" w:cs="Arial"/>
          <w:sz w:val="20"/>
          <w:szCs w:val="20"/>
          <w:lang w:eastAsia="en-AU"/>
        </w:rPr>
        <w:fldChar w:fldCharType="end"/>
      </w:r>
      <w:r w:rsidR="00A42C58">
        <w:rPr>
          <w:rFonts w:ascii="Arial" w:hAnsi="Arial" w:cs="Arial"/>
          <w:sz w:val="20"/>
          <w:szCs w:val="20"/>
          <w:lang w:eastAsia="en-AU"/>
        </w:rPr>
        <w:t xml:space="preserve"> supports clinical assessment of the type of abn</w:t>
      </w:r>
      <w:r w:rsidR="000C25CF" w:rsidRPr="006F2D39">
        <w:rPr>
          <w:rFonts w:ascii="Arial" w:hAnsi="Arial" w:cs="Arial"/>
          <w:sz w:val="20"/>
          <w:szCs w:val="20"/>
          <w:lang w:eastAsia="en-AU"/>
        </w:rPr>
        <w:t xml:space="preserve">ormal bleeding </w:t>
      </w:r>
      <w:hyperlink w:anchor="_ENREF_4" w:tooltip="Munro, 2011 #970" w:history="1"/>
      <w:r w:rsidR="000C25CF" w:rsidRPr="006F2D39">
        <w:rPr>
          <w:rFonts w:ascii="Arial" w:hAnsi="Arial" w:cs="Arial"/>
          <w:sz w:val="20"/>
          <w:szCs w:val="20"/>
          <w:lang w:eastAsia="en-AU"/>
        </w:rPr>
        <w:t xml:space="preserve">(flow, frequency and timing), </w:t>
      </w:r>
      <w:r w:rsidR="00A42C58">
        <w:rPr>
          <w:rFonts w:ascii="Arial" w:hAnsi="Arial" w:cs="Arial"/>
          <w:sz w:val="20"/>
          <w:szCs w:val="20"/>
          <w:lang w:eastAsia="en-AU"/>
        </w:rPr>
        <w:t xml:space="preserve">as well as underlying </w:t>
      </w:r>
      <w:r w:rsidR="000C25CF">
        <w:rPr>
          <w:rFonts w:ascii="Arial" w:hAnsi="Arial" w:cs="Arial"/>
          <w:sz w:val="20"/>
          <w:szCs w:val="20"/>
          <w:lang w:eastAsia="en-AU"/>
        </w:rPr>
        <w:t>structural (e.g. fibroids, polyps, malignancy) and non-structural causes</w:t>
      </w:r>
      <w:r w:rsidR="002B07A6">
        <w:rPr>
          <w:rFonts w:ascii="Arial" w:hAnsi="Arial" w:cs="Arial"/>
          <w:sz w:val="20"/>
          <w:szCs w:val="20"/>
          <w:lang w:eastAsia="en-AU"/>
        </w:rPr>
        <w:t xml:space="preserve"> (e.g. hormonal factors)</w:t>
      </w:r>
      <w:r w:rsidR="000C25CF">
        <w:rPr>
          <w:rFonts w:ascii="Arial" w:hAnsi="Arial" w:cs="Arial"/>
          <w:sz w:val="20"/>
          <w:szCs w:val="20"/>
          <w:lang w:eastAsia="en-AU"/>
        </w:rPr>
        <w:t>.</w:t>
      </w:r>
      <w:r w:rsidR="002B07A6">
        <w:rPr>
          <w:rFonts w:ascii="Arial" w:hAnsi="Arial" w:cs="Arial"/>
          <w:sz w:val="20"/>
          <w:szCs w:val="20"/>
          <w:lang w:eastAsia="en-AU"/>
        </w:rPr>
        <w:t xml:space="preserve"> Many women can be effectively managed in general practice without procedural intervention</w:t>
      </w:r>
      <w:r w:rsidR="00A42C58">
        <w:rPr>
          <w:rFonts w:ascii="Arial" w:hAnsi="Arial" w:cs="Arial"/>
          <w:sz w:val="20"/>
          <w:szCs w:val="20"/>
          <w:lang w:eastAsia="en-AU"/>
        </w:rPr>
        <w:t xml:space="preserve">, yet there is evidence of regional variation in </w:t>
      </w:r>
      <w:r w:rsidR="00012089">
        <w:rPr>
          <w:rFonts w:ascii="Arial" w:hAnsi="Arial" w:cs="Arial"/>
          <w:sz w:val="20"/>
          <w:szCs w:val="20"/>
          <w:lang w:eastAsia="en-AU"/>
        </w:rPr>
        <w:t>surgical treatment</w:t>
      </w:r>
      <w:r w:rsidR="002B07A6">
        <w:rPr>
          <w:rFonts w:ascii="Arial" w:hAnsi="Arial" w:cs="Arial"/>
          <w:sz w:val="20"/>
          <w:szCs w:val="20"/>
          <w:lang w:eastAsia="en-AU"/>
        </w:rPr>
        <w:t>.</w:t>
      </w:r>
      <w:r w:rsidR="00D84158">
        <w:rPr>
          <w:rFonts w:ascii="Arial" w:hAnsi="Arial" w:cs="Arial"/>
          <w:sz w:val="20"/>
          <w:szCs w:val="20"/>
          <w:lang w:eastAsia="en-AU"/>
        </w:rPr>
        <w:fldChar w:fldCharType="begin"/>
      </w:r>
      <w:r w:rsidR="00D84158">
        <w:rPr>
          <w:rFonts w:ascii="Arial" w:hAnsi="Arial" w:cs="Arial"/>
          <w:sz w:val="20"/>
          <w:szCs w:val="20"/>
          <w:lang w:eastAsia="en-AU"/>
        </w:rPr>
        <w:instrText xml:space="preserve"> ADDIN EN.CITE &lt;EndNote&gt;&lt;Cite ExcludeYear="1"&gt;&lt;Author&gt;Australian Commission on Safety and Quality in Health Care and Australian Institute of Health and Welfare&lt;/Author&gt;&lt;Year&gt;2017&lt;/Year&gt;&lt;RecNum&gt;1017&lt;/RecNum&gt;&lt;DisplayText&gt;&lt;style face="superscript"&gt;4&lt;/style&gt;&lt;/DisplayText&gt;&lt;record&gt;&lt;rec-number&gt;1017&lt;/rec-number&gt;&lt;foreign-keys&gt;&lt;key app="EN" db-id="vwzvr2w0pwxxsne0swc5f0eb9tf2pvzapve9" timestamp="1488942152"&gt;1017&lt;/key&gt;&lt;/foreign-keys&gt;&lt;ref-type name="Book"&gt;6&lt;/ref-type&gt;&lt;contributors&gt;&lt;authors&gt;&lt;author&gt; Australian Commission on Safety and Quality in Health Care and Australian Institute of Health and Welfare,&lt;/author&gt;&lt;/authors&gt;&lt;tertiary-authors&gt;&lt;author&gt;ACSQHC&lt;/author&gt;&lt;/tertiary-authors&gt;&lt;/contributors&gt;&lt;titles&gt;&lt;title&gt;The second Australian atlas of healthcare variation&lt;/title&gt;&lt;short-title&gt;2nd Atlas&lt;/short-title&gt;&lt;/titles&gt;&lt;dates&gt;&lt;year&gt;2017&lt;/year&gt;&lt;/dates&gt;&lt;pub-location&gt;Sydney&lt;/pub-location&gt;&lt;publisher&gt;ACSQHC&lt;/publisher&gt;&lt;urls&gt;&lt;/urls&gt;&lt;access-date&gt;January 2016&lt;/access-date&gt;&lt;/record&gt;&lt;/Cite&gt;&lt;/EndNote&gt;</w:instrText>
      </w:r>
      <w:r w:rsidR="00D84158">
        <w:rPr>
          <w:rFonts w:ascii="Arial" w:hAnsi="Arial" w:cs="Arial"/>
          <w:sz w:val="20"/>
          <w:szCs w:val="20"/>
          <w:lang w:eastAsia="en-AU"/>
        </w:rPr>
        <w:fldChar w:fldCharType="separate"/>
      </w:r>
      <w:r w:rsidR="00D84158" w:rsidRPr="00D84158">
        <w:rPr>
          <w:rFonts w:ascii="Arial" w:hAnsi="Arial" w:cs="Arial"/>
          <w:noProof/>
          <w:sz w:val="20"/>
          <w:szCs w:val="20"/>
          <w:vertAlign w:val="superscript"/>
          <w:lang w:eastAsia="en-AU"/>
        </w:rPr>
        <w:t>4</w:t>
      </w:r>
      <w:r w:rsidR="00D84158">
        <w:rPr>
          <w:rFonts w:ascii="Arial" w:hAnsi="Arial" w:cs="Arial"/>
          <w:sz w:val="20"/>
          <w:szCs w:val="20"/>
          <w:lang w:eastAsia="en-AU"/>
        </w:rPr>
        <w:fldChar w:fldCharType="end"/>
      </w:r>
      <w:r w:rsidR="000C25CF" w:rsidRPr="00012089">
        <w:rPr>
          <w:rFonts w:ascii="Arial" w:hAnsi="Arial" w:cs="Arial"/>
          <w:sz w:val="20"/>
          <w:szCs w:val="20"/>
          <w:lang w:eastAsia="en-AU"/>
        </w:rPr>
        <w:t xml:space="preserve"> </w:t>
      </w:r>
    </w:p>
    <w:p w14:paraId="47D35999" w14:textId="77777777" w:rsidR="008A69E1" w:rsidRDefault="00A42C58" w:rsidP="006F2D39">
      <w:pPr>
        <w:spacing w:after="120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Using </w:t>
      </w:r>
      <w:r w:rsidR="002B07A6">
        <w:rPr>
          <w:rFonts w:ascii="Arial" w:hAnsi="Arial" w:cs="Arial"/>
          <w:sz w:val="20"/>
          <w:szCs w:val="20"/>
          <w:lang w:eastAsia="en-AU"/>
        </w:rPr>
        <w:t>a case-based approach</w:t>
      </w:r>
      <w:r>
        <w:rPr>
          <w:rFonts w:ascii="Arial" w:hAnsi="Arial" w:cs="Arial"/>
          <w:sz w:val="20"/>
          <w:szCs w:val="20"/>
          <w:lang w:eastAsia="en-AU"/>
        </w:rPr>
        <w:t>, the workshop</w:t>
      </w:r>
      <w:r w:rsidR="002B07A6">
        <w:rPr>
          <w:rFonts w:ascii="Arial" w:hAnsi="Arial" w:cs="Arial"/>
          <w:sz w:val="20"/>
          <w:szCs w:val="20"/>
          <w:lang w:eastAsia="en-AU"/>
        </w:rPr>
        <w:t xml:space="preserve"> </w:t>
      </w:r>
      <w:r w:rsidR="00C22B7B">
        <w:rPr>
          <w:rFonts w:ascii="Arial" w:hAnsi="Arial" w:cs="Arial"/>
          <w:sz w:val="20"/>
          <w:szCs w:val="20"/>
          <w:lang w:eastAsia="en-AU"/>
        </w:rPr>
        <w:t xml:space="preserve">aims to improve participants’ confidence in </w:t>
      </w:r>
      <w:r w:rsidR="002D1B1B">
        <w:rPr>
          <w:rFonts w:ascii="Arial" w:hAnsi="Arial" w:cs="Arial"/>
          <w:sz w:val="20"/>
          <w:szCs w:val="20"/>
          <w:lang w:eastAsia="en-AU"/>
        </w:rPr>
        <w:t xml:space="preserve">assessing and </w:t>
      </w:r>
      <w:r w:rsidR="00C22B7B">
        <w:rPr>
          <w:rFonts w:ascii="Arial" w:hAnsi="Arial" w:cs="Arial"/>
          <w:sz w:val="20"/>
          <w:szCs w:val="20"/>
          <w:lang w:eastAsia="en-AU"/>
        </w:rPr>
        <w:t>manag</w:t>
      </w:r>
      <w:r w:rsidR="002D1B1B">
        <w:rPr>
          <w:rFonts w:ascii="Arial" w:hAnsi="Arial" w:cs="Arial"/>
          <w:sz w:val="20"/>
          <w:szCs w:val="20"/>
          <w:lang w:eastAsia="en-AU"/>
        </w:rPr>
        <w:t xml:space="preserve">ing </w:t>
      </w:r>
      <w:r w:rsidR="00C22B7B">
        <w:rPr>
          <w:rFonts w:ascii="Arial" w:hAnsi="Arial" w:cs="Arial"/>
          <w:sz w:val="20"/>
          <w:szCs w:val="20"/>
          <w:lang w:eastAsia="en-AU"/>
        </w:rPr>
        <w:t xml:space="preserve">heavy menstrual bleeding, </w:t>
      </w:r>
      <w:r w:rsidR="002D1B1B">
        <w:rPr>
          <w:rFonts w:ascii="Arial" w:hAnsi="Arial" w:cs="Arial"/>
          <w:sz w:val="20"/>
          <w:szCs w:val="20"/>
          <w:lang w:eastAsia="en-AU"/>
        </w:rPr>
        <w:t xml:space="preserve">and will provide </w:t>
      </w:r>
      <w:r w:rsidR="00012089">
        <w:rPr>
          <w:rFonts w:ascii="Arial" w:hAnsi="Arial" w:cs="Arial"/>
          <w:sz w:val="20"/>
          <w:szCs w:val="20"/>
          <w:lang w:eastAsia="en-AU"/>
        </w:rPr>
        <w:t xml:space="preserve">practical </w:t>
      </w:r>
      <w:r w:rsidR="002D1B1B">
        <w:rPr>
          <w:rFonts w:ascii="Arial" w:hAnsi="Arial" w:cs="Arial"/>
          <w:sz w:val="20"/>
          <w:szCs w:val="20"/>
          <w:lang w:eastAsia="en-AU"/>
        </w:rPr>
        <w:t xml:space="preserve">approaches for </w:t>
      </w:r>
      <w:r w:rsidR="00012089">
        <w:rPr>
          <w:rFonts w:ascii="Arial" w:hAnsi="Arial" w:cs="Arial"/>
          <w:sz w:val="20"/>
          <w:szCs w:val="20"/>
          <w:lang w:eastAsia="en-AU"/>
        </w:rPr>
        <w:t>rural practitioners</w:t>
      </w:r>
      <w:r w:rsidR="0061256C">
        <w:rPr>
          <w:rFonts w:ascii="Arial" w:hAnsi="Arial" w:cs="Arial"/>
          <w:sz w:val="20"/>
          <w:szCs w:val="20"/>
          <w:lang w:eastAsia="en-AU"/>
        </w:rPr>
        <w:t>. Topics to be covered include</w:t>
      </w:r>
      <w:r w:rsidR="008A69E1">
        <w:rPr>
          <w:rFonts w:ascii="Arial" w:hAnsi="Arial" w:cs="Arial"/>
          <w:sz w:val="20"/>
          <w:szCs w:val="20"/>
          <w:lang w:eastAsia="en-AU"/>
        </w:rPr>
        <w:t>:</w:t>
      </w:r>
    </w:p>
    <w:p w14:paraId="12212843" w14:textId="77777777" w:rsidR="007B158F" w:rsidRDefault="008A69E1" w:rsidP="006F2D39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  <w:lang w:eastAsia="en-AU"/>
        </w:rPr>
      </w:pPr>
      <w:r>
        <w:rPr>
          <w:rFonts w:ascii="Arial" w:hAnsi="Arial" w:cs="Arial"/>
          <w:sz w:val="20"/>
          <w:szCs w:val="20"/>
          <w:lang w:eastAsia="en-AU"/>
        </w:rPr>
        <w:t xml:space="preserve">Taking a </w:t>
      </w:r>
      <w:r w:rsidR="006F2D39" w:rsidRPr="008A69E1">
        <w:rPr>
          <w:rFonts w:ascii="Arial" w:hAnsi="Arial" w:cs="Arial"/>
          <w:sz w:val="20"/>
          <w:szCs w:val="20"/>
          <w:lang w:eastAsia="en-AU"/>
        </w:rPr>
        <w:t>comprehensive history and systematic assessment</w:t>
      </w:r>
      <w:r>
        <w:rPr>
          <w:rFonts w:ascii="Arial" w:hAnsi="Arial" w:cs="Arial"/>
          <w:sz w:val="20"/>
          <w:szCs w:val="20"/>
          <w:lang w:eastAsia="en-AU"/>
        </w:rPr>
        <w:t xml:space="preserve">, based on </w:t>
      </w:r>
      <w:r w:rsidR="007B158F">
        <w:rPr>
          <w:rFonts w:ascii="Arial" w:hAnsi="Arial" w:cs="Arial"/>
          <w:sz w:val="20"/>
          <w:szCs w:val="20"/>
          <w:lang w:eastAsia="en-AU"/>
        </w:rPr>
        <w:t xml:space="preserve">the </w:t>
      </w:r>
      <w:r>
        <w:rPr>
          <w:rFonts w:ascii="Arial" w:hAnsi="Arial" w:cs="Arial"/>
          <w:sz w:val="20"/>
          <w:szCs w:val="20"/>
          <w:lang w:eastAsia="en-AU"/>
        </w:rPr>
        <w:t xml:space="preserve">PALM-COEIN </w:t>
      </w:r>
      <w:r w:rsidR="007B158F">
        <w:rPr>
          <w:rFonts w:ascii="Arial" w:hAnsi="Arial" w:cs="Arial"/>
          <w:sz w:val="20"/>
          <w:szCs w:val="20"/>
          <w:lang w:eastAsia="en-AU"/>
        </w:rPr>
        <w:t>classification</w:t>
      </w:r>
    </w:p>
    <w:p w14:paraId="63D8F465" w14:textId="2017CB31" w:rsidR="000D23DC" w:rsidRPr="006D14E8" w:rsidRDefault="003A7487" w:rsidP="006D14E8">
      <w:pPr>
        <w:pStyle w:val="ListParagraph"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  <w:lang w:eastAsia="en-AU"/>
        </w:rPr>
      </w:pPr>
      <w:r w:rsidRPr="006D14E8">
        <w:rPr>
          <w:rFonts w:ascii="Arial" w:hAnsi="Arial" w:cs="Arial"/>
          <w:sz w:val="20"/>
          <w:szCs w:val="20"/>
          <w:lang w:eastAsia="en-AU"/>
        </w:rPr>
        <w:t>The role of invest</w:t>
      </w:r>
      <w:r w:rsidR="007B158F" w:rsidRPr="006D14E8">
        <w:rPr>
          <w:rFonts w:ascii="Arial" w:hAnsi="Arial" w:cs="Arial"/>
          <w:sz w:val="20"/>
          <w:szCs w:val="20"/>
          <w:lang w:eastAsia="en-AU"/>
        </w:rPr>
        <w:t>igations</w:t>
      </w:r>
      <w:r w:rsidR="00E07DFC" w:rsidRPr="006D14E8">
        <w:rPr>
          <w:rFonts w:ascii="Arial" w:hAnsi="Arial" w:cs="Arial"/>
          <w:sz w:val="20"/>
          <w:szCs w:val="20"/>
          <w:lang w:eastAsia="en-AU"/>
        </w:rPr>
        <w:t xml:space="preserve"> including</w:t>
      </w:r>
      <w:r w:rsidR="007B158F" w:rsidRPr="006D14E8">
        <w:rPr>
          <w:rFonts w:ascii="Arial" w:hAnsi="Arial" w:cs="Arial"/>
          <w:sz w:val="20"/>
          <w:szCs w:val="20"/>
          <w:lang w:eastAsia="en-AU"/>
        </w:rPr>
        <w:t xml:space="preserve"> </w:t>
      </w:r>
      <w:r w:rsidR="00C22B7B" w:rsidRPr="006D14E8">
        <w:rPr>
          <w:rFonts w:ascii="Arial" w:hAnsi="Arial" w:cs="Arial"/>
          <w:sz w:val="20"/>
          <w:szCs w:val="20"/>
          <w:lang w:eastAsia="en-AU"/>
        </w:rPr>
        <w:t xml:space="preserve">how to </w:t>
      </w:r>
      <w:r w:rsidR="00C8390C" w:rsidRPr="006D14E8">
        <w:rPr>
          <w:rFonts w:ascii="Arial" w:hAnsi="Arial" w:cs="Arial"/>
          <w:sz w:val="20"/>
          <w:szCs w:val="20"/>
          <w:lang w:eastAsia="en-AU"/>
        </w:rPr>
        <w:t xml:space="preserve">ensure a high-quality </w:t>
      </w:r>
      <w:r w:rsidR="006F2D39" w:rsidRPr="006D14E8">
        <w:rPr>
          <w:rFonts w:ascii="Arial" w:hAnsi="Arial" w:cs="Arial"/>
          <w:sz w:val="20"/>
          <w:szCs w:val="20"/>
          <w:lang w:eastAsia="en-AU"/>
        </w:rPr>
        <w:t>transvaginal ultrasound</w:t>
      </w:r>
      <w:r w:rsidR="000D23DC" w:rsidRPr="006D14E8">
        <w:rPr>
          <w:rFonts w:ascii="Arial" w:hAnsi="Arial" w:cs="Arial"/>
          <w:sz w:val="20"/>
          <w:szCs w:val="20"/>
          <w:lang w:eastAsia="en-AU"/>
        </w:rPr>
        <w:t xml:space="preserve">, </w:t>
      </w:r>
      <w:r w:rsidR="002F7B31" w:rsidRPr="006D14E8">
        <w:rPr>
          <w:rFonts w:ascii="Arial" w:hAnsi="Arial" w:cs="Arial"/>
          <w:sz w:val="20"/>
          <w:szCs w:val="20"/>
          <w:lang w:eastAsia="en-AU"/>
        </w:rPr>
        <w:t xml:space="preserve">the importance of </w:t>
      </w:r>
      <w:r w:rsidR="009151EC" w:rsidRPr="006D14E8">
        <w:rPr>
          <w:rFonts w:ascii="Arial" w:hAnsi="Arial" w:cs="Arial"/>
          <w:sz w:val="20"/>
          <w:szCs w:val="20"/>
          <w:lang w:eastAsia="en-AU"/>
        </w:rPr>
        <w:t>screening for iron</w:t>
      </w:r>
      <w:r w:rsidR="009151EC" w:rsidRPr="006D14E8">
        <w:rPr>
          <w:rFonts w:ascii="Arial" w:hAnsi="Arial" w:cs="Arial"/>
          <w:sz w:val="20"/>
          <w:szCs w:val="20"/>
          <w:lang w:eastAsia="en-AU"/>
        </w:rPr>
        <w:noBreakHyphen/>
        <w:t xml:space="preserve">deficiency anaemia and </w:t>
      </w:r>
      <w:r w:rsidR="006D14E8" w:rsidRPr="006D14E8">
        <w:rPr>
          <w:rFonts w:ascii="Arial" w:hAnsi="Arial" w:cs="Arial"/>
          <w:sz w:val="20"/>
          <w:szCs w:val="20"/>
          <w:lang w:eastAsia="en-AU"/>
        </w:rPr>
        <w:t xml:space="preserve">the </w:t>
      </w:r>
      <w:r w:rsidR="006D14E8">
        <w:rPr>
          <w:rFonts w:ascii="Arial" w:hAnsi="Arial" w:cs="Arial"/>
          <w:sz w:val="20"/>
          <w:szCs w:val="20"/>
          <w:lang w:eastAsia="en-AU"/>
        </w:rPr>
        <w:t>role</w:t>
      </w:r>
      <w:r w:rsidR="006D14E8" w:rsidRPr="006D14E8">
        <w:rPr>
          <w:rFonts w:ascii="Arial" w:hAnsi="Arial" w:cs="Arial"/>
          <w:sz w:val="20"/>
          <w:szCs w:val="20"/>
          <w:lang w:eastAsia="en-AU"/>
        </w:rPr>
        <w:t xml:space="preserve"> of </w:t>
      </w:r>
      <w:r w:rsidR="000D23DC" w:rsidRPr="006D14E8">
        <w:rPr>
          <w:rFonts w:ascii="Arial" w:hAnsi="Arial" w:cs="Arial"/>
          <w:sz w:val="20"/>
          <w:szCs w:val="20"/>
          <w:lang w:eastAsia="en-AU"/>
        </w:rPr>
        <w:t>o</w:t>
      </w:r>
      <w:r w:rsidR="006F2D39" w:rsidRPr="006D14E8">
        <w:rPr>
          <w:rFonts w:ascii="Arial" w:hAnsi="Arial" w:cs="Arial"/>
          <w:sz w:val="20"/>
          <w:szCs w:val="20"/>
          <w:lang w:eastAsia="en-AU"/>
        </w:rPr>
        <w:t xml:space="preserve">ther diagnostic tests </w:t>
      </w:r>
      <w:r w:rsidR="00314D6F" w:rsidRPr="006D14E8">
        <w:rPr>
          <w:rFonts w:ascii="Arial" w:hAnsi="Arial" w:cs="Arial"/>
          <w:sz w:val="20"/>
          <w:szCs w:val="20"/>
          <w:lang w:eastAsia="en-AU"/>
        </w:rPr>
        <w:t>The place in therapy of p</w:t>
      </w:r>
      <w:r w:rsidR="006F2D39" w:rsidRPr="006D14E8">
        <w:rPr>
          <w:rFonts w:ascii="Arial" w:hAnsi="Arial" w:cs="Arial"/>
          <w:sz w:val="20"/>
          <w:szCs w:val="20"/>
          <w:lang w:eastAsia="en-AU"/>
        </w:rPr>
        <w:t>harmaceutical treatment</w:t>
      </w:r>
      <w:r w:rsidR="00314D6F" w:rsidRPr="006D14E8">
        <w:rPr>
          <w:rFonts w:ascii="Arial" w:hAnsi="Arial" w:cs="Arial"/>
          <w:sz w:val="20"/>
          <w:szCs w:val="20"/>
          <w:lang w:eastAsia="en-AU"/>
        </w:rPr>
        <w:t xml:space="preserve"> options</w:t>
      </w:r>
      <w:r w:rsidR="000D23DC" w:rsidRPr="006D14E8">
        <w:rPr>
          <w:rFonts w:ascii="Arial" w:hAnsi="Arial" w:cs="Arial"/>
          <w:sz w:val="20"/>
          <w:szCs w:val="20"/>
          <w:lang w:eastAsia="en-AU"/>
        </w:rPr>
        <w:t xml:space="preserve">, including </w:t>
      </w:r>
      <w:r w:rsidR="002F7B31" w:rsidRPr="006D14E8">
        <w:rPr>
          <w:rFonts w:ascii="Arial" w:hAnsi="Arial" w:cs="Arial"/>
          <w:sz w:val="20"/>
          <w:szCs w:val="20"/>
          <w:lang w:eastAsia="en-AU"/>
        </w:rPr>
        <w:t xml:space="preserve">practical issues in </w:t>
      </w:r>
      <w:r w:rsidR="006D14E8" w:rsidRPr="006D14E8">
        <w:rPr>
          <w:rFonts w:ascii="Arial" w:hAnsi="Arial" w:cs="Arial"/>
          <w:sz w:val="20"/>
          <w:szCs w:val="20"/>
          <w:lang w:eastAsia="en-AU"/>
        </w:rPr>
        <w:t xml:space="preserve">relation to the hormonal intrauterine system </w:t>
      </w:r>
    </w:p>
    <w:p w14:paraId="3A90E32C" w14:textId="471DE8F6" w:rsidR="006F2D39" w:rsidRPr="006D14E8" w:rsidRDefault="00012089" w:rsidP="006D14E8">
      <w:pPr>
        <w:pStyle w:val="ListParagraph"/>
        <w:keepNext/>
        <w:numPr>
          <w:ilvl w:val="0"/>
          <w:numId w:val="3"/>
        </w:numPr>
        <w:spacing w:after="120"/>
        <w:rPr>
          <w:rFonts w:ascii="Arial" w:hAnsi="Arial" w:cs="Arial"/>
          <w:sz w:val="20"/>
          <w:szCs w:val="20"/>
          <w:lang w:eastAsia="en-AU"/>
        </w:rPr>
      </w:pPr>
      <w:r w:rsidRPr="006D14E8">
        <w:rPr>
          <w:rFonts w:ascii="Arial" w:hAnsi="Arial" w:cs="Arial"/>
          <w:sz w:val="20"/>
          <w:szCs w:val="20"/>
          <w:lang w:eastAsia="en-AU"/>
        </w:rPr>
        <w:t xml:space="preserve">Uterine-preserving alternatives to hysterectomy </w:t>
      </w:r>
      <w:r w:rsidR="000D23DC" w:rsidRPr="006D14E8">
        <w:rPr>
          <w:rFonts w:ascii="Arial" w:hAnsi="Arial" w:cs="Arial"/>
          <w:sz w:val="20"/>
          <w:szCs w:val="20"/>
          <w:lang w:eastAsia="en-AU"/>
        </w:rPr>
        <w:t xml:space="preserve">such as </w:t>
      </w:r>
      <w:r w:rsidR="006F2D39" w:rsidRPr="006D14E8">
        <w:rPr>
          <w:rFonts w:ascii="Arial" w:hAnsi="Arial" w:cs="Arial"/>
          <w:sz w:val="20"/>
          <w:szCs w:val="20"/>
          <w:lang w:eastAsia="en-AU"/>
        </w:rPr>
        <w:t>endometrial ablation</w:t>
      </w:r>
      <w:r w:rsidR="000D23DC" w:rsidRPr="006D14E8">
        <w:rPr>
          <w:rFonts w:ascii="Arial" w:hAnsi="Arial" w:cs="Arial"/>
          <w:sz w:val="20"/>
          <w:szCs w:val="20"/>
          <w:lang w:eastAsia="en-AU"/>
        </w:rPr>
        <w:t xml:space="preserve">, </w:t>
      </w:r>
      <w:r w:rsidRPr="006D14E8">
        <w:rPr>
          <w:rFonts w:ascii="Arial" w:hAnsi="Arial" w:cs="Arial"/>
          <w:sz w:val="20"/>
          <w:szCs w:val="20"/>
          <w:lang w:eastAsia="en-AU"/>
        </w:rPr>
        <w:t xml:space="preserve">and </w:t>
      </w:r>
      <w:r w:rsidR="006F2D39" w:rsidRPr="006D14E8">
        <w:rPr>
          <w:rFonts w:ascii="Arial" w:hAnsi="Arial" w:cs="Arial"/>
          <w:sz w:val="20"/>
          <w:szCs w:val="20"/>
          <w:lang w:eastAsia="en-AU"/>
        </w:rPr>
        <w:t>the removal or destruction of fibroids or polyps using surgical or radiological techniques</w:t>
      </w:r>
      <w:r w:rsidRPr="006D14E8">
        <w:rPr>
          <w:rFonts w:ascii="Arial" w:hAnsi="Arial" w:cs="Arial"/>
          <w:sz w:val="20"/>
          <w:szCs w:val="20"/>
          <w:lang w:eastAsia="en-AU"/>
        </w:rPr>
        <w:t xml:space="preserve"> </w:t>
      </w:r>
      <w:r w:rsidR="00DE0BA6" w:rsidRPr="006D14E8">
        <w:rPr>
          <w:rFonts w:ascii="Arial" w:hAnsi="Arial" w:cs="Arial"/>
          <w:sz w:val="20"/>
          <w:szCs w:val="20"/>
          <w:lang w:eastAsia="en-AU"/>
        </w:rPr>
        <w:t>S</w:t>
      </w:r>
      <w:r w:rsidR="000D23DC" w:rsidRPr="006D14E8">
        <w:rPr>
          <w:rFonts w:ascii="Arial" w:hAnsi="Arial" w:cs="Arial"/>
          <w:sz w:val="20"/>
          <w:szCs w:val="20"/>
          <w:lang w:eastAsia="en-AU"/>
        </w:rPr>
        <w:t xml:space="preserve">hared decision-making in </w:t>
      </w:r>
      <w:r w:rsidR="006D14E8" w:rsidRPr="006D14E8">
        <w:rPr>
          <w:rFonts w:ascii="Arial" w:hAnsi="Arial" w:cs="Arial"/>
          <w:sz w:val="20"/>
          <w:szCs w:val="20"/>
          <w:lang w:eastAsia="en-AU"/>
        </w:rPr>
        <w:t xml:space="preserve">the management of </w:t>
      </w:r>
      <w:r w:rsidR="000D23DC" w:rsidRPr="006D14E8">
        <w:rPr>
          <w:rFonts w:ascii="Arial" w:hAnsi="Arial" w:cs="Arial"/>
          <w:sz w:val="20"/>
          <w:szCs w:val="20"/>
          <w:lang w:eastAsia="en-AU"/>
        </w:rPr>
        <w:t>heavy menstrual bleeding</w:t>
      </w:r>
      <w:r w:rsidR="002D1B1B" w:rsidRPr="006D14E8">
        <w:rPr>
          <w:rFonts w:ascii="Arial" w:hAnsi="Arial" w:cs="Arial"/>
          <w:sz w:val="20"/>
          <w:szCs w:val="20"/>
          <w:lang w:eastAsia="en-AU"/>
        </w:rPr>
        <w:t>.</w:t>
      </w:r>
    </w:p>
    <w:p w14:paraId="6367E034" w14:textId="5EE0B3A2" w:rsidR="000D23DC" w:rsidRPr="006F2D39" w:rsidRDefault="009151EC" w:rsidP="006F2D39">
      <w:pPr>
        <w:keepNext/>
        <w:spacing w:after="120"/>
        <w:rPr>
          <w:rFonts w:ascii="Arial" w:hAnsi="Arial" w:cs="Arial"/>
          <w:sz w:val="20"/>
          <w:szCs w:val="20"/>
          <w:lang w:eastAsia="en-AU"/>
        </w:rPr>
      </w:pPr>
      <w:r w:rsidRPr="006F2D39">
        <w:rPr>
          <w:rFonts w:ascii="Arial" w:hAnsi="Arial" w:cs="Arial"/>
          <w:sz w:val="20"/>
          <w:szCs w:val="20"/>
          <w:lang w:eastAsia="en-AU"/>
        </w:rPr>
        <w:t>The Australian Commission on Safety and Quality in Health Care has developed a new Clinical Care Standard for Heavy Menstrual Bleeding, which will be launched nationally at RMA 17.</w:t>
      </w:r>
      <w:r>
        <w:rPr>
          <w:rFonts w:ascii="Arial" w:hAnsi="Arial" w:cs="Arial"/>
          <w:sz w:val="20"/>
          <w:szCs w:val="20"/>
          <w:lang w:eastAsia="en-AU"/>
        </w:rPr>
        <w:t xml:space="preserve"> This educational session will describe current best practice care accord</w:t>
      </w:r>
      <w:r w:rsidR="00DE0BA6">
        <w:rPr>
          <w:rFonts w:ascii="Arial" w:hAnsi="Arial" w:cs="Arial"/>
          <w:sz w:val="20"/>
          <w:szCs w:val="20"/>
          <w:lang w:eastAsia="en-AU"/>
        </w:rPr>
        <w:t xml:space="preserve">ing to </w:t>
      </w:r>
      <w:r>
        <w:rPr>
          <w:rFonts w:ascii="Arial" w:hAnsi="Arial" w:cs="Arial"/>
          <w:sz w:val="20"/>
          <w:szCs w:val="20"/>
          <w:lang w:eastAsia="en-AU"/>
        </w:rPr>
        <w:t>the clinical care standard</w:t>
      </w:r>
      <w:r w:rsidR="00DE0BA6">
        <w:rPr>
          <w:rFonts w:ascii="Arial" w:hAnsi="Arial" w:cs="Arial"/>
          <w:sz w:val="20"/>
          <w:szCs w:val="20"/>
          <w:lang w:eastAsia="en-AU"/>
        </w:rPr>
        <w:t xml:space="preserve">, and </w:t>
      </w:r>
      <w:r w:rsidR="000D23DC">
        <w:rPr>
          <w:rFonts w:ascii="Arial" w:hAnsi="Arial" w:cs="Arial"/>
          <w:sz w:val="20"/>
          <w:szCs w:val="20"/>
          <w:lang w:eastAsia="en-AU"/>
        </w:rPr>
        <w:t xml:space="preserve">will be presented by </w:t>
      </w:r>
      <w:r w:rsidR="002D1B1B">
        <w:rPr>
          <w:rFonts w:ascii="Arial" w:hAnsi="Arial" w:cs="Arial"/>
          <w:sz w:val="20"/>
          <w:szCs w:val="20"/>
          <w:lang w:eastAsia="en-AU"/>
        </w:rPr>
        <w:t xml:space="preserve">three </w:t>
      </w:r>
      <w:r w:rsidR="000D23DC">
        <w:rPr>
          <w:rFonts w:ascii="Arial" w:hAnsi="Arial" w:cs="Arial"/>
          <w:sz w:val="20"/>
          <w:szCs w:val="20"/>
          <w:lang w:eastAsia="en-AU"/>
        </w:rPr>
        <w:t xml:space="preserve">clinical experts </w:t>
      </w:r>
      <w:r w:rsidR="00DE0BA6">
        <w:rPr>
          <w:rFonts w:ascii="Arial" w:hAnsi="Arial" w:cs="Arial"/>
          <w:sz w:val="20"/>
          <w:szCs w:val="20"/>
          <w:lang w:eastAsia="en-AU"/>
        </w:rPr>
        <w:t>involved in its development</w:t>
      </w:r>
      <w:r w:rsidR="00634AEB">
        <w:rPr>
          <w:rFonts w:ascii="Arial" w:hAnsi="Arial" w:cs="Arial"/>
          <w:sz w:val="20"/>
          <w:szCs w:val="20"/>
          <w:lang w:eastAsia="en-AU"/>
        </w:rPr>
        <w:t xml:space="preserve"> with </w:t>
      </w:r>
      <w:r w:rsidR="003A7487">
        <w:rPr>
          <w:rFonts w:ascii="Arial" w:hAnsi="Arial" w:cs="Arial"/>
          <w:sz w:val="20"/>
          <w:szCs w:val="20"/>
          <w:lang w:eastAsia="en-AU"/>
        </w:rPr>
        <w:t xml:space="preserve">expertise in gynaecology, </w:t>
      </w:r>
      <w:r w:rsidR="002F7B31">
        <w:rPr>
          <w:rFonts w:ascii="Arial" w:hAnsi="Arial" w:cs="Arial"/>
          <w:sz w:val="20"/>
          <w:szCs w:val="20"/>
          <w:lang w:eastAsia="en-AU"/>
        </w:rPr>
        <w:t xml:space="preserve">gynaecological </w:t>
      </w:r>
      <w:r w:rsidR="003A7487">
        <w:rPr>
          <w:rFonts w:ascii="Arial" w:hAnsi="Arial" w:cs="Arial"/>
          <w:sz w:val="20"/>
          <w:szCs w:val="20"/>
          <w:lang w:eastAsia="en-AU"/>
        </w:rPr>
        <w:t>ultraso</w:t>
      </w:r>
      <w:r w:rsidR="002F7B31">
        <w:rPr>
          <w:rFonts w:ascii="Arial" w:hAnsi="Arial" w:cs="Arial"/>
          <w:sz w:val="20"/>
          <w:szCs w:val="20"/>
          <w:lang w:eastAsia="en-AU"/>
        </w:rPr>
        <w:t>und</w:t>
      </w:r>
      <w:r w:rsidR="002D1B1B">
        <w:rPr>
          <w:rFonts w:ascii="Arial" w:hAnsi="Arial" w:cs="Arial"/>
          <w:sz w:val="20"/>
          <w:szCs w:val="20"/>
          <w:lang w:eastAsia="en-AU"/>
        </w:rPr>
        <w:t>, family planning and rural general practice</w:t>
      </w:r>
      <w:r w:rsidR="000D23DC">
        <w:rPr>
          <w:rFonts w:ascii="Arial" w:hAnsi="Arial" w:cs="Arial"/>
          <w:sz w:val="20"/>
          <w:szCs w:val="20"/>
          <w:lang w:eastAsia="en-AU"/>
        </w:rPr>
        <w:t>.</w:t>
      </w:r>
    </w:p>
    <w:p w14:paraId="43BA9867" w14:textId="77777777" w:rsidR="00D84158" w:rsidRPr="00D84158" w:rsidRDefault="007113F0" w:rsidP="00D84158">
      <w:pPr>
        <w:pStyle w:val="EndNoteBibliography"/>
        <w:spacing w:after="0"/>
        <w:ind w:left="720" w:hanging="720"/>
        <w:rPr>
          <w:sz w:val="16"/>
          <w:szCs w:val="16"/>
        </w:rPr>
      </w:pPr>
      <w:r w:rsidRPr="00D84158">
        <w:rPr>
          <w:rFonts w:ascii="Arial" w:hAnsi="Arial" w:cs="Arial"/>
          <w:sz w:val="16"/>
          <w:szCs w:val="16"/>
        </w:rPr>
        <w:fldChar w:fldCharType="begin"/>
      </w:r>
      <w:r w:rsidRPr="00D84158">
        <w:rPr>
          <w:rFonts w:ascii="Arial" w:hAnsi="Arial" w:cs="Arial"/>
          <w:sz w:val="16"/>
          <w:szCs w:val="16"/>
        </w:rPr>
        <w:instrText xml:space="preserve"> ADDIN EN.REFLIST </w:instrText>
      </w:r>
      <w:r w:rsidRPr="00D84158">
        <w:rPr>
          <w:rFonts w:ascii="Arial" w:hAnsi="Arial" w:cs="Arial"/>
          <w:sz w:val="16"/>
          <w:szCs w:val="16"/>
        </w:rPr>
        <w:fldChar w:fldCharType="separate"/>
      </w:r>
      <w:r w:rsidR="00D84158" w:rsidRPr="00D84158">
        <w:rPr>
          <w:sz w:val="16"/>
          <w:szCs w:val="16"/>
        </w:rPr>
        <w:t>1.</w:t>
      </w:r>
      <w:r w:rsidR="00D84158" w:rsidRPr="00D84158">
        <w:rPr>
          <w:sz w:val="16"/>
          <w:szCs w:val="16"/>
        </w:rPr>
        <w:tab/>
        <w:t xml:space="preserve">Royal College of Obstetricians and Gynaecologists. </w:t>
      </w:r>
      <w:r w:rsidR="00D84158" w:rsidRPr="00D84158">
        <w:rPr>
          <w:i/>
          <w:sz w:val="16"/>
          <w:szCs w:val="16"/>
        </w:rPr>
        <w:t>National heavy menstrual bleeding audit</w:t>
      </w:r>
      <w:r w:rsidR="00D84158" w:rsidRPr="00D84158">
        <w:rPr>
          <w:sz w:val="16"/>
          <w:szCs w:val="16"/>
        </w:rPr>
        <w:t>. London: RCOG, 2014.</w:t>
      </w:r>
    </w:p>
    <w:p w14:paraId="68758886" w14:textId="77777777" w:rsidR="00D84158" w:rsidRPr="00D84158" w:rsidRDefault="00D84158" w:rsidP="00D84158">
      <w:pPr>
        <w:pStyle w:val="EndNoteBibliography"/>
        <w:spacing w:after="0"/>
        <w:ind w:left="720" w:hanging="720"/>
        <w:rPr>
          <w:sz w:val="16"/>
          <w:szCs w:val="16"/>
        </w:rPr>
      </w:pPr>
      <w:r w:rsidRPr="00D84158">
        <w:rPr>
          <w:sz w:val="16"/>
          <w:szCs w:val="16"/>
        </w:rPr>
        <w:t>2.</w:t>
      </w:r>
      <w:r w:rsidRPr="00D84158">
        <w:rPr>
          <w:sz w:val="16"/>
          <w:szCs w:val="16"/>
        </w:rPr>
        <w:tab/>
        <w:t xml:space="preserve">Munro MG, Critchley HO, Broder MS, Fraser IS and FIGO Working Group on Menstrual Disorders. FIGO classification system (PALM-COEIN) for causes of abnormal uterine bleeding in nongravid women of reproductive age. </w:t>
      </w:r>
      <w:r w:rsidRPr="00D84158">
        <w:rPr>
          <w:i/>
          <w:sz w:val="16"/>
          <w:szCs w:val="16"/>
        </w:rPr>
        <w:t xml:space="preserve">Int </w:t>
      </w:r>
      <w:r>
        <w:rPr>
          <w:i/>
          <w:sz w:val="16"/>
          <w:szCs w:val="16"/>
        </w:rPr>
        <w:t xml:space="preserve">J </w:t>
      </w:r>
      <w:r w:rsidRPr="00D84158">
        <w:rPr>
          <w:i/>
          <w:sz w:val="16"/>
          <w:szCs w:val="16"/>
        </w:rPr>
        <w:t>Gynaecol Obstet</w:t>
      </w:r>
      <w:r w:rsidRPr="00D84158">
        <w:rPr>
          <w:sz w:val="16"/>
          <w:szCs w:val="16"/>
        </w:rPr>
        <w:t xml:space="preserve"> 2011; 113: 3-13.</w:t>
      </w:r>
    </w:p>
    <w:p w14:paraId="0003661C" w14:textId="77777777" w:rsidR="00D84158" w:rsidRPr="00D84158" w:rsidRDefault="00D84158" w:rsidP="00D84158">
      <w:pPr>
        <w:pStyle w:val="EndNoteBibliography"/>
        <w:spacing w:after="0"/>
        <w:ind w:left="720" w:hanging="720"/>
        <w:rPr>
          <w:sz w:val="16"/>
          <w:szCs w:val="16"/>
        </w:rPr>
      </w:pPr>
      <w:r w:rsidRPr="00D84158">
        <w:rPr>
          <w:sz w:val="16"/>
          <w:szCs w:val="16"/>
        </w:rPr>
        <w:t>3.</w:t>
      </w:r>
      <w:r w:rsidRPr="00D84158">
        <w:rPr>
          <w:sz w:val="16"/>
          <w:szCs w:val="16"/>
        </w:rPr>
        <w:tab/>
        <w:t xml:space="preserve">Fraser IS, Critchley HO, Broder M and Munro MG. The FIGO recommendations on terminologies and definitions for normal and abnormal uterine bleeding. </w:t>
      </w:r>
      <w:r w:rsidRPr="00D84158">
        <w:rPr>
          <w:i/>
          <w:sz w:val="16"/>
          <w:szCs w:val="16"/>
        </w:rPr>
        <w:t>Semin Reprod Med</w:t>
      </w:r>
      <w:r w:rsidRPr="00D84158">
        <w:rPr>
          <w:sz w:val="16"/>
          <w:szCs w:val="16"/>
        </w:rPr>
        <w:t>. 2011; 29: 383-90.</w:t>
      </w:r>
    </w:p>
    <w:p w14:paraId="1D70E317" w14:textId="77777777" w:rsidR="00D84158" w:rsidRPr="00D84158" w:rsidRDefault="00D84158" w:rsidP="00D84158">
      <w:pPr>
        <w:pStyle w:val="EndNoteBibliography"/>
        <w:ind w:left="720" w:hanging="720"/>
        <w:rPr>
          <w:sz w:val="16"/>
          <w:szCs w:val="16"/>
        </w:rPr>
      </w:pPr>
      <w:r w:rsidRPr="00D84158">
        <w:rPr>
          <w:sz w:val="16"/>
          <w:szCs w:val="16"/>
        </w:rPr>
        <w:t>4.</w:t>
      </w:r>
      <w:r w:rsidRPr="00D84158">
        <w:rPr>
          <w:sz w:val="16"/>
          <w:szCs w:val="16"/>
        </w:rPr>
        <w:tab/>
        <w:t xml:space="preserve">Australian Commission on Safety and Quality in Health Care and Australian Institute of Health and Welfare. </w:t>
      </w:r>
      <w:r w:rsidRPr="00D84158">
        <w:rPr>
          <w:i/>
          <w:sz w:val="16"/>
          <w:szCs w:val="16"/>
        </w:rPr>
        <w:t xml:space="preserve">The </w:t>
      </w:r>
      <w:r w:rsidR="00DE0BA6">
        <w:rPr>
          <w:i/>
          <w:sz w:val="16"/>
          <w:szCs w:val="16"/>
        </w:rPr>
        <w:t>S</w:t>
      </w:r>
      <w:r w:rsidRPr="00D84158">
        <w:rPr>
          <w:i/>
          <w:sz w:val="16"/>
          <w:szCs w:val="16"/>
        </w:rPr>
        <w:t xml:space="preserve">econd Australian </w:t>
      </w:r>
      <w:r w:rsidR="00DE0BA6">
        <w:rPr>
          <w:i/>
          <w:sz w:val="16"/>
          <w:szCs w:val="16"/>
        </w:rPr>
        <w:t>A</w:t>
      </w:r>
      <w:r w:rsidRPr="00D84158">
        <w:rPr>
          <w:i/>
          <w:sz w:val="16"/>
          <w:szCs w:val="16"/>
        </w:rPr>
        <w:t xml:space="preserve">tlas of </w:t>
      </w:r>
      <w:r w:rsidR="00DE0BA6">
        <w:rPr>
          <w:i/>
          <w:sz w:val="16"/>
          <w:szCs w:val="16"/>
        </w:rPr>
        <w:t>H</w:t>
      </w:r>
      <w:r w:rsidRPr="00D84158">
        <w:rPr>
          <w:i/>
          <w:sz w:val="16"/>
          <w:szCs w:val="16"/>
        </w:rPr>
        <w:t xml:space="preserve">ealthcare </w:t>
      </w:r>
      <w:r w:rsidR="00DE0BA6">
        <w:rPr>
          <w:i/>
          <w:sz w:val="16"/>
          <w:szCs w:val="16"/>
        </w:rPr>
        <w:t>V</w:t>
      </w:r>
      <w:r w:rsidRPr="00D84158">
        <w:rPr>
          <w:i/>
          <w:sz w:val="16"/>
          <w:szCs w:val="16"/>
        </w:rPr>
        <w:t>ariation</w:t>
      </w:r>
      <w:r w:rsidRPr="00D84158">
        <w:rPr>
          <w:sz w:val="16"/>
          <w:szCs w:val="16"/>
        </w:rPr>
        <w:t>. Sydney: ACSQHC, 2017.</w:t>
      </w:r>
    </w:p>
    <w:p w14:paraId="0EC4B590" w14:textId="0C37CEDB" w:rsidR="00DC4A80" w:rsidRPr="006F2D39" w:rsidRDefault="007113F0" w:rsidP="008E104B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84158">
        <w:rPr>
          <w:rFonts w:ascii="Arial" w:hAnsi="Arial" w:cs="Arial"/>
          <w:sz w:val="16"/>
          <w:szCs w:val="16"/>
        </w:rPr>
        <w:fldChar w:fldCharType="end"/>
      </w:r>
    </w:p>
    <w:sectPr w:rsidR="00DC4A80" w:rsidRPr="006F2D39" w:rsidSect="000E3E5B">
      <w:headerReference w:type="default" r:id="rId9"/>
      <w:footnotePr>
        <w:numFmt w:val="chicago"/>
      </w:footnotePr>
      <w:pgSz w:w="11906" w:h="16838"/>
      <w:pgMar w:top="720" w:right="720" w:bottom="720" w:left="720" w:header="454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51206BD2" w15:done="0"/>
  <w15:commentEx w15:paraId="63D52F67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1206BD2" w16cid:durableId="1D599742"/>
  <w16cid:commentId w16cid:paraId="63D52F67" w16cid:durableId="1D5997F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49D936" w14:textId="77777777" w:rsidR="00FA283A" w:rsidRDefault="00FA283A" w:rsidP="000E3E5B">
      <w:pPr>
        <w:spacing w:after="0" w:line="240" w:lineRule="auto"/>
      </w:pPr>
      <w:r>
        <w:separator/>
      </w:r>
    </w:p>
  </w:endnote>
  <w:endnote w:type="continuationSeparator" w:id="0">
    <w:p w14:paraId="70370B13" w14:textId="77777777" w:rsidR="00FA283A" w:rsidRDefault="00FA283A" w:rsidP="000E3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C8F94E" w14:textId="77777777" w:rsidR="00FA283A" w:rsidRDefault="00FA283A" w:rsidP="000E3E5B">
      <w:pPr>
        <w:spacing w:after="0" w:line="240" w:lineRule="auto"/>
      </w:pPr>
      <w:r>
        <w:separator/>
      </w:r>
    </w:p>
  </w:footnote>
  <w:footnote w:type="continuationSeparator" w:id="0">
    <w:p w14:paraId="1C525828" w14:textId="77777777" w:rsidR="00FA283A" w:rsidRDefault="00FA283A" w:rsidP="000E3E5B">
      <w:pPr>
        <w:spacing w:after="0" w:line="240" w:lineRule="auto"/>
      </w:pPr>
      <w:r>
        <w:continuationSeparator/>
      </w:r>
    </w:p>
  </w:footnote>
  <w:footnote w:id="1">
    <w:p w14:paraId="793E3438" w14:textId="77777777" w:rsidR="008A69E1" w:rsidRDefault="008A69E1">
      <w:pPr>
        <w:pStyle w:val="FootnoteText"/>
      </w:pPr>
      <w:r>
        <w:rPr>
          <w:rStyle w:val="FootnoteReference"/>
        </w:rPr>
        <w:footnoteRef/>
      </w:r>
      <w:r>
        <w:t xml:space="preserve"> PALM-COEIN </w:t>
      </w:r>
      <w:r w:rsidR="007B158F">
        <w:t xml:space="preserve">classification of abnormal uterine bleeding: PALM - </w:t>
      </w:r>
      <w:r>
        <w:t>Polyps, Adenomyosis, Leiomyoma, Malignancy (Structural causes)</w:t>
      </w:r>
      <w:r w:rsidR="007B158F">
        <w:t>; COEIN -</w:t>
      </w:r>
      <w:r>
        <w:t xml:space="preserve"> </w:t>
      </w:r>
      <w:r w:rsidR="007B158F">
        <w:t>Coagulopathy, Ovulatory, Endometrial, Iatrogenic and Not classified (non-structural causes).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5401A8" w14:textId="77777777" w:rsidR="000E3E5B" w:rsidRDefault="000E3E5B">
    <w:pPr>
      <w:pStyle w:val="Header"/>
    </w:pPr>
    <w:r>
      <w:rPr>
        <w:noProof/>
        <w:lang w:eastAsia="en-AU"/>
      </w:rPr>
      <w:drawing>
        <wp:inline distT="0" distB="0" distL="0" distR="0" wp14:anchorId="38B1FCE8" wp14:editId="1F401A50">
          <wp:extent cx="1985528" cy="690916"/>
          <wp:effectExtent l="0" t="0" r="0" b="0"/>
          <wp:docPr id="2" name="Picture 2" descr="M:\Events\Internal\RMA Conference\Logo\46683 RMA 2017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:\Events\Internal\RMA Conference\Logo\46683 RMA 2017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6161" cy="6911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B5FD3"/>
    <w:multiLevelType w:val="hybridMultilevel"/>
    <w:tmpl w:val="BD32E0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DE76F7"/>
    <w:multiLevelType w:val="hybridMultilevel"/>
    <w:tmpl w:val="495A6D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2458A"/>
    <w:multiLevelType w:val="hybridMultilevel"/>
    <w:tmpl w:val="DF22D8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D01C89"/>
    <w:multiLevelType w:val="hybridMultilevel"/>
    <w:tmpl w:val="B44EB3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deborah bateson">
    <w15:presenceInfo w15:providerId="Windows Live" w15:userId="77f16a545472851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Layout" w:val="&lt;ENLayout&gt;&lt;Style&gt;Sage Vancouver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wzvr2w0pwxxsne0swc5f0eb9tf2pvzapve9&quot;&gt;Clinical Care Standards EndNote Library&lt;record-ids&gt;&lt;item&gt;876&lt;/item&gt;&lt;item&gt;970&lt;/item&gt;&lt;item&gt;971&lt;/item&gt;&lt;item&gt;1017&lt;/item&gt;&lt;/record-ids&gt;&lt;/item&gt;&lt;/Libraries&gt;"/>
  </w:docVars>
  <w:rsids>
    <w:rsidRoot w:val="002A5BB7"/>
    <w:rsid w:val="00003D1B"/>
    <w:rsid w:val="00012089"/>
    <w:rsid w:val="00064FAB"/>
    <w:rsid w:val="00076593"/>
    <w:rsid w:val="000C25CF"/>
    <w:rsid w:val="000C45A9"/>
    <w:rsid w:val="000D23DC"/>
    <w:rsid w:val="000E3E5B"/>
    <w:rsid w:val="0011732E"/>
    <w:rsid w:val="00183B17"/>
    <w:rsid w:val="001D6A7E"/>
    <w:rsid w:val="001E7254"/>
    <w:rsid w:val="002033BA"/>
    <w:rsid w:val="00214BF8"/>
    <w:rsid w:val="00236217"/>
    <w:rsid w:val="00257D58"/>
    <w:rsid w:val="0029234D"/>
    <w:rsid w:val="00292C38"/>
    <w:rsid w:val="002A5BB7"/>
    <w:rsid w:val="002B07A6"/>
    <w:rsid w:val="002D1B1B"/>
    <w:rsid w:val="002E70A8"/>
    <w:rsid w:val="002F7B31"/>
    <w:rsid w:val="00314D6F"/>
    <w:rsid w:val="0035220A"/>
    <w:rsid w:val="003A7487"/>
    <w:rsid w:val="003D2C27"/>
    <w:rsid w:val="00480533"/>
    <w:rsid w:val="00492AEB"/>
    <w:rsid w:val="0049469F"/>
    <w:rsid w:val="004A6446"/>
    <w:rsid w:val="004C1A3D"/>
    <w:rsid w:val="004E6D00"/>
    <w:rsid w:val="004F11CB"/>
    <w:rsid w:val="0061256C"/>
    <w:rsid w:val="00634AEB"/>
    <w:rsid w:val="006A12A3"/>
    <w:rsid w:val="006D14E8"/>
    <w:rsid w:val="006F2D39"/>
    <w:rsid w:val="007113F0"/>
    <w:rsid w:val="00724FA9"/>
    <w:rsid w:val="007849FD"/>
    <w:rsid w:val="007B158F"/>
    <w:rsid w:val="00836C6D"/>
    <w:rsid w:val="008A69E1"/>
    <w:rsid w:val="008B6CB1"/>
    <w:rsid w:val="008E104B"/>
    <w:rsid w:val="008E1EB1"/>
    <w:rsid w:val="009151EC"/>
    <w:rsid w:val="009A034C"/>
    <w:rsid w:val="009B017B"/>
    <w:rsid w:val="009C1ECA"/>
    <w:rsid w:val="00A14007"/>
    <w:rsid w:val="00A42C58"/>
    <w:rsid w:val="00A47983"/>
    <w:rsid w:val="00AA7C54"/>
    <w:rsid w:val="00B056D8"/>
    <w:rsid w:val="00B14CAA"/>
    <w:rsid w:val="00B26F06"/>
    <w:rsid w:val="00BF3647"/>
    <w:rsid w:val="00C22B7B"/>
    <w:rsid w:val="00C36BDF"/>
    <w:rsid w:val="00C8390C"/>
    <w:rsid w:val="00D0311E"/>
    <w:rsid w:val="00D14D5D"/>
    <w:rsid w:val="00D556AB"/>
    <w:rsid w:val="00D84158"/>
    <w:rsid w:val="00DC4A80"/>
    <w:rsid w:val="00DD4730"/>
    <w:rsid w:val="00DE0BA6"/>
    <w:rsid w:val="00E07DFC"/>
    <w:rsid w:val="00E43412"/>
    <w:rsid w:val="00ED15FF"/>
    <w:rsid w:val="00EE23F7"/>
    <w:rsid w:val="00F50C90"/>
    <w:rsid w:val="00F6035C"/>
    <w:rsid w:val="00F93863"/>
    <w:rsid w:val="00FA283A"/>
    <w:rsid w:val="00FC0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A45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customStyle="1" w:styleId="Body">
    <w:name w:val="Body"/>
    <w:basedOn w:val="Normal"/>
    <w:qFormat/>
    <w:rsid w:val="00236217"/>
    <w:pPr>
      <w:spacing w:after="0" w:line="240" w:lineRule="auto"/>
    </w:pPr>
    <w:rPr>
      <w:rFonts w:ascii="Arial" w:eastAsia="Cambria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033BA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E23F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3F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23F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23F7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A69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A6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69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69E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D1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4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4E8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5B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5BB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E5B"/>
  </w:style>
  <w:style w:type="paragraph" w:styleId="Footer">
    <w:name w:val="footer"/>
    <w:basedOn w:val="Normal"/>
    <w:link w:val="FooterChar"/>
    <w:uiPriority w:val="99"/>
    <w:unhideWhenUsed/>
    <w:rsid w:val="000E3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E5B"/>
  </w:style>
  <w:style w:type="paragraph" w:customStyle="1" w:styleId="Body">
    <w:name w:val="Body"/>
    <w:basedOn w:val="Normal"/>
    <w:qFormat/>
    <w:rsid w:val="00236217"/>
    <w:pPr>
      <w:spacing w:after="0" w:line="240" w:lineRule="auto"/>
    </w:pPr>
    <w:rPr>
      <w:rFonts w:ascii="Arial" w:eastAsia="Cambria" w:hAnsi="Arial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2033BA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har"/>
    <w:rsid w:val="00EE23F7"/>
    <w:pPr>
      <w:spacing w:after="0"/>
      <w:jc w:val="center"/>
    </w:pPr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E23F7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E23F7"/>
    <w:pPr>
      <w:spacing w:line="240" w:lineRule="auto"/>
    </w:pPr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EE23F7"/>
    <w:rPr>
      <w:rFonts w:ascii="Calibri" w:hAnsi="Calibri"/>
      <w:noProof/>
      <w:lang w:val="en-US"/>
    </w:rPr>
  </w:style>
  <w:style w:type="paragraph" w:styleId="ListParagraph">
    <w:name w:val="List Paragraph"/>
    <w:basedOn w:val="Normal"/>
    <w:uiPriority w:val="34"/>
    <w:qFormat/>
    <w:rsid w:val="008A69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A69E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A69E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A69E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6D14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14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14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14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14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6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4003E-A965-4268-87D4-C596F6FDA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802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ACRRM</Company>
  <LinksUpToDate>false</LinksUpToDate>
  <CharactersWithSpaces>5364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Lyssa Borham</dc:creator>
  <cp:lastModifiedBy>ADAMS, Kass</cp:lastModifiedBy>
  <cp:revision>5</cp:revision>
  <cp:lastPrinted>2017-02-15T03:53:00Z</cp:lastPrinted>
  <dcterms:created xsi:type="dcterms:W3CDTF">2017-09-06T04:17:00Z</dcterms:created>
  <dcterms:modified xsi:type="dcterms:W3CDTF">2017-09-08T06:29:00Z</dcterms:modified>
</cp:coreProperties>
</file>