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51B17" w14:textId="77777777" w:rsidR="002A5BB7" w:rsidRPr="000E3E5B" w:rsidRDefault="002A5BB7" w:rsidP="002A5BB7">
      <w:pPr>
        <w:spacing w:after="0" w:line="240" w:lineRule="auto"/>
        <w:rPr>
          <w:rFonts w:ascii="Arial" w:hAnsi="Arial" w:cs="Arial"/>
          <w:sz w:val="20"/>
          <w:szCs w:val="20"/>
        </w:rPr>
      </w:pPr>
    </w:p>
    <w:p w14:paraId="546D368B" w14:textId="77777777" w:rsidR="009A034C" w:rsidRDefault="009A034C" w:rsidP="002A5BB7">
      <w:pPr>
        <w:spacing w:after="0" w:line="240" w:lineRule="auto"/>
        <w:rPr>
          <w:rFonts w:ascii="Arial" w:hAnsi="Arial" w:cs="Arial"/>
          <w:b/>
          <w:sz w:val="20"/>
          <w:szCs w:val="20"/>
        </w:rPr>
      </w:pPr>
    </w:p>
    <w:p w14:paraId="7CD24FA1" w14:textId="77777777"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p>
    <w:p w14:paraId="2B45CB3A" w14:textId="77777777" w:rsidR="002A5BB7" w:rsidRDefault="002A5BB7" w:rsidP="002A5BB7">
      <w:pPr>
        <w:spacing w:after="0" w:line="240" w:lineRule="auto"/>
        <w:rPr>
          <w:rFonts w:ascii="Arial" w:hAnsi="Arial" w:cs="Arial"/>
          <w:b/>
          <w:sz w:val="20"/>
          <w:szCs w:val="20"/>
        </w:rPr>
      </w:pPr>
    </w:p>
    <w:p w14:paraId="6082062A" w14:textId="0914501E" w:rsidR="00575546" w:rsidRPr="002D1994" w:rsidRDefault="00575546" w:rsidP="002A5BB7">
      <w:pPr>
        <w:spacing w:after="0" w:line="240" w:lineRule="auto"/>
        <w:rPr>
          <w:rFonts w:ascii="Arial" w:hAnsi="Arial" w:cs="Arial"/>
          <w:sz w:val="20"/>
          <w:szCs w:val="20"/>
        </w:rPr>
      </w:pPr>
      <w:r w:rsidRPr="002D1994">
        <w:rPr>
          <w:rFonts w:ascii="Arial" w:hAnsi="Arial" w:cs="Arial"/>
          <w:sz w:val="20"/>
          <w:szCs w:val="20"/>
        </w:rPr>
        <w:t>Enhancing the role of primary health care in Indigenous eye care</w:t>
      </w:r>
    </w:p>
    <w:p w14:paraId="15F171F2" w14:textId="77777777" w:rsidR="0011732E" w:rsidRDefault="0011732E" w:rsidP="002A5BB7">
      <w:pPr>
        <w:spacing w:after="0" w:line="240" w:lineRule="auto"/>
        <w:rPr>
          <w:rFonts w:ascii="Arial" w:hAnsi="Arial" w:cs="Arial"/>
          <w:b/>
          <w:sz w:val="20"/>
          <w:szCs w:val="20"/>
        </w:rPr>
      </w:pPr>
    </w:p>
    <w:p w14:paraId="6AAD12EC" w14:textId="77777777" w:rsidR="00D80B75" w:rsidRPr="00724FA9" w:rsidRDefault="00D80B75" w:rsidP="002A5BB7">
      <w:pPr>
        <w:spacing w:after="0" w:line="240" w:lineRule="auto"/>
        <w:rPr>
          <w:rFonts w:ascii="Arial" w:hAnsi="Arial" w:cs="Arial"/>
          <w:b/>
          <w:sz w:val="20"/>
          <w:szCs w:val="20"/>
        </w:rPr>
      </w:pPr>
    </w:p>
    <w:p w14:paraId="0CBBE8EA"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224396D6" w14:textId="77777777" w:rsidR="007F462E" w:rsidRDefault="007F462E" w:rsidP="002A5BB7">
      <w:pPr>
        <w:spacing w:after="0" w:line="240" w:lineRule="auto"/>
        <w:rPr>
          <w:rFonts w:ascii="Arial" w:hAnsi="Arial" w:cs="Arial"/>
          <w:sz w:val="20"/>
          <w:szCs w:val="20"/>
        </w:rPr>
      </w:pPr>
    </w:p>
    <w:p w14:paraId="4A25F5C0" w14:textId="17E0AA5A" w:rsidR="006F6621" w:rsidRPr="004D60F0" w:rsidRDefault="006F6621" w:rsidP="004D60F0">
      <w:pPr>
        <w:spacing w:after="0" w:line="240" w:lineRule="auto"/>
        <w:rPr>
          <w:rFonts w:ascii="Arial" w:hAnsi="Arial" w:cs="Arial"/>
          <w:color w:val="000000" w:themeColor="text1"/>
          <w:sz w:val="20"/>
          <w:szCs w:val="20"/>
        </w:rPr>
      </w:pPr>
      <w:r w:rsidRPr="004D60F0">
        <w:rPr>
          <w:rFonts w:ascii="Arial" w:hAnsi="Arial" w:cs="Arial"/>
          <w:color w:val="000000" w:themeColor="text1"/>
          <w:sz w:val="20"/>
          <w:szCs w:val="20"/>
        </w:rPr>
        <w:t xml:space="preserve">Mandatory eye examinations </w:t>
      </w:r>
      <w:r w:rsidR="00AD1582" w:rsidRPr="004D60F0">
        <w:rPr>
          <w:rFonts w:ascii="Arial" w:hAnsi="Arial" w:cs="Arial"/>
          <w:color w:val="000000" w:themeColor="text1"/>
          <w:sz w:val="20"/>
          <w:szCs w:val="20"/>
        </w:rPr>
        <w:t>have been</w:t>
      </w:r>
      <w:r w:rsidRPr="004D60F0">
        <w:rPr>
          <w:rFonts w:ascii="Arial" w:hAnsi="Arial" w:cs="Arial"/>
          <w:color w:val="000000" w:themeColor="text1"/>
          <w:sz w:val="20"/>
          <w:szCs w:val="20"/>
        </w:rPr>
        <w:t xml:space="preserve"> included in MBS Adult and Older Person’s health assessments for Aboriginal and Torres Strait Islander patients</w:t>
      </w:r>
      <w:r w:rsidR="00AD1582" w:rsidRPr="004D60F0">
        <w:rPr>
          <w:rFonts w:ascii="Arial" w:hAnsi="Arial" w:cs="Arial"/>
          <w:color w:val="000000" w:themeColor="text1"/>
          <w:sz w:val="20"/>
          <w:szCs w:val="20"/>
        </w:rPr>
        <w:t xml:space="preserve"> since 2013</w:t>
      </w:r>
      <w:r w:rsidRPr="004D60F0">
        <w:rPr>
          <w:rFonts w:ascii="Arial" w:hAnsi="Arial" w:cs="Arial"/>
          <w:color w:val="000000" w:themeColor="text1"/>
          <w:sz w:val="20"/>
          <w:szCs w:val="20"/>
        </w:rPr>
        <w:t xml:space="preserve">. </w:t>
      </w:r>
      <w:r w:rsidR="005245B8" w:rsidRPr="004D60F0">
        <w:rPr>
          <w:rFonts w:ascii="Arial" w:hAnsi="Arial" w:cs="Arial"/>
          <w:color w:val="000000" w:themeColor="text1"/>
          <w:sz w:val="20"/>
          <w:szCs w:val="20"/>
        </w:rPr>
        <w:t>New</w:t>
      </w:r>
      <w:r w:rsidR="00AD1582" w:rsidRPr="004D60F0">
        <w:rPr>
          <w:rFonts w:ascii="Arial" w:hAnsi="Arial" w:cs="Arial"/>
          <w:color w:val="000000" w:themeColor="text1"/>
          <w:sz w:val="20"/>
          <w:szCs w:val="20"/>
        </w:rPr>
        <w:t xml:space="preserve"> MBS items </w:t>
      </w:r>
      <w:r w:rsidR="00DA025A" w:rsidRPr="004D60F0">
        <w:rPr>
          <w:rFonts w:ascii="Arial" w:hAnsi="Arial" w:cs="Arial"/>
          <w:color w:val="000000" w:themeColor="text1"/>
          <w:sz w:val="20"/>
          <w:szCs w:val="20"/>
        </w:rPr>
        <w:t xml:space="preserve">for eye care in primary care </w:t>
      </w:r>
      <w:r w:rsidR="00AD1582" w:rsidRPr="004D60F0">
        <w:rPr>
          <w:rFonts w:ascii="Arial" w:hAnsi="Arial" w:cs="Arial"/>
          <w:color w:val="000000" w:themeColor="text1"/>
          <w:sz w:val="20"/>
          <w:szCs w:val="20"/>
        </w:rPr>
        <w:t>were</w:t>
      </w:r>
      <w:r w:rsidR="00DA025A" w:rsidRPr="004D60F0">
        <w:rPr>
          <w:rFonts w:ascii="Arial" w:hAnsi="Arial" w:cs="Arial"/>
          <w:color w:val="000000" w:themeColor="text1"/>
          <w:sz w:val="20"/>
          <w:szCs w:val="20"/>
        </w:rPr>
        <w:t xml:space="preserve"> also</w:t>
      </w:r>
      <w:r w:rsidR="00AD1582" w:rsidRPr="004D60F0">
        <w:rPr>
          <w:rFonts w:ascii="Arial" w:hAnsi="Arial" w:cs="Arial"/>
          <w:color w:val="000000" w:themeColor="text1"/>
          <w:sz w:val="20"/>
          <w:szCs w:val="20"/>
        </w:rPr>
        <w:t xml:space="preserve"> introduced in 2016 to support diabetic retinal screening in general practice. </w:t>
      </w:r>
      <w:r w:rsidRPr="004D60F0">
        <w:rPr>
          <w:rFonts w:ascii="Arial" w:hAnsi="Arial" w:cs="Arial"/>
          <w:color w:val="000000" w:themeColor="text1"/>
          <w:sz w:val="20"/>
          <w:szCs w:val="20"/>
        </w:rPr>
        <w:t>This presentation will suggest approach</w:t>
      </w:r>
      <w:r w:rsidR="00C4612D" w:rsidRPr="004D60F0">
        <w:rPr>
          <w:rFonts w:ascii="Arial" w:hAnsi="Arial" w:cs="Arial"/>
          <w:color w:val="000000" w:themeColor="text1"/>
          <w:sz w:val="20"/>
          <w:szCs w:val="20"/>
        </w:rPr>
        <w:t>es</w:t>
      </w:r>
      <w:r w:rsidRPr="004D60F0">
        <w:rPr>
          <w:rFonts w:ascii="Arial" w:hAnsi="Arial" w:cs="Arial"/>
          <w:color w:val="000000" w:themeColor="text1"/>
          <w:sz w:val="20"/>
          <w:szCs w:val="20"/>
        </w:rPr>
        <w:t xml:space="preserve"> for eye examinations by GPs within this health assessment </w:t>
      </w:r>
      <w:r w:rsidR="00E61F79" w:rsidRPr="004D60F0">
        <w:rPr>
          <w:rFonts w:ascii="Arial" w:hAnsi="Arial" w:cs="Arial"/>
          <w:color w:val="000000" w:themeColor="text1"/>
          <w:sz w:val="20"/>
          <w:szCs w:val="20"/>
        </w:rPr>
        <w:t xml:space="preserve">and diabetes screening </w:t>
      </w:r>
      <w:r w:rsidRPr="004D60F0">
        <w:rPr>
          <w:rFonts w:ascii="Arial" w:hAnsi="Arial" w:cs="Arial"/>
          <w:color w:val="000000" w:themeColor="text1"/>
          <w:sz w:val="20"/>
          <w:szCs w:val="20"/>
        </w:rPr>
        <w:t xml:space="preserve">context and explore routine eye </w:t>
      </w:r>
      <w:r w:rsidR="00D37924" w:rsidRPr="004D60F0">
        <w:rPr>
          <w:rFonts w:ascii="Arial" w:hAnsi="Arial" w:cs="Arial"/>
          <w:color w:val="000000" w:themeColor="text1"/>
          <w:sz w:val="20"/>
          <w:szCs w:val="20"/>
        </w:rPr>
        <w:t>care</w:t>
      </w:r>
      <w:r w:rsidRPr="004D60F0">
        <w:rPr>
          <w:rFonts w:ascii="Arial" w:hAnsi="Arial" w:cs="Arial"/>
          <w:color w:val="000000" w:themeColor="text1"/>
          <w:sz w:val="20"/>
          <w:szCs w:val="20"/>
        </w:rPr>
        <w:t xml:space="preserve"> </w:t>
      </w:r>
      <w:r w:rsidR="00F20DBC" w:rsidRPr="004D60F0">
        <w:rPr>
          <w:rFonts w:ascii="Arial" w:hAnsi="Arial" w:cs="Arial"/>
          <w:color w:val="000000" w:themeColor="text1"/>
          <w:sz w:val="20"/>
          <w:szCs w:val="20"/>
        </w:rPr>
        <w:t>pathways</w:t>
      </w:r>
      <w:r w:rsidRPr="004D60F0">
        <w:rPr>
          <w:rFonts w:ascii="Arial" w:hAnsi="Arial" w:cs="Arial"/>
          <w:color w:val="000000" w:themeColor="text1"/>
          <w:sz w:val="20"/>
          <w:szCs w:val="20"/>
        </w:rPr>
        <w:t>.</w:t>
      </w:r>
    </w:p>
    <w:p w14:paraId="2D51937A" w14:textId="77777777" w:rsidR="006F6621" w:rsidRPr="004D60F0" w:rsidRDefault="006F6621" w:rsidP="004D60F0">
      <w:pPr>
        <w:spacing w:after="0" w:line="240" w:lineRule="auto"/>
        <w:rPr>
          <w:rFonts w:ascii="Arial" w:hAnsi="Arial" w:cs="Arial"/>
          <w:color w:val="000000" w:themeColor="text1"/>
          <w:sz w:val="20"/>
          <w:szCs w:val="20"/>
        </w:rPr>
      </w:pPr>
    </w:p>
    <w:p w14:paraId="2D938929" w14:textId="5A2953B1" w:rsidR="006F6621" w:rsidRPr="004D60F0" w:rsidRDefault="006F6621" w:rsidP="004D60F0">
      <w:pPr>
        <w:pStyle w:val="address"/>
        <w:rPr>
          <w:rFonts w:ascii="Arial" w:hAnsi="Arial" w:cs="Arial"/>
          <w:noProof/>
          <w:color w:val="000000" w:themeColor="text1"/>
          <w:sz w:val="20"/>
          <w:lang w:val="en-AU" w:eastAsia="en-AU"/>
        </w:rPr>
      </w:pPr>
      <w:r w:rsidRPr="004D60F0">
        <w:rPr>
          <w:rFonts w:ascii="Arial" w:hAnsi="Arial" w:cs="Arial"/>
          <w:noProof/>
          <w:color w:val="000000" w:themeColor="text1"/>
          <w:sz w:val="20"/>
          <w:lang w:val="en-AU" w:eastAsia="en-AU"/>
        </w:rPr>
        <w:t xml:space="preserve">Indigenous Australians are affected by </w:t>
      </w:r>
      <w:r w:rsidR="00E61F79" w:rsidRPr="004D60F0">
        <w:rPr>
          <w:rFonts w:ascii="Arial" w:hAnsi="Arial" w:cs="Arial"/>
          <w:noProof/>
          <w:color w:val="000000" w:themeColor="text1"/>
          <w:sz w:val="20"/>
          <w:lang w:val="en-AU" w:eastAsia="en-AU"/>
        </w:rPr>
        <w:t>three</w:t>
      </w:r>
      <w:r w:rsidRPr="004D60F0">
        <w:rPr>
          <w:rFonts w:ascii="Arial" w:hAnsi="Arial" w:cs="Arial"/>
          <w:noProof/>
          <w:color w:val="000000" w:themeColor="text1"/>
          <w:sz w:val="20"/>
          <w:lang w:val="en-AU" w:eastAsia="en-AU"/>
        </w:rPr>
        <w:t xml:space="preserve"> times more blindness than other Australians and </w:t>
      </w:r>
      <w:r w:rsidR="0004358E" w:rsidRPr="004D60F0">
        <w:rPr>
          <w:rFonts w:ascii="Arial" w:hAnsi="Arial" w:cs="Arial"/>
          <w:noProof/>
          <w:color w:val="000000" w:themeColor="text1"/>
          <w:sz w:val="20"/>
          <w:lang w:val="en-AU" w:eastAsia="en-AU"/>
        </w:rPr>
        <w:t>the most common</w:t>
      </w:r>
      <w:r w:rsidR="00D37924" w:rsidRPr="004D60F0">
        <w:rPr>
          <w:rFonts w:ascii="Arial" w:hAnsi="Arial" w:cs="Arial"/>
          <w:noProof/>
          <w:color w:val="000000" w:themeColor="text1"/>
          <w:sz w:val="20"/>
          <w:lang w:val="en-AU" w:eastAsia="en-AU"/>
        </w:rPr>
        <w:t xml:space="preserve"> causes of vision loss are refra</w:t>
      </w:r>
      <w:r w:rsidR="0004358E" w:rsidRPr="004D60F0">
        <w:rPr>
          <w:rFonts w:ascii="Arial" w:hAnsi="Arial" w:cs="Arial"/>
          <w:noProof/>
          <w:color w:val="000000" w:themeColor="text1"/>
          <w:sz w:val="20"/>
          <w:lang w:val="en-AU" w:eastAsia="en-AU"/>
        </w:rPr>
        <w:t>ctive error, cataract and diabetic re</w:t>
      </w:r>
      <w:r w:rsidR="002D1994" w:rsidRPr="004D60F0">
        <w:rPr>
          <w:rFonts w:ascii="Arial" w:hAnsi="Arial" w:cs="Arial"/>
          <w:noProof/>
          <w:color w:val="000000" w:themeColor="text1"/>
          <w:sz w:val="20"/>
          <w:lang w:val="en-AU" w:eastAsia="en-AU"/>
        </w:rPr>
        <w:t>t</w:t>
      </w:r>
      <w:r w:rsidR="0004358E" w:rsidRPr="004D60F0">
        <w:rPr>
          <w:rFonts w:ascii="Arial" w:hAnsi="Arial" w:cs="Arial"/>
          <w:noProof/>
          <w:color w:val="000000" w:themeColor="text1"/>
          <w:sz w:val="20"/>
          <w:lang w:val="en-AU" w:eastAsia="en-AU"/>
        </w:rPr>
        <w:t>inop</w:t>
      </w:r>
      <w:r w:rsidR="002D1994" w:rsidRPr="004D60F0">
        <w:rPr>
          <w:rFonts w:ascii="Arial" w:hAnsi="Arial" w:cs="Arial"/>
          <w:noProof/>
          <w:color w:val="000000" w:themeColor="text1"/>
          <w:sz w:val="20"/>
          <w:lang w:val="en-AU" w:eastAsia="en-AU"/>
        </w:rPr>
        <w:t>a</w:t>
      </w:r>
      <w:r w:rsidR="0004358E" w:rsidRPr="004D60F0">
        <w:rPr>
          <w:rFonts w:ascii="Arial" w:hAnsi="Arial" w:cs="Arial"/>
          <w:noProof/>
          <w:color w:val="000000" w:themeColor="text1"/>
          <w:sz w:val="20"/>
          <w:lang w:val="en-AU" w:eastAsia="en-AU"/>
        </w:rPr>
        <w:t xml:space="preserve">thy. </w:t>
      </w:r>
      <w:r w:rsidR="00D40AA0" w:rsidRPr="004D60F0">
        <w:rPr>
          <w:rFonts w:ascii="Arial" w:hAnsi="Arial" w:cs="Arial"/>
          <w:noProof/>
          <w:color w:val="000000" w:themeColor="text1"/>
          <w:sz w:val="20"/>
          <w:lang w:val="en-AU" w:eastAsia="en-AU"/>
        </w:rPr>
        <w:t xml:space="preserve">Only 23% of Aboriginal people attend for health assesments and eye examination rates are 25% less than mainstream. </w:t>
      </w:r>
      <w:r w:rsidRPr="004D60F0">
        <w:rPr>
          <w:rFonts w:ascii="Arial" w:hAnsi="Arial" w:cs="Arial"/>
          <w:noProof/>
          <w:color w:val="000000" w:themeColor="text1"/>
          <w:sz w:val="20"/>
          <w:lang w:val="en-AU" w:eastAsia="en-AU"/>
        </w:rPr>
        <w:t xml:space="preserve">Primary care services have a crucial role in providing care and treatment for common eye conditions and </w:t>
      </w:r>
      <w:r w:rsidR="00D40AA0" w:rsidRPr="004D60F0">
        <w:rPr>
          <w:rFonts w:ascii="Arial" w:hAnsi="Arial" w:cs="Arial"/>
          <w:noProof/>
          <w:color w:val="000000" w:themeColor="text1"/>
          <w:sz w:val="20"/>
          <w:lang w:val="en-AU" w:eastAsia="en-AU"/>
        </w:rPr>
        <w:t xml:space="preserve">identifying and </w:t>
      </w:r>
      <w:r w:rsidRPr="004D60F0">
        <w:rPr>
          <w:rFonts w:ascii="Arial" w:hAnsi="Arial" w:cs="Arial"/>
          <w:noProof/>
          <w:color w:val="000000" w:themeColor="text1"/>
          <w:sz w:val="20"/>
          <w:lang w:val="en-AU" w:eastAsia="en-AU"/>
        </w:rPr>
        <w:t xml:space="preserve">initiating the referral of patients to access treatment for vision problems. The inclusion of simple eye examinations in routine health assessments </w:t>
      </w:r>
      <w:r w:rsidR="000231B0">
        <w:rPr>
          <w:rFonts w:ascii="Arial" w:hAnsi="Arial" w:cs="Arial"/>
          <w:noProof/>
          <w:color w:val="000000" w:themeColor="text1"/>
          <w:sz w:val="20"/>
          <w:lang w:val="en-AU" w:eastAsia="en-AU"/>
        </w:rPr>
        <w:t>can</w:t>
      </w:r>
      <w:r w:rsidRPr="004D60F0">
        <w:rPr>
          <w:rFonts w:ascii="Arial" w:hAnsi="Arial" w:cs="Arial"/>
          <w:noProof/>
          <w:color w:val="000000" w:themeColor="text1"/>
          <w:sz w:val="20"/>
          <w:lang w:val="en-AU" w:eastAsia="en-AU"/>
        </w:rPr>
        <w:t xml:space="preserve"> improve identification of patients requiring care and the initiation of appropriate referral to specialist eye care</w:t>
      </w:r>
      <w:r w:rsidR="00D37924" w:rsidRPr="004D60F0">
        <w:rPr>
          <w:rFonts w:ascii="Arial" w:hAnsi="Arial" w:cs="Arial"/>
          <w:noProof/>
          <w:color w:val="000000" w:themeColor="text1"/>
          <w:sz w:val="20"/>
          <w:lang w:val="en-AU" w:eastAsia="en-AU"/>
        </w:rPr>
        <w:t>, including for diabetic eye care</w:t>
      </w:r>
      <w:r w:rsidRPr="004D60F0">
        <w:rPr>
          <w:rFonts w:ascii="Arial" w:hAnsi="Arial" w:cs="Arial"/>
          <w:noProof/>
          <w:color w:val="000000" w:themeColor="text1"/>
          <w:sz w:val="20"/>
          <w:lang w:val="en-AU" w:eastAsia="en-AU"/>
        </w:rPr>
        <w:t>.</w:t>
      </w:r>
    </w:p>
    <w:p w14:paraId="1001BB92" w14:textId="77777777" w:rsidR="006F6621" w:rsidRPr="004D60F0" w:rsidRDefault="006F6621" w:rsidP="004D60F0">
      <w:pPr>
        <w:pStyle w:val="address"/>
        <w:rPr>
          <w:rFonts w:ascii="Arial" w:hAnsi="Arial" w:cs="Arial"/>
          <w:noProof/>
          <w:color w:val="000000" w:themeColor="text1"/>
          <w:sz w:val="20"/>
          <w:lang w:val="en-AU" w:eastAsia="en-AU"/>
        </w:rPr>
      </w:pPr>
    </w:p>
    <w:p w14:paraId="2D858311" w14:textId="30D31AD2" w:rsidR="006F6621" w:rsidRPr="004D60F0" w:rsidRDefault="006F6621" w:rsidP="004D60F0">
      <w:pPr>
        <w:pStyle w:val="address"/>
        <w:rPr>
          <w:rFonts w:ascii="Arial" w:hAnsi="Arial" w:cs="Arial"/>
          <w:noProof/>
          <w:color w:val="000000" w:themeColor="text1"/>
          <w:sz w:val="20"/>
          <w:lang w:val="en-AU" w:eastAsia="en-AU"/>
        </w:rPr>
      </w:pPr>
      <w:r w:rsidRPr="004D60F0">
        <w:rPr>
          <w:rFonts w:ascii="Arial" w:hAnsi="Arial" w:cs="Arial"/>
          <w:noProof/>
          <w:color w:val="000000" w:themeColor="text1"/>
          <w:sz w:val="20"/>
          <w:lang w:val="en-AU" w:eastAsia="en-AU"/>
        </w:rPr>
        <w:t xml:space="preserve">A simple history and examination protocol is suggested which will allow the detection of vision problems and the initiation of referral to optometry or ophthalmology services for additional treatment such as prescribing glasses and cataract surgery. Patients with diabetes require annual retinal examination and options for this surveillance </w:t>
      </w:r>
      <w:r w:rsidR="00D37924" w:rsidRPr="004D60F0">
        <w:rPr>
          <w:rFonts w:ascii="Arial" w:hAnsi="Arial" w:cs="Arial"/>
          <w:noProof/>
          <w:color w:val="000000" w:themeColor="text1"/>
          <w:sz w:val="20"/>
          <w:lang w:val="en-AU" w:eastAsia="en-AU"/>
        </w:rPr>
        <w:t>include GP</w:t>
      </w:r>
      <w:r w:rsidR="004D60F0" w:rsidRPr="004D60F0">
        <w:rPr>
          <w:rFonts w:ascii="Arial" w:hAnsi="Arial" w:cs="Arial"/>
          <w:noProof/>
          <w:color w:val="000000" w:themeColor="text1"/>
          <w:sz w:val="20"/>
          <w:lang w:val="en-AU" w:eastAsia="en-AU"/>
        </w:rPr>
        <w:t xml:space="preserve"> managed</w:t>
      </w:r>
      <w:r w:rsidR="00D37924" w:rsidRPr="004D60F0">
        <w:rPr>
          <w:rFonts w:ascii="Arial" w:hAnsi="Arial" w:cs="Arial"/>
          <w:noProof/>
          <w:color w:val="000000" w:themeColor="text1"/>
          <w:sz w:val="20"/>
          <w:lang w:val="en-AU" w:eastAsia="en-AU"/>
        </w:rPr>
        <w:t xml:space="preserve"> non-mydiratic retinal photography.</w:t>
      </w:r>
    </w:p>
    <w:p w14:paraId="7601F166" w14:textId="77777777" w:rsidR="006F6621" w:rsidRPr="004D60F0" w:rsidRDefault="006F6621" w:rsidP="004D60F0">
      <w:pPr>
        <w:pStyle w:val="address"/>
        <w:rPr>
          <w:rFonts w:ascii="Arial" w:hAnsi="Arial" w:cs="Arial"/>
          <w:noProof/>
          <w:color w:val="000000" w:themeColor="text1"/>
          <w:sz w:val="20"/>
          <w:lang w:val="en-AU" w:eastAsia="en-AU"/>
        </w:rPr>
      </w:pPr>
    </w:p>
    <w:p w14:paraId="72D6C079" w14:textId="4D880BA1" w:rsidR="004D60F0" w:rsidRPr="004D60F0" w:rsidRDefault="004D60F0" w:rsidP="004D60F0">
      <w:pPr>
        <w:spacing w:line="240" w:lineRule="auto"/>
        <w:jc w:val="both"/>
        <w:rPr>
          <w:rFonts w:ascii="Arial" w:hAnsi="Arial" w:cs="Arial"/>
          <w:sz w:val="20"/>
          <w:szCs w:val="20"/>
        </w:rPr>
      </w:pPr>
      <w:r>
        <w:rPr>
          <w:rFonts w:ascii="Arial" w:hAnsi="Arial" w:cs="Arial"/>
          <w:sz w:val="20"/>
          <w:szCs w:val="20"/>
        </w:rPr>
        <w:t>All Indigenous Australians are eligible f</w:t>
      </w:r>
      <w:r w:rsidRPr="004D60F0">
        <w:rPr>
          <w:rFonts w:ascii="Arial" w:hAnsi="Arial" w:cs="Arial"/>
          <w:sz w:val="20"/>
          <w:szCs w:val="20"/>
        </w:rPr>
        <w:t>o</w:t>
      </w:r>
      <w:r>
        <w:rPr>
          <w:rFonts w:ascii="Arial" w:hAnsi="Arial" w:cs="Arial"/>
          <w:sz w:val="20"/>
          <w:szCs w:val="20"/>
        </w:rPr>
        <w:t>r a primary care eye check each year and no</w:t>
      </w:r>
      <w:r w:rsidRPr="004D60F0">
        <w:rPr>
          <w:rFonts w:ascii="Arial" w:hAnsi="Arial" w:cs="Arial"/>
          <w:sz w:val="20"/>
          <w:szCs w:val="20"/>
        </w:rPr>
        <w:t xml:space="preserve"> Indigenous Australian with diabetes should be allowed to go more than 12 months without an eye examination. A number of resources are available to support GPs provide and co-ordinate Indigenous eye care and this provides the basis to reduce unnecessary vision loss from </w:t>
      </w:r>
      <w:r>
        <w:rPr>
          <w:rFonts w:ascii="Arial" w:hAnsi="Arial" w:cs="Arial"/>
          <w:sz w:val="20"/>
          <w:szCs w:val="20"/>
        </w:rPr>
        <w:t xml:space="preserve">refractive error, cataract and </w:t>
      </w:r>
      <w:r w:rsidRPr="004D60F0">
        <w:rPr>
          <w:rFonts w:ascii="Arial" w:hAnsi="Arial" w:cs="Arial"/>
          <w:sz w:val="20"/>
          <w:szCs w:val="20"/>
        </w:rPr>
        <w:t xml:space="preserve">diabetes and help close the </w:t>
      </w:r>
      <w:bookmarkStart w:id="0" w:name="_GoBack"/>
      <w:bookmarkEnd w:id="0"/>
      <w:r w:rsidRPr="004D60F0">
        <w:rPr>
          <w:rFonts w:ascii="Arial" w:hAnsi="Arial" w:cs="Arial"/>
          <w:sz w:val="20"/>
          <w:szCs w:val="20"/>
        </w:rPr>
        <w:t xml:space="preserve">gap for vision. </w:t>
      </w:r>
    </w:p>
    <w:p w14:paraId="733A9FA9" w14:textId="77777777" w:rsidR="00D37924" w:rsidRDefault="00D37924" w:rsidP="006F6621">
      <w:pPr>
        <w:spacing w:after="0" w:line="240" w:lineRule="auto"/>
        <w:rPr>
          <w:rFonts w:ascii="Arial" w:hAnsi="Arial" w:cs="Arial"/>
          <w:color w:val="000000" w:themeColor="text1"/>
          <w:sz w:val="20"/>
          <w:szCs w:val="20"/>
        </w:rPr>
      </w:pPr>
    </w:p>
    <w:p w14:paraId="2B0C0C42" w14:textId="77777777" w:rsidR="00D37924" w:rsidRDefault="00D37924" w:rsidP="006F6621">
      <w:pPr>
        <w:spacing w:after="0" w:line="240" w:lineRule="auto"/>
        <w:rPr>
          <w:rFonts w:ascii="Arial" w:hAnsi="Arial" w:cs="Arial"/>
          <w:color w:val="000000" w:themeColor="text1"/>
          <w:sz w:val="20"/>
          <w:szCs w:val="20"/>
        </w:rPr>
      </w:pPr>
    </w:p>
    <w:p w14:paraId="4218BD60" w14:textId="77777777" w:rsidR="006F6621" w:rsidRPr="000E3E5B" w:rsidRDefault="006F6621" w:rsidP="002A5BB7">
      <w:pPr>
        <w:spacing w:after="0" w:line="240" w:lineRule="auto"/>
        <w:rPr>
          <w:rFonts w:ascii="Arial" w:hAnsi="Arial" w:cs="Arial"/>
          <w:sz w:val="20"/>
          <w:szCs w:val="20"/>
        </w:rPr>
      </w:pPr>
    </w:p>
    <w:sectPr w:rsidR="006F6621"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876AC" w14:textId="77777777" w:rsidR="00E30E9A" w:rsidRDefault="00E30E9A" w:rsidP="000E3E5B">
      <w:pPr>
        <w:spacing w:after="0" w:line="240" w:lineRule="auto"/>
      </w:pPr>
      <w:r>
        <w:separator/>
      </w:r>
    </w:p>
  </w:endnote>
  <w:endnote w:type="continuationSeparator" w:id="0">
    <w:p w14:paraId="7897FB68" w14:textId="77777777" w:rsidR="00E30E9A" w:rsidRDefault="00E30E9A"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2A37A" w14:textId="77777777" w:rsidR="00E30E9A" w:rsidRDefault="00E30E9A" w:rsidP="000E3E5B">
      <w:pPr>
        <w:spacing w:after="0" w:line="240" w:lineRule="auto"/>
      </w:pPr>
      <w:r>
        <w:separator/>
      </w:r>
    </w:p>
  </w:footnote>
  <w:footnote w:type="continuationSeparator" w:id="0">
    <w:p w14:paraId="677E296C" w14:textId="77777777" w:rsidR="00E30E9A" w:rsidRDefault="00E30E9A"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6006A" w14:textId="77777777" w:rsidR="000E3E5B" w:rsidRDefault="000E3E5B">
    <w:pPr>
      <w:pStyle w:val="Header"/>
    </w:pPr>
    <w:r>
      <w:rPr>
        <w:noProof/>
        <w:lang w:val="en-GB" w:eastAsia="en-GB"/>
      </w:rPr>
      <w:drawing>
        <wp:inline distT="0" distB="0" distL="0" distR="0" wp14:anchorId="09BF1DCB" wp14:editId="03E6B7F6">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231B0"/>
    <w:rsid w:val="0004358E"/>
    <w:rsid w:val="000E3E5B"/>
    <w:rsid w:val="0011732E"/>
    <w:rsid w:val="00215F0F"/>
    <w:rsid w:val="00257D58"/>
    <w:rsid w:val="002A5BB7"/>
    <w:rsid w:val="002D1994"/>
    <w:rsid w:val="004D60F0"/>
    <w:rsid w:val="005245B8"/>
    <w:rsid w:val="00575546"/>
    <w:rsid w:val="006F6621"/>
    <w:rsid w:val="00724FA9"/>
    <w:rsid w:val="007F462E"/>
    <w:rsid w:val="00826D75"/>
    <w:rsid w:val="00836C6D"/>
    <w:rsid w:val="009A034C"/>
    <w:rsid w:val="009B017B"/>
    <w:rsid w:val="00AD1582"/>
    <w:rsid w:val="00B83DFA"/>
    <w:rsid w:val="00C4612D"/>
    <w:rsid w:val="00D37924"/>
    <w:rsid w:val="00D40AA0"/>
    <w:rsid w:val="00D80B75"/>
    <w:rsid w:val="00DA025A"/>
    <w:rsid w:val="00E30E9A"/>
    <w:rsid w:val="00E61F79"/>
    <w:rsid w:val="00F0134B"/>
    <w:rsid w:val="00F20DBC"/>
    <w:rsid w:val="00F47F63"/>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93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customStyle="1" w:styleId="address">
    <w:name w:val="address"/>
    <w:basedOn w:val="Normal"/>
    <w:uiPriority w:val="99"/>
    <w:rsid w:val="006F6621"/>
    <w:pPr>
      <w:spacing w:after="0" w:line="240" w:lineRule="auto"/>
    </w:pPr>
    <w:rPr>
      <w:rFonts w:ascii="Times New Roman" w:eastAsia="Times New Roman" w:hAnsi="Times New Roman" w:cs="Times New Roman"/>
      <w:sz w:val="18"/>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335653">
      <w:bodyDiv w:val="1"/>
      <w:marLeft w:val="0"/>
      <w:marRight w:val="0"/>
      <w:marTop w:val="0"/>
      <w:marBottom w:val="0"/>
      <w:divBdr>
        <w:top w:val="none" w:sz="0" w:space="0" w:color="auto"/>
        <w:left w:val="none" w:sz="0" w:space="0" w:color="auto"/>
        <w:bottom w:val="none" w:sz="0" w:space="0" w:color="auto"/>
        <w:right w:val="none" w:sz="0" w:space="0" w:color="auto"/>
      </w:divBdr>
    </w:div>
    <w:div w:id="183436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0BC85-2CB9-604D-9C67-7D111DC7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319</Words>
  <Characters>1821</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Microsoft Office User</cp:lastModifiedBy>
  <cp:revision>6</cp:revision>
  <cp:lastPrinted>2017-02-15T03:53:00Z</cp:lastPrinted>
  <dcterms:created xsi:type="dcterms:W3CDTF">2017-05-31T23:38:00Z</dcterms:created>
  <dcterms:modified xsi:type="dcterms:W3CDTF">2017-07-16T14:00:00Z</dcterms:modified>
</cp:coreProperties>
</file>