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Default="002A5BB7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</w:p>
    <w:p w:rsidR="0032206A" w:rsidRDefault="0032206A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95B58" w:rsidRDefault="00395B58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Looking at the Prevalence of </w:t>
      </w:r>
      <w:r w:rsidR="00074F79">
        <w:rPr>
          <w:rFonts w:ascii="Arial" w:hAnsi="Arial" w:cs="Arial"/>
          <w:b/>
          <w:sz w:val="20"/>
          <w:szCs w:val="20"/>
        </w:rPr>
        <w:t>CVD</w:t>
      </w:r>
      <w:r>
        <w:rPr>
          <w:rFonts w:ascii="Arial" w:hAnsi="Arial" w:cs="Arial"/>
          <w:b/>
          <w:sz w:val="20"/>
          <w:szCs w:val="20"/>
        </w:rPr>
        <w:t xml:space="preserve"> in First Australians (Aboriginal and Torres Strait Islanders)</w:t>
      </w:r>
    </w:p>
    <w:p w:rsidR="00395B58" w:rsidRPr="00724FA9" w:rsidRDefault="00395B58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:rsidR="00562C73" w:rsidRDefault="00562C73" w:rsidP="00562C73"/>
    <w:p w:rsidR="00395B58" w:rsidRDefault="00395B58" w:rsidP="00395B5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Aboriginal health is a multi-factorial entity comprising physical, social, emotional an</w:t>
      </w:r>
      <w:r w:rsidR="003B236E">
        <w:rPr>
          <w:rFonts w:cstheme="minorHAnsi"/>
          <w:sz w:val="24"/>
          <w:szCs w:val="24"/>
        </w:rPr>
        <w:t xml:space="preserve">d cultural wellbeing. </w:t>
      </w:r>
      <w:r>
        <w:rPr>
          <w:rFonts w:cstheme="minorHAnsi"/>
          <w:sz w:val="24"/>
          <w:szCs w:val="24"/>
        </w:rPr>
        <w:t>First Australians (Aboriginal an</w:t>
      </w:r>
      <w:r w:rsidR="005A788C">
        <w:rPr>
          <w:rFonts w:cstheme="minorHAnsi"/>
          <w:sz w:val="24"/>
          <w:szCs w:val="24"/>
        </w:rPr>
        <w:t>d Torres Strait Islander peoples</w:t>
      </w:r>
      <w:r>
        <w:rPr>
          <w:rFonts w:cstheme="minorHAnsi"/>
          <w:sz w:val="24"/>
          <w:szCs w:val="24"/>
        </w:rPr>
        <w:t>) generally have poorer h</w:t>
      </w:r>
      <w:r w:rsidR="003B236E">
        <w:rPr>
          <w:rFonts w:cstheme="minorHAnsi"/>
          <w:sz w:val="24"/>
          <w:szCs w:val="24"/>
        </w:rPr>
        <w:t>ealth than non-indigenous peoples</w:t>
      </w:r>
      <w:r>
        <w:rPr>
          <w:rFonts w:cstheme="minorHAnsi"/>
          <w:sz w:val="24"/>
          <w:szCs w:val="24"/>
        </w:rPr>
        <w:t xml:space="preserve">, leading to higher mortality rates at younger ages. This paper aims to review our understanding of the gap in First People’s health. </w:t>
      </w:r>
    </w:p>
    <w:p w:rsidR="00395B58" w:rsidRDefault="00395B58" w:rsidP="00395B5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Chronic diseases account for around 80% of mortality for Indigenous people aged 35 to 74. The main chronic </w:t>
      </w:r>
      <w:r w:rsidR="005A788C">
        <w:rPr>
          <w:rFonts w:cstheme="minorHAnsi"/>
          <w:sz w:val="24"/>
          <w:szCs w:val="24"/>
        </w:rPr>
        <w:t>diseases</w:t>
      </w:r>
      <w:r w:rsidR="00074F79">
        <w:rPr>
          <w:rFonts w:cstheme="minorHAnsi"/>
          <w:sz w:val="24"/>
          <w:szCs w:val="24"/>
        </w:rPr>
        <w:t xml:space="preserve"> are: cardiovascular disease (CV</w:t>
      </w:r>
      <w:r>
        <w:rPr>
          <w:rFonts w:cstheme="minorHAnsi"/>
          <w:sz w:val="24"/>
          <w:szCs w:val="24"/>
        </w:rPr>
        <w:t xml:space="preserve">D); endocrine, metabolic and nutritional disorders; cancer; and respiratory </w:t>
      </w:r>
      <w:r w:rsidR="00074F79">
        <w:rPr>
          <w:rFonts w:cstheme="minorHAnsi"/>
          <w:sz w:val="24"/>
          <w:szCs w:val="24"/>
        </w:rPr>
        <w:t>diseases. CVD</w:t>
      </w:r>
      <w:r>
        <w:rPr>
          <w:rFonts w:cstheme="minorHAnsi"/>
          <w:sz w:val="24"/>
          <w:szCs w:val="24"/>
        </w:rPr>
        <w:t xml:space="preserve"> is the highest contributor and may account for 27% of all First Australian deaths.  </w:t>
      </w:r>
    </w:p>
    <w:p w:rsidR="00395B58" w:rsidRDefault="005A788C" w:rsidP="00395B5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Many people are unawares as to their declining cardiovascular</w:t>
      </w:r>
      <w:r w:rsidR="00395B58">
        <w:rPr>
          <w:rFonts w:cstheme="minorHAnsi"/>
          <w:sz w:val="24"/>
          <w:szCs w:val="24"/>
        </w:rPr>
        <w:t xml:space="preserve"> function until they suffer an acute ischemic event. </w:t>
      </w:r>
      <w:r w:rsidR="003B236E">
        <w:rPr>
          <w:rFonts w:cstheme="minorHAnsi"/>
          <w:sz w:val="24"/>
          <w:szCs w:val="24"/>
        </w:rPr>
        <w:t>Nonetheless, CVD</w:t>
      </w:r>
      <w:r>
        <w:rPr>
          <w:rFonts w:cstheme="minorHAnsi"/>
          <w:sz w:val="24"/>
          <w:szCs w:val="24"/>
        </w:rPr>
        <w:t xml:space="preserve"> is something that a</w:t>
      </w:r>
      <w:r w:rsidR="003B236E">
        <w:rPr>
          <w:rFonts w:cstheme="minorHAnsi"/>
          <w:sz w:val="24"/>
          <w:szCs w:val="24"/>
        </w:rPr>
        <w:t>ffects many</w:t>
      </w:r>
      <w:r w:rsidR="00395B58">
        <w:rPr>
          <w:rFonts w:cstheme="minorHAnsi"/>
          <w:sz w:val="24"/>
          <w:szCs w:val="24"/>
        </w:rPr>
        <w:t xml:space="preserve"> Australians</w:t>
      </w:r>
      <w:r>
        <w:rPr>
          <w:rFonts w:cstheme="minorHAnsi"/>
          <w:sz w:val="24"/>
          <w:szCs w:val="24"/>
        </w:rPr>
        <w:t>. According</w:t>
      </w:r>
      <w:r w:rsidR="00395B58">
        <w:rPr>
          <w:rFonts w:cstheme="minorHAnsi"/>
          <w:sz w:val="24"/>
          <w:szCs w:val="24"/>
        </w:rPr>
        <w:t xml:space="preserve"> ABS statistics 12% of First Australians and 18% of non-indigenous Australians </w:t>
      </w:r>
      <w:r w:rsidR="00074F79">
        <w:rPr>
          <w:rFonts w:cstheme="minorHAnsi"/>
          <w:sz w:val="24"/>
          <w:szCs w:val="24"/>
        </w:rPr>
        <w:t>may suffer from CVD</w:t>
      </w:r>
      <w:r w:rsidR="00395B58">
        <w:rPr>
          <w:rFonts w:cstheme="minorHAnsi"/>
          <w:sz w:val="24"/>
          <w:szCs w:val="24"/>
        </w:rPr>
        <w:t>. The prevalence of this</w:t>
      </w:r>
      <w:r w:rsidR="00074F79">
        <w:rPr>
          <w:rFonts w:cstheme="minorHAnsi"/>
          <w:sz w:val="24"/>
          <w:szCs w:val="24"/>
        </w:rPr>
        <w:t xml:space="preserve"> condition increases</w:t>
      </w:r>
      <w:r w:rsidR="003B236E">
        <w:rPr>
          <w:rFonts w:cstheme="minorHAnsi"/>
          <w:sz w:val="24"/>
          <w:szCs w:val="24"/>
        </w:rPr>
        <w:t xml:space="preserve"> rapidly in</w:t>
      </w:r>
      <w:r w:rsidR="00395B58">
        <w:rPr>
          <w:rFonts w:cstheme="minorHAnsi"/>
          <w:sz w:val="24"/>
          <w:szCs w:val="24"/>
        </w:rPr>
        <w:t xml:space="preserve"> Indigenous Australians from the ages </w:t>
      </w:r>
      <w:r>
        <w:rPr>
          <w:rFonts w:cstheme="minorHAnsi"/>
          <w:sz w:val="24"/>
          <w:szCs w:val="24"/>
        </w:rPr>
        <w:t xml:space="preserve">of </w:t>
      </w:r>
      <w:r w:rsidR="00395B58">
        <w:rPr>
          <w:rFonts w:cstheme="minorHAnsi"/>
          <w:sz w:val="24"/>
          <w:szCs w:val="24"/>
        </w:rPr>
        <w:t xml:space="preserve">35+ which is 10 years earlier than </w:t>
      </w:r>
      <w:r w:rsidR="003B236E">
        <w:rPr>
          <w:rFonts w:cstheme="minorHAnsi"/>
          <w:sz w:val="24"/>
          <w:szCs w:val="24"/>
        </w:rPr>
        <w:t xml:space="preserve">the corresponding increase </w:t>
      </w:r>
      <w:r w:rsidR="00395B58">
        <w:rPr>
          <w:rFonts w:cstheme="minorHAnsi"/>
          <w:sz w:val="24"/>
          <w:szCs w:val="24"/>
        </w:rPr>
        <w:t xml:space="preserve">for non-Indigenous Australians. </w:t>
      </w:r>
      <w:r>
        <w:rPr>
          <w:rFonts w:cstheme="minorHAnsi"/>
          <w:sz w:val="24"/>
          <w:szCs w:val="24"/>
        </w:rPr>
        <w:t>First Australians</w:t>
      </w:r>
      <w:r w:rsidR="00395B5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have higher age-adjusted rates of CVD</w:t>
      </w:r>
      <w:r w:rsidR="00395B58">
        <w:rPr>
          <w:rFonts w:cstheme="minorHAnsi"/>
          <w:sz w:val="24"/>
          <w:szCs w:val="24"/>
        </w:rPr>
        <w:t xml:space="preserve"> and </w:t>
      </w:r>
      <w:r>
        <w:rPr>
          <w:rFonts w:cstheme="minorHAnsi"/>
          <w:sz w:val="24"/>
          <w:szCs w:val="24"/>
        </w:rPr>
        <w:t>three times greater likelihood of having a major coronary event</w:t>
      </w:r>
      <w:r w:rsidR="00395B58">
        <w:rPr>
          <w:rFonts w:cstheme="minorHAnsi"/>
          <w:sz w:val="24"/>
          <w:szCs w:val="24"/>
        </w:rPr>
        <w:t xml:space="preserve">. </w:t>
      </w:r>
    </w:p>
    <w:p w:rsidR="00395B58" w:rsidRDefault="002C7F9A" w:rsidP="00395B5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Socioeconomic status (SES) also</w:t>
      </w:r>
      <w:r w:rsidR="005A788C">
        <w:rPr>
          <w:rFonts w:cstheme="minorHAnsi"/>
          <w:sz w:val="24"/>
          <w:szCs w:val="24"/>
        </w:rPr>
        <w:t xml:space="preserve"> plays a role</w:t>
      </w:r>
      <w:r w:rsidR="003B236E">
        <w:rPr>
          <w:rFonts w:cstheme="minorHAnsi"/>
          <w:sz w:val="24"/>
          <w:szCs w:val="24"/>
        </w:rPr>
        <w:t xml:space="preserve">. That said, </w:t>
      </w:r>
      <w:r w:rsidR="00995F7D">
        <w:rPr>
          <w:rFonts w:cstheme="minorHAnsi"/>
          <w:sz w:val="24"/>
          <w:szCs w:val="24"/>
        </w:rPr>
        <w:t xml:space="preserve">First Australians have </w:t>
      </w:r>
      <w:r>
        <w:rPr>
          <w:rFonts w:cstheme="minorHAnsi"/>
          <w:sz w:val="24"/>
          <w:szCs w:val="24"/>
        </w:rPr>
        <w:t>increased risk</w:t>
      </w:r>
      <w:r w:rsidR="00995F7D">
        <w:rPr>
          <w:rFonts w:cstheme="minorHAnsi"/>
          <w:sz w:val="24"/>
          <w:szCs w:val="24"/>
        </w:rPr>
        <w:t xml:space="preserve"> of death from CVD than non-Indigenous persons after accounting for residence in areas of lower SES</w:t>
      </w:r>
      <w:r w:rsidR="00395B58">
        <w:rPr>
          <w:rFonts w:cstheme="minorHAnsi"/>
          <w:sz w:val="24"/>
          <w:szCs w:val="24"/>
        </w:rPr>
        <w:t xml:space="preserve">. </w:t>
      </w:r>
      <w:r w:rsidR="00995F7D">
        <w:rPr>
          <w:rFonts w:cstheme="minorHAnsi"/>
          <w:sz w:val="24"/>
          <w:szCs w:val="24"/>
        </w:rPr>
        <w:t xml:space="preserve">Rural </w:t>
      </w:r>
      <w:r w:rsidR="00395B58">
        <w:rPr>
          <w:rFonts w:cstheme="minorHAnsi"/>
          <w:sz w:val="24"/>
          <w:szCs w:val="24"/>
        </w:rPr>
        <w:t xml:space="preserve">lifestyle and </w:t>
      </w:r>
      <w:r w:rsidR="00995F7D">
        <w:rPr>
          <w:rFonts w:cstheme="minorHAnsi"/>
          <w:sz w:val="24"/>
          <w:szCs w:val="24"/>
        </w:rPr>
        <w:t>low SES should not necessarily be a barrier to health. Smoking, mal</w:t>
      </w:r>
      <w:r w:rsidR="00395B58">
        <w:rPr>
          <w:rFonts w:cstheme="minorHAnsi"/>
          <w:sz w:val="24"/>
          <w:szCs w:val="24"/>
        </w:rPr>
        <w:t xml:space="preserve">nutrition and </w:t>
      </w:r>
      <w:r w:rsidR="00995F7D">
        <w:rPr>
          <w:rFonts w:cstheme="minorHAnsi"/>
          <w:sz w:val="24"/>
          <w:szCs w:val="24"/>
        </w:rPr>
        <w:t>se</w:t>
      </w:r>
      <w:r w:rsidR="005E33B4">
        <w:rPr>
          <w:rFonts w:cstheme="minorHAnsi"/>
          <w:sz w:val="24"/>
          <w:szCs w:val="24"/>
        </w:rPr>
        <w:t xml:space="preserve">dentary lifestyle can </w:t>
      </w:r>
      <w:r w:rsidR="003B236E">
        <w:rPr>
          <w:rFonts w:cstheme="minorHAnsi"/>
          <w:sz w:val="24"/>
          <w:szCs w:val="24"/>
        </w:rPr>
        <w:t>be reversed</w:t>
      </w:r>
      <w:r w:rsidR="00395B58">
        <w:rPr>
          <w:rFonts w:cstheme="minorHAnsi"/>
          <w:sz w:val="24"/>
          <w:szCs w:val="24"/>
        </w:rPr>
        <w:t xml:space="preserve">. </w:t>
      </w:r>
      <w:r w:rsidR="005E33B4">
        <w:rPr>
          <w:rFonts w:cstheme="minorHAnsi"/>
          <w:sz w:val="24"/>
          <w:szCs w:val="24"/>
        </w:rPr>
        <w:t>H</w:t>
      </w:r>
      <w:r w:rsidR="00395B58">
        <w:rPr>
          <w:rFonts w:cstheme="minorHAnsi"/>
          <w:sz w:val="24"/>
          <w:szCs w:val="24"/>
        </w:rPr>
        <w:t>ypertensi</w:t>
      </w:r>
      <w:r w:rsidR="003B236E">
        <w:rPr>
          <w:rFonts w:cstheme="minorHAnsi"/>
          <w:sz w:val="24"/>
          <w:szCs w:val="24"/>
        </w:rPr>
        <w:t>on, hyper</w:t>
      </w:r>
      <w:r w:rsidR="00395B58">
        <w:rPr>
          <w:rFonts w:cstheme="minorHAnsi"/>
          <w:sz w:val="24"/>
          <w:szCs w:val="24"/>
        </w:rPr>
        <w:t>cholesterol</w:t>
      </w:r>
      <w:r w:rsidR="003B236E">
        <w:rPr>
          <w:rFonts w:cstheme="minorHAnsi"/>
          <w:sz w:val="24"/>
          <w:szCs w:val="24"/>
        </w:rPr>
        <w:t>emia</w:t>
      </w:r>
      <w:r w:rsidR="00395B58">
        <w:rPr>
          <w:rFonts w:cstheme="minorHAnsi"/>
          <w:sz w:val="24"/>
          <w:szCs w:val="24"/>
        </w:rPr>
        <w:t xml:space="preserve"> and diabetes </w:t>
      </w:r>
      <w:r w:rsidR="005E33B4">
        <w:rPr>
          <w:rFonts w:cstheme="minorHAnsi"/>
          <w:sz w:val="24"/>
          <w:szCs w:val="24"/>
        </w:rPr>
        <w:t>should be managed</w:t>
      </w:r>
      <w:r w:rsidR="00395B58">
        <w:rPr>
          <w:rFonts w:cstheme="minorHAnsi"/>
          <w:sz w:val="24"/>
          <w:szCs w:val="24"/>
        </w:rPr>
        <w:t xml:space="preserve">. </w:t>
      </w:r>
    </w:p>
    <w:p w:rsidR="00395B58" w:rsidRDefault="00395B58" w:rsidP="00395B58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Cardiovascular disease is </w:t>
      </w:r>
      <w:r w:rsidR="0077196F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he most common cause of death for Indigenous Australians. </w:t>
      </w:r>
      <w:r w:rsidR="0077196F">
        <w:rPr>
          <w:rFonts w:cstheme="minorHAnsi"/>
          <w:sz w:val="24"/>
          <w:szCs w:val="24"/>
        </w:rPr>
        <w:t>There is a role for increased education and primary preventive measure</w:t>
      </w:r>
      <w:r w:rsidR="003B236E">
        <w:rPr>
          <w:rFonts w:cstheme="minorHAnsi"/>
          <w:sz w:val="24"/>
          <w:szCs w:val="24"/>
        </w:rPr>
        <w:t>s to reduce risk of CVD by reducing reversible</w:t>
      </w:r>
      <w:r>
        <w:rPr>
          <w:rFonts w:cstheme="minorHAnsi"/>
          <w:sz w:val="24"/>
          <w:szCs w:val="24"/>
        </w:rPr>
        <w:t xml:space="preserve"> </w:t>
      </w:r>
      <w:r w:rsidR="0077196F">
        <w:rPr>
          <w:rFonts w:cstheme="minorHAnsi"/>
          <w:sz w:val="24"/>
          <w:szCs w:val="24"/>
        </w:rPr>
        <w:t>risk factors</w:t>
      </w:r>
      <w:r w:rsidR="00BA0664">
        <w:rPr>
          <w:rFonts w:cstheme="minorHAnsi"/>
          <w:sz w:val="24"/>
          <w:szCs w:val="24"/>
        </w:rPr>
        <w:t>, and this paper will attempt to discuss</w:t>
      </w:r>
      <w:bookmarkStart w:id="0" w:name="_GoBack"/>
      <w:bookmarkEnd w:id="0"/>
      <w:r w:rsidR="00BA0664">
        <w:rPr>
          <w:rFonts w:cstheme="minorHAnsi"/>
          <w:sz w:val="24"/>
          <w:szCs w:val="24"/>
        </w:rPr>
        <w:t xml:space="preserve"> this</w:t>
      </w:r>
      <w:r w:rsidR="0077196F">
        <w:rPr>
          <w:rFonts w:cstheme="minorHAnsi"/>
          <w:sz w:val="24"/>
          <w:szCs w:val="24"/>
        </w:rPr>
        <w:t xml:space="preserve">. </w:t>
      </w:r>
    </w:p>
    <w:p w:rsidR="00395B58" w:rsidRDefault="00395B58" w:rsidP="00395B58">
      <w:pPr>
        <w:rPr>
          <w:rFonts w:cstheme="minorHAnsi"/>
        </w:rPr>
      </w:pPr>
    </w:p>
    <w:p w:rsidR="0011732E" w:rsidRPr="000E3E5B" w:rsidRDefault="0011732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11732E" w:rsidRPr="000E3E5B" w:rsidSect="000E3E5B">
      <w:headerReference w:type="default" r:id="rId7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C2C" w:rsidRDefault="00D80C2C" w:rsidP="000E3E5B">
      <w:pPr>
        <w:spacing w:after="0" w:line="240" w:lineRule="auto"/>
      </w:pPr>
      <w:r>
        <w:separator/>
      </w:r>
    </w:p>
  </w:endnote>
  <w:endnote w:type="continuationSeparator" w:id="0">
    <w:p w:rsidR="00D80C2C" w:rsidRDefault="00D80C2C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C2C" w:rsidRDefault="00D80C2C" w:rsidP="000E3E5B">
      <w:pPr>
        <w:spacing w:after="0" w:line="240" w:lineRule="auto"/>
      </w:pPr>
      <w:r>
        <w:separator/>
      </w:r>
    </w:p>
  </w:footnote>
  <w:footnote w:type="continuationSeparator" w:id="0">
    <w:p w:rsidR="00D80C2C" w:rsidRDefault="00D80C2C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196F" w:rsidRDefault="0077196F">
    <w:pPr>
      <w:pStyle w:val="Header"/>
    </w:pPr>
    <w:r>
      <w:rPr>
        <w:noProof/>
        <w:lang w:eastAsia="en-AU"/>
      </w:rPr>
      <w:drawing>
        <wp:inline distT="0" distB="0" distL="0" distR="0" wp14:anchorId="218FF6AA" wp14:editId="2AF6ABAE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B7"/>
    <w:rsid w:val="00074F79"/>
    <w:rsid w:val="000D6849"/>
    <w:rsid w:val="000E3E5B"/>
    <w:rsid w:val="0011732E"/>
    <w:rsid w:val="00237BEB"/>
    <w:rsid w:val="00257D58"/>
    <w:rsid w:val="002615B3"/>
    <w:rsid w:val="002A5BB7"/>
    <w:rsid w:val="002C7F9A"/>
    <w:rsid w:val="0032206A"/>
    <w:rsid w:val="00371E33"/>
    <w:rsid w:val="00395B58"/>
    <w:rsid w:val="003B236E"/>
    <w:rsid w:val="004249F9"/>
    <w:rsid w:val="00562C73"/>
    <w:rsid w:val="00597CA1"/>
    <w:rsid w:val="005A788C"/>
    <w:rsid w:val="005E33B4"/>
    <w:rsid w:val="00724FA9"/>
    <w:rsid w:val="0077196F"/>
    <w:rsid w:val="00786B10"/>
    <w:rsid w:val="007A6498"/>
    <w:rsid w:val="007C3F5D"/>
    <w:rsid w:val="00836C6D"/>
    <w:rsid w:val="008C2564"/>
    <w:rsid w:val="008E4E94"/>
    <w:rsid w:val="00952E2C"/>
    <w:rsid w:val="00995F7D"/>
    <w:rsid w:val="009A034C"/>
    <w:rsid w:val="009B017B"/>
    <w:rsid w:val="00B865E4"/>
    <w:rsid w:val="00B9147F"/>
    <w:rsid w:val="00B97C6A"/>
    <w:rsid w:val="00BA0664"/>
    <w:rsid w:val="00C13CA9"/>
    <w:rsid w:val="00C56EF1"/>
    <w:rsid w:val="00C64BB4"/>
    <w:rsid w:val="00D20468"/>
    <w:rsid w:val="00D80C2C"/>
    <w:rsid w:val="00DC1F78"/>
    <w:rsid w:val="00E46541"/>
    <w:rsid w:val="00E83642"/>
    <w:rsid w:val="00EC3935"/>
    <w:rsid w:val="00F36CAF"/>
    <w:rsid w:val="00F50C90"/>
    <w:rsid w:val="00F6035C"/>
    <w:rsid w:val="00FC032E"/>
    <w:rsid w:val="00FC5708"/>
    <w:rsid w:val="00FC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153D3"/>
  <w15:docId w15:val="{88373A2A-491D-4391-8103-0FBF81FA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Uni13</b:Tag>
    <b:SourceType>InternetSite</b:SourceType>
    <b:Guid>{8DA337B8-329C-4F38-9159-049E35D9742B}</b:Guid>
    <b:Title>Table 1: Human Development Index and its components l Human Developement Reports</b:Title>
    <b:Year>2013</b:Year>
    <b:InternetSiteTitle>United Nations Development Program</b:InternetSiteTitle>
    <b:URL>http://hdr.undp.org/en/content/table-1-human-development-index-and-its-components</b:URL>
    <b:Author>
      <b:Author>
        <b:Corporate>United Nations Development Program</b:Corporate>
      </b:Author>
    </b:Author>
    <b:RefOrder>1</b:RefOrder>
  </b:Source>
  <b:Source>
    <b:Tag>Aus14</b:Tag>
    <b:SourceType>InternetSite</b:SourceType>
    <b:Guid>{C0B9B300-E3EE-4C35-8B0D-DB66A2544DAD}</b:Guid>
    <b:Author>
      <b:Author>
        <b:Corporate>Australian Bureau of Statistics</b:Corporate>
      </b:Author>
    </b:Author>
    <b:Title>4727.0.55.001 - Australian Aboriginal and Torres Strait Islander Health Survey: First Results, Australia, 2012-13</b:Title>
    <b:Year>2014</b:Year>
    <b:Month>October</b:Month>
    <b:Day>20</b:Day>
    <b:URL>http://www.abs.gov.au/ausstats/abs@.nsf/Latestproducts/4727.0.55.001Main%20Features802012-13?opendocument&amp;tabname=Summary&amp;prodno=4727.0.55.001&amp;issue=2012-13&amp;num=&amp;view=</b:URL>
    <b:InternetSiteTitle>Australian Bureau of Statistics</b:InternetSiteTitle>
    <b:RefOrder>8</b:RefOrder>
  </b:Source>
</b:Sources>
</file>

<file path=customXml/itemProps1.xml><?xml version="1.0" encoding="utf-8"?>
<ds:datastoreItem xmlns:ds="http://schemas.openxmlformats.org/officeDocument/2006/customXml" ds:itemID="{2D9E52E8-93A8-4FF9-8E9D-D4B951F2A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Lyssa Borham</dc:creator>
  <cp:keywords/>
  <dc:description/>
  <cp:lastModifiedBy>Alex Sher</cp:lastModifiedBy>
  <cp:revision>3</cp:revision>
  <cp:lastPrinted>2017-02-15T03:53:00Z</cp:lastPrinted>
  <dcterms:created xsi:type="dcterms:W3CDTF">2017-07-14T17:29:00Z</dcterms:created>
  <dcterms:modified xsi:type="dcterms:W3CDTF">2017-07-14T17:44:00Z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id="http://www.zotero.org/styles/vancouver" /&gt;&lt;format class="0" /&gt;&lt;count citations="0" publications="0" /&gt;&lt;/info&gt;PAPERS2_INFO_END</vt:lpwstr>
  </property>
</Properties>
</file>