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Abstract title:</w:t>
      </w:r>
    </w:p>
    <w:p w:rsidR="005E36FA" w:rsidRDefault="00F81E95">
      <w:pPr>
        <w:spacing w:after="0" w:line="240" w:lineRule="auto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The CURE method in the rehabilitation of low back and knee injuries of the </w:t>
      </w:r>
      <w:r>
        <w:rPr>
          <w:rFonts w:ascii="Georgia" w:eastAsia="Georgia" w:hAnsi="Georgia" w:cs="Georgia"/>
          <w:b/>
          <w:i/>
          <w:sz w:val="20"/>
          <w:szCs w:val="20"/>
        </w:rPr>
        <w:t>Strongman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Theme: Sports Medicine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Author/Presenter: Dr Serguei Kisselev,</w:t>
      </w:r>
      <w:bookmarkStart w:id="0" w:name="_GoBack"/>
      <w:bookmarkEnd w:id="0"/>
      <w:r>
        <w:rPr>
          <w:rFonts w:ascii="Georgia" w:eastAsia="Georgia" w:hAnsi="Georgia" w:cs="Georgia"/>
          <w:sz w:val="20"/>
          <w:szCs w:val="20"/>
        </w:rPr>
        <w:t xml:space="preserve"> FRACGP, President of the Australian Association of Musculoskeletal Medicine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Background: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Successful rehabilitation of the </w:t>
      </w:r>
      <w:r>
        <w:rPr>
          <w:rFonts w:ascii="Georgia" w:eastAsia="Georgia" w:hAnsi="Georgia" w:cs="Georgia"/>
          <w:i/>
          <w:sz w:val="20"/>
          <w:szCs w:val="20"/>
        </w:rPr>
        <w:t>Strongman</w:t>
      </w:r>
      <w:r>
        <w:rPr>
          <w:rFonts w:ascii="Georgia" w:eastAsia="Georgia" w:hAnsi="Georgia" w:cs="Georgia"/>
          <w:sz w:val="20"/>
          <w:szCs w:val="20"/>
        </w:rPr>
        <w:t xml:space="preserve"> with low back pain and chronic right knee posttraumatic arthritis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Aim:</w:t>
      </w: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To share the experience of the successful treatment and rehabilitation of chronic sport related injuries using the CURE (Complex Unified Reha</w:t>
      </w:r>
      <w:r>
        <w:rPr>
          <w:rFonts w:ascii="Georgia" w:eastAsia="Georgia" w:hAnsi="Georgia" w:cs="Georgia"/>
          <w:sz w:val="20"/>
          <w:szCs w:val="20"/>
        </w:rPr>
        <w:t>bilitation and Exercises) method in a rural GP practice environment.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Author believes that this model is an advanced model, suitable for any rural General practice and is prepared to share the experience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Problem:</w:t>
      </w: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This model is not a substitution for Speci</w:t>
      </w:r>
      <w:r>
        <w:rPr>
          <w:rFonts w:ascii="Georgia" w:eastAsia="Georgia" w:hAnsi="Georgia" w:cs="Georgia"/>
          <w:sz w:val="20"/>
          <w:szCs w:val="20"/>
        </w:rPr>
        <w:t xml:space="preserve">alist’s Medical </w:t>
      </w:r>
      <w:proofErr w:type="gramStart"/>
      <w:r>
        <w:rPr>
          <w:rFonts w:ascii="Georgia" w:eastAsia="Georgia" w:hAnsi="Georgia" w:cs="Georgia"/>
          <w:sz w:val="20"/>
          <w:szCs w:val="20"/>
        </w:rPr>
        <w:t>Services,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however, it offers an effective solution for the local population in rural areas.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Method:</w:t>
      </w:r>
    </w:p>
    <w:p w:rsidR="005E36FA" w:rsidRDefault="00F81E95">
      <w:pPr>
        <w:spacing w:after="0" w:line="240" w:lineRule="auto"/>
        <w:ind w:left="7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1. Case of the </w:t>
      </w:r>
      <w:r>
        <w:rPr>
          <w:rFonts w:ascii="Georgia" w:eastAsia="Georgia" w:hAnsi="Georgia" w:cs="Georgia"/>
          <w:i/>
          <w:sz w:val="20"/>
          <w:szCs w:val="20"/>
        </w:rPr>
        <w:t xml:space="preserve">Strongman </w:t>
      </w:r>
      <w:r>
        <w:rPr>
          <w:rFonts w:ascii="Georgia" w:eastAsia="Georgia" w:hAnsi="Georgia" w:cs="Georgia"/>
          <w:sz w:val="20"/>
          <w:szCs w:val="20"/>
        </w:rPr>
        <w:t xml:space="preserve">with limited ability to prepare </w:t>
      </w:r>
      <w:proofErr w:type="gramStart"/>
      <w:r>
        <w:rPr>
          <w:rFonts w:ascii="Georgia" w:eastAsia="Georgia" w:hAnsi="Georgia" w:cs="Georgia"/>
          <w:sz w:val="20"/>
          <w:szCs w:val="20"/>
        </w:rPr>
        <w:t>himself  for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the State and National                                         champi</w:t>
      </w:r>
      <w:r>
        <w:rPr>
          <w:rFonts w:ascii="Georgia" w:eastAsia="Georgia" w:hAnsi="Georgia" w:cs="Georgia"/>
          <w:sz w:val="20"/>
          <w:szCs w:val="20"/>
        </w:rPr>
        <w:t>onships due to a chronic problem in the right knee and two month old low back injury</w:t>
      </w:r>
    </w:p>
    <w:p w:rsidR="005E36FA" w:rsidRDefault="00F81E95">
      <w:pPr>
        <w:spacing w:after="0" w:line="240" w:lineRule="auto"/>
        <w:ind w:left="7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2.  Physiological aspects of the elements of the CURE (Complex Unified Rehabilitation and Electrotherapy) Method</w:t>
      </w: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ab/>
        <w:t>3.  Chronic conditions’ active rehabilitation service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</w:t>
      </w:r>
      <w:r>
        <w:rPr>
          <w:rFonts w:ascii="Georgia" w:eastAsia="Georgia" w:hAnsi="Georgia" w:cs="Georgia"/>
          <w:sz w:val="20"/>
          <w:szCs w:val="20"/>
        </w:rPr>
        <w:t>e outcome of the rehabilitation program: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1st Tasmania </w:t>
      </w:r>
      <w:r>
        <w:rPr>
          <w:rFonts w:ascii="Georgia" w:eastAsia="Georgia" w:hAnsi="Georgia" w:cs="Georgia"/>
          <w:i/>
          <w:sz w:val="20"/>
          <w:szCs w:val="20"/>
        </w:rPr>
        <w:t>Strongman</w:t>
      </w:r>
      <w:r>
        <w:rPr>
          <w:rFonts w:ascii="Georgia" w:eastAsia="Georgia" w:hAnsi="Georgia" w:cs="Georgia"/>
          <w:sz w:val="20"/>
          <w:szCs w:val="20"/>
        </w:rPr>
        <w:t xml:space="preserve"> - May 2017</w:t>
      </w:r>
    </w:p>
    <w:p w:rsidR="005E36FA" w:rsidRDefault="00F81E95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2nd National </w:t>
      </w:r>
      <w:r>
        <w:rPr>
          <w:rFonts w:ascii="Georgia" w:eastAsia="Georgia" w:hAnsi="Georgia" w:cs="Georgia"/>
          <w:i/>
          <w:sz w:val="20"/>
          <w:szCs w:val="20"/>
        </w:rPr>
        <w:t>Strongman</w:t>
      </w:r>
      <w:r>
        <w:rPr>
          <w:rFonts w:ascii="Georgia" w:eastAsia="Georgia" w:hAnsi="Georgia" w:cs="Georgia"/>
          <w:sz w:val="20"/>
          <w:szCs w:val="20"/>
        </w:rPr>
        <w:t xml:space="preserve"> (Competition ran by the </w:t>
      </w:r>
      <w:r>
        <w:rPr>
          <w:rFonts w:ascii="Georgia" w:eastAsia="Georgia" w:hAnsi="Georgia" w:cs="Georgia"/>
          <w:i/>
          <w:sz w:val="20"/>
          <w:szCs w:val="20"/>
        </w:rPr>
        <w:t>Australian Strongman Alliance</w:t>
      </w:r>
      <w:r>
        <w:rPr>
          <w:rFonts w:ascii="Georgia" w:eastAsia="Georgia" w:hAnsi="Georgia" w:cs="Georgia"/>
          <w:sz w:val="20"/>
          <w:szCs w:val="20"/>
        </w:rPr>
        <w:t>)- July 2017</w:t>
      </w:r>
    </w:p>
    <w:p w:rsidR="005E36FA" w:rsidRDefault="005E36FA">
      <w:pPr>
        <w:spacing w:after="0" w:line="240" w:lineRule="auto"/>
        <w:ind w:left="360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Use of the CURE method in a rural GP clinic:</w:t>
      </w: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bookmarkStart w:id="1" w:name="_gjdgxs" w:colFirst="0" w:colLast="0"/>
      <w:bookmarkEnd w:id="1"/>
    </w:p>
    <w:p w:rsidR="005E36FA" w:rsidRDefault="00F81E95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Limited use for acute sport and non-sport related injuries due to population structure – predominantly aged people and lack of sporting activities</w:t>
      </w:r>
    </w:p>
    <w:p w:rsidR="005E36FA" w:rsidRDefault="00F81E95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1231 people have used the CURE method in five years</w:t>
      </w:r>
    </w:p>
    <w:p w:rsidR="005E36FA" w:rsidRDefault="00F81E95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602 people have used the rehabilitation facility in 5 yea</w:t>
      </w:r>
      <w:r>
        <w:rPr>
          <w:rFonts w:ascii="Georgia" w:eastAsia="Georgia" w:hAnsi="Georgia" w:cs="Georgia"/>
          <w:sz w:val="20"/>
          <w:szCs w:val="20"/>
        </w:rPr>
        <w:t>rs. with the most common age group being:</w:t>
      </w:r>
      <w:r>
        <w:rPr>
          <w:rFonts w:ascii="Georgia" w:eastAsia="Georgia" w:hAnsi="Georgia" w:cs="Georgia"/>
          <w:sz w:val="20"/>
          <w:szCs w:val="20"/>
        </w:rPr>
        <w:br/>
        <w:t>61-70 years old: 171 people</w:t>
      </w:r>
      <w:r>
        <w:rPr>
          <w:rFonts w:ascii="Georgia" w:eastAsia="Georgia" w:hAnsi="Georgia" w:cs="Georgia"/>
          <w:sz w:val="20"/>
          <w:szCs w:val="20"/>
        </w:rPr>
        <w:br/>
        <w:t xml:space="preserve">71- 80 years old: 143 people </w:t>
      </w:r>
      <w:r>
        <w:rPr>
          <w:rFonts w:ascii="Georgia" w:eastAsia="Georgia" w:hAnsi="Georgia" w:cs="Georgia"/>
          <w:sz w:val="20"/>
          <w:szCs w:val="20"/>
        </w:rPr>
        <w:br/>
        <w:t>(Remaining people from various other age groups)</w:t>
      </w:r>
    </w:p>
    <w:p w:rsidR="005E36FA" w:rsidRDefault="005E36FA">
      <w:pPr>
        <w:spacing w:after="0" w:line="240" w:lineRule="auto"/>
        <w:ind w:left="360"/>
        <w:rPr>
          <w:rFonts w:ascii="Georgia" w:eastAsia="Georgia" w:hAnsi="Georgia" w:cs="Georgia"/>
          <w:sz w:val="20"/>
          <w:szCs w:val="20"/>
        </w:rPr>
      </w:pPr>
    </w:p>
    <w:p w:rsidR="005E36FA" w:rsidRDefault="005E36FA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Implications:</w:t>
      </w:r>
    </w:p>
    <w:p w:rsidR="005E36FA" w:rsidRDefault="00F81E95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This model can be implemented in any rural setting </w:t>
      </w:r>
    </w:p>
    <w:p w:rsidR="005E36FA" w:rsidRDefault="005E36FA"/>
    <w:sectPr w:rsidR="005E36FA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43DBA"/>
    <w:multiLevelType w:val="multilevel"/>
    <w:tmpl w:val="9640A8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36FA"/>
    <w:rsid w:val="005E36FA"/>
    <w:rsid w:val="00F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Vasya</cp:lastModifiedBy>
  <cp:revision>2</cp:revision>
  <dcterms:created xsi:type="dcterms:W3CDTF">2017-07-11T12:13:00Z</dcterms:created>
  <dcterms:modified xsi:type="dcterms:W3CDTF">2017-07-11T12:16:00Z</dcterms:modified>
</cp:coreProperties>
</file>