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62E747" w14:textId="77777777" w:rsidR="009A034C" w:rsidRDefault="009A034C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94F6FE7" w14:textId="77777777" w:rsidR="002A5BB7" w:rsidRPr="009A034C" w:rsidRDefault="002A5BB7" w:rsidP="00DA195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>Presentation title</w:t>
      </w:r>
      <w:r w:rsidR="00C60026">
        <w:rPr>
          <w:rFonts w:ascii="Arial" w:hAnsi="Arial" w:cs="Arial"/>
          <w:b/>
          <w:sz w:val="20"/>
          <w:szCs w:val="20"/>
        </w:rPr>
        <w:t xml:space="preserve"> </w:t>
      </w:r>
      <w:r w:rsidR="00C60026" w:rsidRPr="00C60026">
        <w:rPr>
          <w:rFonts w:ascii="Arial" w:hAnsi="Arial" w:cs="Arial"/>
          <w:sz w:val="20"/>
          <w:szCs w:val="20"/>
        </w:rPr>
        <w:t>(</w:t>
      </w:r>
      <w:r w:rsidR="00C60026">
        <w:rPr>
          <w:rFonts w:ascii="Arial" w:hAnsi="Arial" w:cs="Arial"/>
          <w:sz w:val="20"/>
          <w:szCs w:val="20"/>
        </w:rPr>
        <w:t xml:space="preserve">max </w:t>
      </w:r>
      <w:r w:rsidR="00C60026" w:rsidRPr="00C60026">
        <w:rPr>
          <w:rFonts w:ascii="Arial" w:hAnsi="Arial" w:cs="Arial"/>
          <w:sz w:val="20"/>
          <w:szCs w:val="20"/>
        </w:rPr>
        <w:t>100 words)</w:t>
      </w:r>
      <w:r w:rsidRPr="00C60026">
        <w:rPr>
          <w:rFonts w:ascii="Arial" w:hAnsi="Arial" w:cs="Arial"/>
          <w:sz w:val="20"/>
          <w:szCs w:val="20"/>
        </w:rPr>
        <w:t>:</w:t>
      </w:r>
      <w:r w:rsidRPr="00724FA9">
        <w:rPr>
          <w:rFonts w:ascii="Arial" w:hAnsi="Arial" w:cs="Arial"/>
          <w:b/>
          <w:sz w:val="20"/>
          <w:szCs w:val="20"/>
        </w:rPr>
        <w:t xml:space="preserve"> </w:t>
      </w:r>
    </w:p>
    <w:p w14:paraId="1D4C0440" w14:textId="77777777" w:rsidR="00D60A31" w:rsidRDefault="00D60A31" w:rsidP="00D60A31">
      <w:pPr>
        <w:spacing w:after="0" w:line="360" w:lineRule="auto"/>
        <w:rPr>
          <w:rFonts w:cs="Arial"/>
        </w:rPr>
      </w:pPr>
    </w:p>
    <w:p w14:paraId="68F96D76" w14:textId="62A2AD17" w:rsidR="002A5BB7" w:rsidRDefault="00D60A31" w:rsidP="00DA195E">
      <w:pPr>
        <w:spacing w:after="0" w:line="360" w:lineRule="auto"/>
        <w:rPr>
          <w:rFonts w:cs="Arial"/>
        </w:rPr>
      </w:pPr>
      <w:r>
        <w:rPr>
          <w:rFonts w:cs="Arial"/>
        </w:rPr>
        <w:t>Prevalence and associations of GP registrars’ consultations with older patients in rural and remote practice: a cross-sectional analysis from the Registrar Clinical Encounters in Training (</w:t>
      </w:r>
      <w:proofErr w:type="spellStart"/>
      <w:r>
        <w:rPr>
          <w:rFonts w:cs="Arial"/>
        </w:rPr>
        <w:t>ReCEnT</w:t>
      </w:r>
      <w:proofErr w:type="spellEnd"/>
      <w:r>
        <w:rPr>
          <w:rFonts w:cs="Arial"/>
        </w:rPr>
        <w:t>) project.</w:t>
      </w:r>
    </w:p>
    <w:p w14:paraId="15D72E90" w14:textId="77777777" w:rsidR="00D60A31" w:rsidRPr="00DA195E" w:rsidRDefault="00D60A31" w:rsidP="00DA195E">
      <w:pPr>
        <w:spacing w:after="0" w:line="360" w:lineRule="auto"/>
        <w:rPr>
          <w:rFonts w:cs="Arial"/>
        </w:rPr>
      </w:pPr>
    </w:p>
    <w:p w14:paraId="43E93A6F" w14:textId="77777777" w:rsidR="0005526F" w:rsidRPr="00724FA9" w:rsidRDefault="0005526F" w:rsidP="00DA195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57383BF" w14:textId="77777777" w:rsidR="002A5BB7" w:rsidRDefault="002A5BB7" w:rsidP="00DA195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>Abstract</w:t>
      </w:r>
      <w:r w:rsidRPr="000E3E5B">
        <w:rPr>
          <w:rFonts w:ascii="Arial" w:hAnsi="Arial" w:cs="Arial"/>
          <w:sz w:val="20"/>
          <w:szCs w:val="20"/>
        </w:rPr>
        <w:t xml:space="preserve"> (max. 300 words): </w:t>
      </w:r>
    </w:p>
    <w:p w14:paraId="1B9224E9" w14:textId="77777777" w:rsidR="0011732E" w:rsidRDefault="0011732E" w:rsidP="00DA195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9EAF0C" w14:textId="77777777" w:rsidR="0005526F" w:rsidRDefault="0005526F" w:rsidP="00DA195E">
      <w:pPr>
        <w:spacing w:after="0" w:line="360" w:lineRule="auto"/>
        <w:rPr>
          <w:rFonts w:ascii="Arial" w:hAnsi="Arial" w:cs="Arial"/>
          <w:u w:val="single"/>
        </w:rPr>
      </w:pPr>
      <w:r w:rsidRPr="00FE0F61">
        <w:rPr>
          <w:rFonts w:ascii="Arial" w:hAnsi="Arial" w:cs="Arial"/>
          <w:u w:val="single"/>
        </w:rPr>
        <w:t xml:space="preserve">Background: </w:t>
      </w:r>
    </w:p>
    <w:p w14:paraId="72AE463C" w14:textId="0A4124B2" w:rsidR="00267748" w:rsidRDefault="007C3C5A" w:rsidP="00267748">
      <w:pPr>
        <w:spacing w:after="0" w:line="360" w:lineRule="auto"/>
        <w:rPr>
          <w:rFonts w:ascii="Arial" w:hAnsi="Arial" w:cs="Arial"/>
          <w:u w:val="single"/>
        </w:rPr>
      </w:pPr>
      <w:r>
        <w:t>A</w:t>
      </w:r>
      <w:r w:rsidR="002A2FE3">
        <w:t>geing population</w:t>
      </w:r>
      <w:r>
        <w:t>s</w:t>
      </w:r>
      <w:r w:rsidR="002A2FE3">
        <w:t xml:space="preserve"> </w:t>
      </w:r>
      <w:r w:rsidR="00BA3E3B">
        <w:t xml:space="preserve">and increasing </w:t>
      </w:r>
      <w:proofErr w:type="spellStart"/>
      <w:r w:rsidR="00BA3E3B">
        <w:t>multimorbidity</w:t>
      </w:r>
      <w:proofErr w:type="spellEnd"/>
      <w:r w:rsidR="00BA3E3B">
        <w:t xml:space="preserve"> </w:t>
      </w:r>
      <w:r>
        <w:t xml:space="preserve">prevalence </w:t>
      </w:r>
      <w:r w:rsidR="00BA3E3B">
        <w:t>suggest that experience in older patient</w:t>
      </w:r>
      <w:r w:rsidR="00A85C8E">
        <w:t xml:space="preserve"> care</w:t>
      </w:r>
      <w:r w:rsidR="00BA3E3B">
        <w:t xml:space="preserve"> is a key element in </w:t>
      </w:r>
      <w:r w:rsidR="00A85C8E">
        <w:t>GP</w:t>
      </w:r>
      <w:r w:rsidR="00BA3E3B">
        <w:t xml:space="preserve"> training. </w:t>
      </w:r>
      <w:r w:rsidR="00FC0BE6">
        <w:t xml:space="preserve">Australian </w:t>
      </w:r>
      <w:r w:rsidR="00E838E9">
        <w:t>studies</w:t>
      </w:r>
      <w:r w:rsidR="00A85C8E">
        <w:t>,</w:t>
      </w:r>
      <w:r w:rsidR="00267748">
        <w:t xml:space="preserve"> however</w:t>
      </w:r>
      <w:r w:rsidR="00A85C8E">
        <w:t>,</w:t>
      </w:r>
      <w:r w:rsidR="00267748">
        <w:t xml:space="preserve"> suggests there may be deficits in both frequency and educational quality of GP registrars’ consultations with older patients. There is evidence that rurally-practising registrars (both </w:t>
      </w:r>
      <w:r w:rsidR="002E7304">
        <w:t>ASGC-RA</w:t>
      </w:r>
      <w:r w:rsidR="00267748">
        <w:t xml:space="preserve">-2 and </w:t>
      </w:r>
      <w:r w:rsidR="002E7304">
        <w:t>ASGC-</w:t>
      </w:r>
      <w:r w:rsidR="00267748">
        <w:t xml:space="preserve">RA3-5) more frequently manage older patients than registrars in major cities. Rural training location may thus </w:t>
      </w:r>
      <w:r w:rsidR="007563EB">
        <w:t xml:space="preserve">offer a </w:t>
      </w:r>
      <w:proofErr w:type="gramStart"/>
      <w:r w:rsidR="007563EB">
        <w:t>particular opportunity</w:t>
      </w:r>
      <w:proofErr w:type="gramEnd"/>
      <w:r w:rsidR="00267748">
        <w:t xml:space="preserve"> in this </w:t>
      </w:r>
      <w:r w:rsidR="00A85C8E">
        <w:t xml:space="preserve">important </w:t>
      </w:r>
      <w:r w:rsidR="00267748">
        <w:t>aspect of registrars’ training.</w:t>
      </w:r>
    </w:p>
    <w:p w14:paraId="22C954B3" w14:textId="77777777" w:rsidR="007B791F" w:rsidRPr="00FE0F61" w:rsidRDefault="007B791F" w:rsidP="00DA195E">
      <w:pPr>
        <w:spacing w:after="0" w:line="360" w:lineRule="auto"/>
        <w:rPr>
          <w:rFonts w:ascii="Arial" w:hAnsi="Arial" w:cs="Arial"/>
          <w:u w:val="single"/>
        </w:rPr>
      </w:pPr>
      <w:r w:rsidRPr="00FE0F61">
        <w:rPr>
          <w:rFonts w:ascii="Arial" w:hAnsi="Arial" w:cs="Arial"/>
          <w:u w:val="single"/>
        </w:rPr>
        <w:t>Aims:</w:t>
      </w:r>
    </w:p>
    <w:p w14:paraId="20C315E5" w14:textId="77777777" w:rsidR="007B791F" w:rsidRPr="00BF27AC" w:rsidRDefault="007B791F" w:rsidP="00DA195E">
      <w:pPr>
        <w:spacing w:after="0" w:line="360" w:lineRule="auto"/>
        <w:rPr>
          <w:rFonts w:eastAsia="Times New Roman" w:cs="Times New Roman"/>
          <w:lang w:eastAsia="en-AU"/>
        </w:rPr>
      </w:pPr>
      <w:r w:rsidRPr="00BF27AC">
        <w:rPr>
          <w:rFonts w:eastAsia="Times New Roman" w:cs="Times New Roman"/>
          <w:lang w:eastAsia="en-AU"/>
        </w:rPr>
        <w:t>To establish the preva</w:t>
      </w:r>
      <w:r>
        <w:rPr>
          <w:rFonts w:eastAsia="Times New Roman" w:cs="Times New Roman"/>
          <w:lang w:eastAsia="en-AU"/>
        </w:rPr>
        <w:t xml:space="preserve">lence and associations of </w:t>
      </w:r>
      <w:r w:rsidR="00267748">
        <w:rPr>
          <w:rFonts w:eastAsia="Times New Roman" w:cs="Times New Roman"/>
          <w:lang w:eastAsia="en-AU"/>
        </w:rPr>
        <w:t xml:space="preserve">GP registrars’ consultations </w:t>
      </w:r>
      <w:r w:rsidR="00297B6F">
        <w:rPr>
          <w:rFonts w:eastAsia="Times New Roman" w:cs="Times New Roman"/>
          <w:lang w:eastAsia="en-AU"/>
        </w:rPr>
        <w:t xml:space="preserve">with older patients </w:t>
      </w:r>
      <w:r w:rsidR="00267748">
        <w:rPr>
          <w:rFonts w:eastAsia="Times New Roman" w:cs="Times New Roman"/>
          <w:lang w:eastAsia="en-AU"/>
        </w:rPr>
        <w:t xml:space="preserve">in </w:t>
      </w:r>
      <w:r w:rsidR="00123F6B">
        <w:rPr>
          <w:rFonts w:eastAsia="Times New Roman" w:cs="Times New Roman"/>
          <w:lang w:eastAsia="en-AU"/>
        </w:rPr>
        <w:t>outer regional, remote and very remote</w:t>
      </w:r>
      <w:r w:rsidR="00B057B4">
        <w:rPr>
          <w:rFonts w:eastAsia="Times New Roman" w:cs="Times New Roman"/>
          <w:lang w:eastAsia="en-AU"/>
        </w:rPr>
        <w:t xml:space="preserve"> Australia.</w:t>
      </w:r>
    </w:p>
    <w:p w14:paraId="772BB4E0" w14:textId="77777777" w:rsidR="007B791F" w:rsidRPr="007B791F" w:rsidRDefault="007B791F" w:rsidP="00DA195E">
      <w:pPr>
        <w:spacing w:after="0" w:line="360" w:lineRule="auto"/>
        <w:rPr>
          <w:rFonts w:ascii="Arial" w:hAnsi="Arial" w:cs="Arial"/>
          <w:u w:val="single"/>
        </w:rPr>
      </w:pPr>
      <w:r w:rsidRPr="00FE0F61">
        <w:rPr>
          <w:rFonts w:ascii="Arial" w:hAnsi="Arial" w:cs="Arial"/>
          <w:u w:val="single"/>
        </w:rPr>
        <w:t>Methods:</w:t>
      </w:r>
    </w:p>
    <w:p w14:paraId="62C6E88A" w14:textId="0AC65741" w:rsidR="007B791F" w:rsidRPr="00BF27AC" w:rsidRDefault="007B791F" w:rsidP="007A78EF">
      <w:pPr>
        <w:spacing w:after="0" w:line="360" w:lineRule="auto"/>
        <w:rPr>
          <w:rFonts w:eastAsia="Times New Roman" w:cs="Times New Roman"/>
          <w:lang w:eastAsia="en-AU"/>
        </w:rPr>
      </w:pPr>
      <w:r w:rsidRPr="00BF27AC">
        <w:rPr>
          <w:rFonts w:eastAsia="Times New Roman" w:cs="Times New Roman"/>
          <w:lang w:eastAsia="en-AU"/>
        </w:rPr>
        <w:t xml:space="preserve">A cross-sectional </w:t>
      </w:r>
      <w:r w:rsidR="00123F6B">
        <w:rPr>
          <w:rFonts w:eastAsia="Times New Roman" w:cs="Times New Roman"/>
          <w:lang w:eastAsia="en-AU"/>
        </w:rPr>
        <w:t>analysis</w:t>
      </w:r>
      <w:r w:rsidR="00920493">
        <w:rPr>
          <w:rFonts w:eastAsia="Times New Roman" w:cs="Times New Roman"/>
          <w:lang w:eastAsia="en-AU"/>
        </w:rPr>
        <w:t xml:space="preserve"> </w:t>
      </w:r>
      <w:r w:rsidR="00123F6B">
        <w:rPr>
          <w:rFonts w:eastAsia="Times New Roman" w:cs="Times New Roman"/>
          <w:lang w:eastAsia="en-AU"/>
        </w:rPr>
        <w:t xml:space="preserve">of data </w:t>
      </w:r>
      <w:r w:rsidR="007A78EF">
        <w:rPr>
          <w:rFonts w:eastAsia="Times New Roman" w:cs="Times New Roman"/>
          <w:lang w:eastAsia="en-AU"/>
        </w:rPr>
        <w:t xml:space="preserve">(2010-15) </w:t>
      </w:r>
      <w:r w:rsidR="00123F6B">
        <w:rPr>
          <w:rFonts w:eastAsia="Times New Roman" w:cs="Times New Roman"/>
          <w:lang w:eastAsia="en-AU"/>
        </w:rPr>
        <w:t xml:space="preserve">from the longitudinal </w:t>
      </w:r>
      <w:r w:rsidR="002235E3">
        <w:rPr>
          <w:rFonts w:eastAsia="Times New Roman" w:cs="Times New Roman"/>
          <w:lang w:eastAsia="en-AU"/>
        </w:rPr>
        <w:t xml:space="preserve">Registrar Clinical Encounters in Training </w:t>
      </w:r>
      <w:r w:rsidR="007A78EF">
        <w:rPr>
          <w:rFonts w:eastAsia="Times New Roman" w:cs="Times New Roman"/>
          <w:lang w:eastAsia="en-AU"/>
        </w:rPr>
        <w:t>(</w:t>
      </w:r>
      <w:proofErr w:type="spellStart"/>
      <w:r w:rsidR="007A78EF">
        <w:rPr>
          <w:rFonts w:eastAsia="Times New Roman" w:cs="Times New Roman"/>
          <w:lang w:eastAsia="en-AU"/>
        </w:rPr>
        <w:t>ReCEnT</w:t>
      </w:r>
      <w:proofErr w:type="spellEnd"/>
      <w:r w:rsidR="007A78EF">
        <w:rPr>
          <w:rFonts w:eastAsia="Times New Roman" w:cs="Times New Roman"/>
          <w:lang w:eastAsia="en-AU"/>
        </w:rPr>
        <w:t xml:space="preserve">) </w:t>
      </w:r>
      <w:r w:rsidR="002235E3">
        <w:rPr>
          <w:rFonts w:eastAsia="Times New Roman" w:cs="Times New Roman"/>
          <w:lang w:eastAsia="en-AU"/>
        </w:rPr>
        <w:t xml:space="preserve">project. </w:t>
      </w:r>
      <w:r w:rsidR="007A78EF" w:rsidRPr="007A78EF">
        <w:rPr>
          <w:rFonts w:eastAsia="Times New Roman" w:cs="Times New Roman"/>
          <w:lang w:eastAsia="en-AU"/>
        </w:rPr>
        <w:t>This ongoing, multicentre cohort study documents the nature of</w:t>
      </w:r>
      <w:r w:rsidR="007A78EF">
        <w:rPr>
          <w:rFonts w:eastAsia="Times New Roman" w:cs="Times New Roman"/>
          <w:lang w:eastAsia="en-AU"/>
        </w:rPr>
        <w:t xml:space="preserve"> registrars</w:t>
      </w:r>
      <w:r w:rsidR="007A78EF" w:rsidRPr="007A78EF">
        <w:rPr>
          <w:rFonts w:eastAsia="Times New Roman" w:cs="Times New Roman"/>
          <w:lang w:eastAsia="en-AU"/>
        </w:rPr>
        <w:t>’ consultation-based clinical experiences. Registrars from five regional training programs recorded data</w:t>
      </w:r>
      <w:r w:rsidR="007A78EF">
        <w:rPr>
          <w:rFonts w:eastAsia="Times New Roman" w:cs="Times New Roman"/>
          <w:lang w:eastAsia="en-AU"/>
        </w:rPr>
        <w:t xml:space="preserve"> </w:t>
      </w:r>
      <w:r w:rsidR="007A78EF" w:rsidRPr="007A78EF">
        <w:rPr>
          <w:rFonts w:eastAsia="Times New Roman" w:cs="Times New Roman"/>
          <w:lang w:eastAsia="en-AU"/>
        </w:rPr>
        <w:t>from 60 consecutive consultatio</w:t>
      </w:r>
      <w:r w:rsidR="007A78EF">
        <w:rPr>
          <w:rFonts w:eastAsia="Times New Roman" w:cs="Times New Roman"/>
          <w:lang w:eastAsia="en-AU"/>
        </w:rPr>
        <w:t>ns, once each 6-month training t</w:t>
      </w:r>
      <w:r w:rsidR="007A78EF" w:rsidRPr="007A78EF">
        <w:rPr>
          <w:rFonts w:eastAsia="Times New Roman" w:cs="Times New Roman"/>
          <w:lang w:eastAsia="en-AU"/>
        </w:rPr>
        <w:t>erm</w:t>
      </w:r>
      <w:r w:rsidR="007A78EF">
        <w:rPr>
          <w:rFonts w:eastAsia="Times New Roman" w:cs="Times New Roman"/>
          <w:lang w:eastAsia="en-AU"/>
        </w:rPr>
        <w:t xml:space="preserve">. Analysis </w:t>
      </w:r>
      <w:r w:rsidR="00247A0F">
        <w:rPr>
          <w:rFonts w:eastAsia="Times New Roman" w:cs="Times New Roman"/>
          <w:lang w:eastAsia="en-AU"/>
        </w:rPr>
        <w:t xml:space="preserve">was at the level of </w:t>
      </w:r>
      <w:r w:rsidR="000F3C3B">
        <w:rPr>
          <w:rFonts w:eastAsia="Times New Roman" w:cs="Times New Roman"/>
          <w:lang w:eastAsia="en-AU"/>
        </w:rPr>
        <w:t>consultation</w:t>
      </w:r>
      <w:r w:rsidR="00247A0F">
        <w:rPr>
          <w:rFonts w:eastAsia="Times New Roman" w:cs="Times New Roman"/>
          <w:lang w:eastAsia="en-AU"/>
        </w:rPr>
        <w:t xml:space="preserve"> and </w:t>
      </w:r>
      <w:r w:rsidR="007A78EF">
        <w:rPr>
          <w:rFonts w:eastAsia="Times New Roman" w:cs="Times New Roman"/>
          <w:lang w:eastAsia="en-AU"/>
        </w:rPr>
        <w:t>employed u</w:t>
      </w:r>
      <w:r w:rsidR="007A78EF" w:rsidRPr="007A78EF">
        <w:rPr>
          <w:rFonts w:eastAsia="Times New Roman" w:cs="Times New Roman"/>
          <w:lang w:eastAsia="en-AU"/>
        </w:rPr>
        <w:t xml:space="preserve">nivariate and </w:t>
      </w:r>
      <w:r w:rsidR="000F3C3B">
        <w:rPr>
          <w:rFonts w:eastAsia="Times New Roman" w:cs="Times New Roman"/>
          <w:lang w:eastAsia="en-AU"/>
        </w:rPr>
        <w:t>multiva</w:t>
      </w:r>
      <w:r w:rsidR="00693109">
        <w:rPr>
          <w:rFonts w:eastAsia="Times New Roman" w:cs="Times New Roman"/>
          <w:lang w:eastAsia="en-AU"/>
        </w:rPr>
        <w:t>riate</w:t>
      </w:r>
      <w:r w:rsidR="000F3C3B">
        <w:rPr>
          <w:rFonts w:eastAsia="Times New Roman" w:cs="Times New Roman"/>
          <w:lang w:eastAsia="en-AU"/>
        </w:rPr>
        <w:t xml:space="preserve"> </w:t>
      </w:r>
      <w:r w:rsidR="007A78EF" w:rsidRPr="007A78EF">
        <w:rPr>
          <w:rFonts w:eastAsia="Times New Roman" w:cs="Times New Roman"/>
          <w:lang w:eastAsia="en-AU"/>
        </w:rPr>
        <w:t>logistic regression</w:t>
      </w:r>
      <w:r w:rsidR="00A0354B">
        <w:rPr>
          <w:rFonts w:eastAsia="Times New Roman" w:cs="Times New Roman"/>
          <w:lang w:eastAsia="en-AU"/>
        </w:rPr>
        <w:t xml:space="preserve"> with outcome factor </w:t>
      </w:r>
      <w:r w:rsidR="007A78EF">
        <w:rPr>
          <w:rFonts w:eastAsia="Times New Roman" w:cs="Times New Roman"/>
          <w:lang w:eastAsia="en-AU"/>
        </w:rPr>
        <w:t>consultation with a patient &gt;64 years’.</w:t>
      </w:r>
      <w:r w:rsidR="00B057B4">
        <w:rPr>
          <w:rFonts w:eastAsia="Times New Roman" w:cs="Times New Roman"/>
          <w:lang w:eastAsia="en-AU"/>
        </w:rPr>
        <w:t xml:space="preserve"> Analysis was limited to consultations in </w:t>
      </w:r>
      <w:r w:rsidR="00A0354B">
        <w:rPr>
          <w:rFonts w:eastAsia="Times New Roman" w:cs="Times New Roman"/>
          <w:lang w:eastAsia="en-AU"/>
        </w:rPr>
        <w:t>ASGC-</w:t>
      </w:r>
      <w:r w:rsidR="00B057B4">
        <w:rPr>
          <w:rFonts w:eastAsia="Times New Roman" w:cs="Times New Roman"/>
          <w:lang w:eastAsia="en-AU"/>
        </w:rPr>
        <w:t>RA3-5.</w:t>
      </w:r>
    </w:p>
    <w:p w14:paraId="03D3D705" w14:textId="77777777" w:rsidR="007B791F" w:rsidRPr="00FE0F61" w:rsidRDefault="007B791F" w:rsidP="00DA195E">
      <w:pPr>
        <w:spacing w:after="0" w:line="360" w:lineRule="auto"/>
        <w:rPr>
          <w:rFonts w:ascii="Arial" w:hAnsi="Arial" w:cs="Arial"/>
          <w:u w:val="single"/>
        </w:rPr>
      </w:pPr>
      <w:r w:rsidRPr="00FE0F61">
        <w:rPr>
          <w:rFonts w:ascii="Arial" w:hAnsi="Arial" w:cs="Arial"/>
          <w:u w:val="single"/>
        </w:rPr>
        <w:t>Results:</w:t>
      </w:r>
    </w:p>
    <w:p w14:paraId="70EC88F8" w14:textId="68E73DF7" w:rsidR="007B791F" w:rsidRPr="00BF27AC" w:rsidRDefault="00A0354B" w:rsidP="00123F6B">
      <w:pPr>
        <w:spacing w:after="0" w:line="360" w:lineRule="auto"/>
      </w:pPr>
      <w:r>
        <w:rPr>
          <w:rFonts w:eastAsia="Times New Roman" w:cs="Times New Roman"/>
          <w:lang w:eastAsia="en-AU"/>
        </w:rPr>
        <w:t xml:space="preserve">164 </w:t>
      </w:r>
      <w:r w:rsidR="007563EB">
        <w:rPr>
          <w:rFonts w:eastAsia="Times New Roman" w:cs="Times New Roman"/>
          <w:lang w:eastAsia="en-AU"/>
        </w:rPr>
        <w:t xml:space="preserve">registrars recorded data </w:t>
      </w:r>
      <w:r w:rsidR="00693109">
        <w:rPr>
          <w:rFonts w:eastAsia="Times New Roman" w:cs="Times New Roman"/>
          <w:lang w:eastAsia="en-AU"/>
        </w:rPr>
        <w:t xml:space="preserve">for </w:t>
      </w:r>
      <w:r w:rsidR="007563EB">
        <w:rPr>
          <w:rFonts w:eastAsia="Times New Roman" w:cs="Times New Roman"/>
          <w:lang w:eastAsia="en-AU"/>
        </w:rPr>
        <w:t xml:space="preserve">17,238 consultations. There were 3,944 consultations with patients &gt;64 years </w:t>
      </w:r>
      <w:r w:rsidR="00140C24">
        <w:rPr>
          <w:rFonts w:eastAsia="Times New Roman" w:cs="Times New Roman"/>
          <w:lang w:eastAsia="en-AU"/>
        </w:rPr>
        <w:t>(23% of all consultat</w:t>
      </w:r>
      <w:r w:rsidR="007563EB">
        <w:rPr>
          <w:rFonts w:eastAsia="Times New Roman" w:cs="Times New Roman"/>
          <w:lang w:eastAsia="en-AU"/>
        </w:rPr>
        <w:t xml:space="preserve">ions). Significant associations of a consultation being with an older patient </w:t>
      </w:r>
      <w:r w:rsidR="00810BAF">
        <w:rPr>
          <w:rFonts w:eastAsia="Times New Roman" w:cs="Times New Roman"/>
          <w:lang w:eastAsia="en-AU"/>
        </w:rPr>
        <w:t xml:space="preserve">(compared with being with a younger patient) </w:t>
      </w:r>
      <w:r w:rsidR="007563EB">
        <w:rPr>
          <w:rFonts w:eastAsia="Times New Roman" w:cs="Times New Roman"/>
          <w:lang w:eastAsia="en-AU"/>
        </w:rPr>
        <w:t xml:space="preserve">included </w:t>
      </w:r>
      <w:r w:rsidR="00C8566A">
        <w:rPr>
          <w:rFonts w:eastAsia="Times New Roman" w:cs="Times New Roman"/>
          <w:lang w:eastAsia="en-AU"/>
        </w:rPr>
        <w:t xml:space="preserve">patient </w:t>
      </w:r>
      <w:r w:rsidR="007563EB">
        <w:rPr>
          <w:rFonts w:eastAsia="Times New Roman" w:cs="Times New Roman"/>
          <w:lang w:eastAsia="en-AU"/>
        </w:rPr>
        <w:t xml:space="preserve">male gender (OR 0.79 for females); </w:t>
      </w:r>
      <w:r w:rsidR="00810BAF">
        <w:rPr>
          <w:rFonts w:eastAsia="Times New Roman" w:cs="Times New Roman"/>
          <w:lang w:eastAsia="en-AU"/>
        </w:rPr>
        <w:t xml:space="preserve">smaller practice size (OR 0.71 for larger practices); chronic disease </w:t>
      </w:r>
      <w:r w:rsidR="00A85C8E">
        <w:rPr>
          <w:rFonts w:eastAsia="Times New Roman" w:cs="Times New Roman"/>
          <w:lang w:eastAsia="en-AU"/>
        </w:rPr>
        <w:t xml:space="preserve">and more problems </w:t>
      </w:r>
      <w:r w:rsidR="00810BAF">
        <w:rPr>
          <w:rFonts w:eastAsia="Times New Roman" w:cs="Times New Roman"/>
          <w:lang w:eastAsia="en-AU"/>
        </w:rPr>
        <w:t>being addressed (OR</w:t>
      </w:r>
      <w:r w:rsidR="00A85C8E">
        <w:rPr>
          <w:rFonts w:eastAsia="Times New Roman" w:cs="Times New Roman"/>
          <w:lang w:eastAsia="en-AU"/>
        </w:rPr>
        <w:t>s</w:t>
      </w:r>
      <w:r w:rsidR="00810BAF">
        <w:rPr>
          <w:rFonts w:eastAsia="Times New Roman" w:cs="Times New Roman"/>
          <w:lang w:eastAsia="en-AU"/>
        </w:rPr>
        <w:t xml:space="preserve"> 1.65</w:t>
      </w:r>
      <w:r w:rsidR="00A85C8E">
        <w:rPr>
          <w:rFonts w:eastAsia="Times New Roman" w:cs="Times New Roman"/>
          <w:lang w:eastAsia="en-AU"/>
        </w:rPr>
        <w:t xml:space="preserve"> and 1.22</w:t>
      </w:r>
      <w:r w:rsidR="00F76FBE">
        <w:rPr>
          <w:rFonts w:eastAsia="Times New Roman" w:cs="Times New Roman"/>
          <w:lang w:eastAsia="en-AU"/>
        </w:rPr>
        <w:t>, respectively</w:t>
      </w:r>
      <w:r w:rsidR="00810BAF">
        <w:rPr>
          <w:rFonts w:eastAsia="Times New Roman" w:cs="Times New Roman"/>
          <w:lang w:eastAsia="en-AU"/>
        </w:rPr>
        <w:t xml:space="preserve">); the registrar </w:t>
      </w:r>
      <w:r w:rsidR="00810BAF" w:rsidRPr="005C0AB9">
        <w:rPr>
          <w:rFonts w:eastAsia="Times New Roman" w:cs="Times New Roman"/>
          <w:i/>
          <w:lang w:eastAsia="en-AU"/>
        </w:rPr>
        <w:t>not</w:t>
      </w:r>
      <w:r w:rsidR="00810BAF">
        <w:rPr>
          <w:rFonts w:eastAsia="Times New Roman" w:cs="Times New Roman"/>
          <w:lang w:eastAsia="en-AU"/>
        </w:rPr>
        <w:t xml:space="preserve"> seeking in-consultation information (OR 0.83) and </w:t>
      </w:r>
      <w:r w:rsidR="00810BAF" w:rsidRPr="005C0AB9">
        <w:rPr>
          <w:rFonts w:eastAsia="Times New Roman" w:cs="Times New Roman"/>
          <w:i/>
          <w:lang w:eastAsia="en-AU"/>
        </w:rPr>
        <w:t>not</w:t>
      </w:r>
      <w:r w:rsidR="00810BAF">
        <w:rPr>
          <w:rFonts w:eastAsia="Times New Roman" w:cs="Times New Roman"/>
          <w:lang w:eastAsia="en-AU"/>
        </w:rPr>
        <w:t xml:space="preserve"> generating learning goals (OR 0.86)</w:t>
      </w:r>
      <w:r w:rsidR="007C3C5A">
        <w:rPr>
          <w:rFonts w:eastAsia="Times New Roman" w:cs="Times New Roman"/>
          <w:lang w:eastAsia="en-AU"/>
        </w:rPr>
        <w:t>.</w:t>
      </w:r>
      <w:r w:rsidR="00F76FBE">
        <w:rPr>
          <w:rFonts w:eastAsia="Times New Roman" w:cs="Times New Roman"/>
          <w:lang w:eastAsia="en-AU"/>
        </w:rPr>
        <w:t xml:space="preserve"> There was no </w:t>
      </w:r>
      <w:r w:rsidR="00DB2981">
        <w:rPr>
          <w:rFonts w:eastAsia="Times New Roman" w:cs="Times New Roman"/>
          <w:lang w:eastAsia="en-AU"/>
        </w:rPr>
        <w:t>association</w:t>
      </w:r>
      <w:r w:rsidR="00F76FBE">
        <w:rPr>
          <w:rFonts w:eastAsia="Times New Roman" w:cs="Times New Roman"/>
          <w:lang w:eastAsia="en-AU"/>
        </w:rPr>
        <w:t xml:space="preserve"> </w:t>
      </w:r>
      <w:r w:rsidR="00DB2981">
        <w:rPr>
          <w:rFonts w:eastAsia="Times New Roman" w:cs="Times New Roman"/>
          <w:lang w:eastAsia="en-AU"/>
        </w:rPr>
        <w:t>with</w:t>
      </w:r>
      <w:r w:rsidR="00F76FBE">
        <w:rPr>
          <w:rFonts w:eastAsia="Times New Roman" w:cs="Times New Roman"/>
          <w:lang w:eastAsia="en-AU"/>
        </w:rPr>
        <w:t xml:space="preserve"> ASGC-RA classification</w:t>
      </w:r>
      <w:r w:rsidR="00DB2981">
        <w:rPr>
          <w:rFonts w:eastAsia="Times New Roman" w:cs="Times New Roman"/>
          <w:lang w:eastAsia="en-AU"/>
        </w:rPr>
        <w:t xml:space="preserve"> or consultation duration</w:t>
      </w:r>
      <w:r w:rsidR="00F76FBE">
        <w:rPr>
          <w:rFonts w:eastAsia="Times New Roman" w:cs="Times New Roman"/>
          <w:lang w:eastAsia="en-AU"/>
        </w:rPr>
        <w:t>.</w:t>
      </w:r>
    </w:p>
    <w:p w14:paraId="3D4F8E1A" w14:textId="77777777" w:rsidR="007B791F" w:rsidRDefault="007B791F" w:rsidP="00DA195E">
      <w:pPr>
        <w:spacing w:after="0" w:line="360" w:lineRule="auto"/>
        <w:rPr>
          <w:rFonts w:ascii="Arial" w:hAnsi="Arial" w:cs="Arial"/>
          <w:u w:val="single"/>
        </w:rPr>
      </w:pPr>
      <w:r w:rsidRPr="00FE0F61">
        <w:rPr>
          <w:rFonts w:ascii="Arial" w:hAnsi="Arial" w:cs="Arial"/>
          <w:u w:val="single"/>
        </w:rPr>
        <w:t>Discussion:</w:t>
      </w:r>
    </w:p>
    <w:p w14:paraId="300B469A" w14:textId="6E46AD1F" w:rsidR="0005526F" w:rsidRDefault="00AF060A" w:rsidP="00DA195E">
      <w:pPr>
        <w:spacing w:after="0" w:line="360" w:lineRule="auto"/>
        <w:rPr>
          <w:rFonts w:cs="Arial"/>
        </w:rPr>
      </w:pPr>
      <w:r>
        <w:rPr>
          <w:rFonts w:cs="Arial"/>
        </w:rPr>
        <w:t xml:space="preserve">Though </w:t>
      </w:r>
      <w:r w:rsidR="00810BAF">
        <w:rPr>
          <w:rFonts w:cs="Arial"/>
        </w:rPr>
        <w:t xml:space="preserve">rural practice offers </w:t>
      </w:r>
      <w:r w:rsidR="00A85C8E">
        <w:rPr>
          <w:rFonts w:cs="Arial"/>
        </w:rPr>
        <w:t xml:space="preserve">considerably </w:t>
      </w:r>
      <w:r w:rsidR="00DF0EA1">
        <w:rPr>
          <w:rFonts w:cs="Arial"/>
        </w:rPr>
        <w:t>increased opportunity for</w:t>
      </w:r>
      <w:r w:rsidR="00810BAF">
        <w:rPr>
          <w:rFonts w:cs="Arial"/>
        </w:rPr>
        <w:t xml:space="preserve"> older patient care, there is </w:t>
      </w:r>
      <w:r w:rsidR="00140C24">
        <w:rPr>
          <w:rFonts w:cs="Arial"/>
        </w:rPr>
        <w:t>some</w:t>
      </w:r>
      <w:r w:rsidR="00810BAF">
        <w:rPr>
          <w:rFonts w:cs="Arial"/>
        </w:rPr>
        <w:t xml:space="preserve"> concern that this exposure is not </w:t>
      </w:r>
      <w:r w:rsidR="00140C24">
        <w:rPr>
          <w:rFonts w:cs="Arial"/>
        </w:rPr>
        <w:t xml:space="preserve">accompanied by optimal </w:t>
      </w:r>
      <w:r w:rsidR="006F2593">
        <w:rPr>
          <w:rFonts w:cs="Arial"/>
        </w:rPr>
        <w:t xml:space="preserve">registrar </w:t>
      </w:r>
      <w:r w:rsidR="00140C24">
        <w:rPr>
          <w:rFonts w:cs="Arial"/>
        </w:rPr>
        <w:t>engagement in the complexities of older patient care.</w:t>
      </w:r>
      <w:r w:rsidR="00810BAF">
        <w:rPr>
          <w:rFonts w:cs="Arial"/>
        </w:rPr>
        <w:t xml:space="preserve"> </w:t>
      </w:r>
    </w:p>
    <w:p w14:paraId="4C671D06" w14:textId="2AD14BDE" w:rsidR="000D4CAE" w:rsidRDefault="000D4CAE" w:rsidP="00DA195E">
      <w:pPr>
        <w:spacing w:after="0" w:line="360" w:lineRule="auto"/>
        <w:rPr>
          <w:rFonts w:cs="Arial"/>
        </w:rPr>
      </w:pPr>
    </w:p>
    <w:p w14:paraId="585AE15A" w14:textId="77777777" w:rsidR="002E7304" w:rsidRDefault="002E7304" w:rsidP="00DA195E">
      <w:pPr>
        <w:spacing w:after="0" w:line="360" w:lineRule="auto"/>
        <w:rPr>
          <w:rFonts w:cs="Arial"/>
        </w:rPr>
      </w:pPr>
    </w:p>
    <w:p w14:paraId="35D6BEF2" w14:textId="77777777" w:rsidR="002E7304" w:rsidRDefault="002E7304" w:rsidP="00DA195E">
      <w:pPr>
        <w:spacing w:after="0" w:line="360" w:lineRule="auto"/>
        <w:rPr>
          <w:rFonts w:cs="Arial"/>
        </w:rPr>
      </w:pPr>
      <w:bookmarkStart w:id="0" w:name="_GoBack"/>
      <w:bookmarkEnd w:id="0"/>
    </w:p>
    <w:sectPr w:rsidR="002E7304" w:rsidSect="000E3E5B">
      <w:headerReference w:type="default" r:id="rId7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A6CED" w14:textId="77777777" w:rsidR="00603334" w:rsidRDefault="00603334" w:rsidP="000E3E5B">
      <w:pPr>
        <w:spacing w:after="0" w:line="240" w:lineRule="auto"/>
      </w:pPr>
      <w:r>
        <w:separator/>
      </w:r>
    </w:p>
  </w:endnote>
  <w:endnote w:type="continuationSeparator" w:id="0">
    <w:p w14:paraId="32C2673A" w14:textId="77777777" w:rsidR="00603334" w:rsidRDefault="00603334" w:rsidP="000E3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A07831" w14:textId="77777777" w:rsidR="00603334" w:rsidRDefault="00603334" w:rsidP="000E3E5B">
      <w:pPr>
        <w:spacing w:after="0" w:line="240" w:lineRule="auto"/>
      </w:pPr>
      <w:r>
        <w:separator/>
      </w:r>
    </w:p>
  </w:footnote>
  <w:footnote w:type="continuationSeparator" w:id="0">
    <w:p w14:paraId="32F93C8F" w14:textId="77777777" w:rsidR="00603334" w:rsidRDefault="00603334" w:rsidP="000E3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D3D6A" w14:textId="77777777" w:rsidR="000E3E5B" w:rsidRDefault="000E3E5B">
    <w:pPr>
      <w:pStyle w:val="Header"/>
    </w:pPr>
    <w:r>
      <w:rPr>
        <w:noProof/>
        <w:lang w:val="en-US"/>
      </w:rPr>
      <w:drawing>
        <wp:inline distT="0" distB="0" distL="0" distR="0" wp14:anchorId="5D9E5292" wp14:editId="1DD2A447">
          <wp:extent cx="1985528" cy="690916"/>
          <wp:effectExtent l="0" t="0" r="0" b="0"/>
          <wp:docPr id="1" name="Picture 1" descr="M:\Events\Internal\RMA Conference\Logo\46683 RMA 2017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Events\Internal\RMA Conference\Logo\46683 RMA 2017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161" cy="691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BB7"/>
    <w:rsid w:val="0005526F"/>
    <w:rsid w:val="000D4CAE"/>
    <w:rsid w:val="000E3E5B"/>
    <w:rsid w:val="000F3C3B"/>
    <w:rsid w:val="0011732E"/>
    <w:rsid w:val="00123B72"/>
    <w:rsid w:val="00123F6B"/>
    <w:rsid w:val="00140C24"/>
    <w:rsid w:val="001D4FC4"/>
    <w:rsid w:val="001E13F5"/>
    <w:rsid w:val="002235E3"/>
    <w:rsid w:val="00247A0F"/>
    <w:rsid w:val="00257D58"/>
    <w:rsid w:val="00267748"/>
    <w:rsid w:val="00297B6F"/>
    <w:rsid w:val="002A2FE3"/>
    <w:rsid w:val="002A5BB7"/>
    <w:rsid w:val="002E7304"/>
    <w:rsid w:val="003123EF"/>
    <w:rsid w:val="00327841"/>
    <w:rsid w:val="00354817"/>
    <w:rsid w:val="00372327"/>
    <w:rsid w:val="00381072"/>
    <w:rsid w:val="00390DBD"/>
    <w:rsid w:val="0039784D"/>
    <w:rsid w:val="004B7D79"/>
    <w:rsid w:val="005C0AB9"/>
    <w:rsid w:val="005E2BEA"/>
    <w:rsid w:val="00603334"/>
    <w:rsid w:val="00641162"/>
    <w:rsid w:val="00693109"/>
    <w:rsid w:val="006F2593"/>
    <w:rsid w:val="00724FA9"/>
    <w:rsid w:val="007563EB"/>
    <w:rsid w:val="00782B49"/>
    <w:rsid w:val="007932B0"/>
    <w:rsid w:val="007A6AE7"/>
    <w:rsid w:val="007A78EF"/>
    <w:rsid w:val="007B791F"/>
    <w:rsid w:val="007C3C5A"/>
    <w:rsid w:val="00810BAF"/>
    <w:rsid w:val="00836C6D"/>
    <w:rsid w:val="00857EC4"/>
    <w:rsid w:val="00920493"/>
    <w:rsid w:val="009A034C"/>
    <w:rsid w:val="009B017B"/>
    <w:rsid w:val="00A0354B"/>
    <w:rsid w:val="00A85C8E"/>
    <w:rsid w:val="00AF060A"/>
    <w:rsid w:val="00B057B4"/>
    <w:rsid w:val="00B20451"/>
    <w:rsid w:val="00BA3E3B"/>
    <w:rsid w:val="00BE3E18"/>
    <w:rsid w:val="00C60026"/>
    <w:rsid w:val="00C641FA"/>
    <w:rsid w:val="00C84818"/>
    <w:rsid w:val="00C8566A"/>
    <w:rsid w:val="00D60A31"/>
    <w:rsid w:val="00DA195E"/>
    <w:rsid w:val="00DB2981"/>
    <w:rsid w:val="00DF0EA1"/>
    <w:rsid w:val="00E838E9"/>
    <w:rsid w:val="00E93BCB"/>
    <w:rsid w:val="00EE51A4"/>
    <w:rsid w:val="00EE6CED"/>
    <w:rsid w:val="00EF3227"/>
    <w:rsid w:val="00F5031A"/>
    <w:rsid w:val="00F50C90"/>
    <w:rsid w:val="00F6035C"/>
    <w:rsid w:val="00F76FBE"/>
    <w:rsid w:val="00F851F1"/>
    <w:rsid w:val="00FC032E"/>
    <w:rsid w:val="00FC0BE6"/>
    <w:rsid w:val="00FD22F9"/>
    <w:rsid w:val="00FE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74EB9"/>
  <w15:docId w15:val="{F5086F8D-F0CD-49C9-B7AA-67E11399E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5B"/>
  </w:style>
  <w:style w:type="paragraph" w:styleId="Footer">
    <w:name w:val="footer"/>
    <w:basedOn w:val="Normal"/>
    <w:link w:val="Foot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5B"/>
  </w:style>
  <w:style w:type="character" w:styleId="CommentReference">
    <w:name w:val="annotation reference"/>
    <w:basedOn w:val="DefaultParagraphFont"/>
    <w:uiPriority w:val="99"/>
    <w:semiHidden/>
    <w:unhideWhenUsed/>
    <w:rsid w:val="00F503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03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03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03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03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703F3-D6BD-467C-8827-5316AA8CC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ACRRM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Lyssa Borham</dc:creator>
  <cp:lastModifiedBy>MAGIN, Parker</cp:lastModifiedBy>
  <cp:revision>20</cp:revision>
  <cp:lastPrinted>2017-02-15T03:53:00Z</cp:lastPrinted>
  <dcterms:created xsi:type="dcterms:W3CDTF">2017-06-27T02:44:00Z</dcterms:created>
  <dcterms:modified xsi:type="dcterms:W3CDTF">2017-06-30T03:00:00Z</dcterms:modified>
</cp:coreProperties>
</file>