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07784" w14:textId="77777777"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A5DC44" w14:textId="77777777"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C000A53" w14:textId="7AABDA2D" w:rsidR="007825CA" w:rsidRPr="007825CA" w:rsidRDefault="002A5BB7" w:rsidP="007825C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  <w:r w:rsidR="00A25EC2">
        <w:rPr>
          <w:rFonts w:ascii="Arial" w:hAnsi="Arial" w:cs="Arial"/>
          <w:b/>
          <w:sz w:val="20"/>
          <w:szCs w:val="20"/>
        </w:rPr>
        <w:t xml:space="preserve">Calculators to individualise the </w:t>
      </w:r>
      <w:r w:rsidR="00A25EC2">
        <w:rPr>
          <w:rFonts w:ascii="Arial" w:hAnsi="Arial" w:cs="Arial"/>
          <w:b/>
          <w:sz w:val="20"/>
          <w:szCs w:val="20"/>
          <w:lang w:val="en-GB"/>
        </w:rPr>
        <w:t>predicted</w:t>
      </w:r>
      <w:r w:rsidR="00A25EC2" w:rsidRPr="007825CA">
        <w:rPr>
          <w:rFonts w:ascii="Arial" w:hAnsi="Arial" w:cs="Arial"/>
          <w:b/>
          <w:sz w:val="20"/>
          <w:szCs w:val="20"/>
          <w:lang w:val="en-GB"/>
        </w:rPr>
        <w:t xml:space="preserve"> probability of working in a rural area: </w:t>
      </w:r>
      <w:r w:rsidR="00A25EC2">
        <w:rPr>
          <w:rFonts w:ascii="Arial" w:hAnsi="Arial" w:cs="Arial"/>
          <w:b/>
          <w:sz w:val="20"/>
          <w:szCs w:val="20"/>
          <w:lang w:val="en-GB"/>
        </w:rPr>
        <w:t>an answer for the</w:t>
      </w:r>
      <w:r w:rsidR="00A25EC2" w:rsidRPr="007825CA">
        <w:rPr>
          <w:rFonts w:ascii="Arial" w:hAnsi="Arial" w:cs="Arial"/>
          <w:b/>
          <w:sz w:val="20"/>
          <w:szCs w:val="20"/>
          <w:lang w:val="en-GB"/>
        </w:rPr>
        <w:t xml:space="preserve"> medical workforce</w:t>
      </w:r>
      <w:r w:rsidR="00A25EC2">
        <w:rPr>
          <w:rFonts w:ascii="Arial" w:hAnsi="Arial" w:cs="Arial"/>
          <w:b/>
          <w:sz w:val="20"/>
          <w:szCs w:val="20"/>
          <w:lang w:val="en-GB"/>
        </w:rPr>
        <w:t xml:space="preserve"> issues in non-Metro areas</w:t>
      </w:r>
      <w:r w:rsidR="00A25EC2" w:rsidRPr="007825CA">
        <w:rPr>
          <w:rFonts w:ascii="Arial" w:hAnsi="Arial" w:cs="Arial"/>
          <w:b/>
          <w:sz w:val="20"/>
          <w:szCs w:val="20"/>
          <w:lang w:val="en-GB"/>
        </w:rPr>
        <w:t>?</w:t>
      </w:r>
    </w:p>
    <w:p w14:paraId="3898E207" w14:textId="77777777"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C23F225" w14:textId="77777777"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14:paraId="6A0D59D8" w14:textId="199E7DA1" w:rsidR="009C1E6D" w:rsidRDefault="00E86C4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6C43">
        <w:rPr>
          <w:rFonts w:ascii="Arial" w:hAnsi="Arial" w:cs="Arial"/>
          <w:b/>
          <w:sz w:val="20"/>
          <w:szCs w:val="20"/>
        </w:rPr>
        <w:t>Background:</w:t>
      </w:r>
      <w:r>
        <w:rPr>
          <w:rFonts w:ascii="Arial" w:hAnsi="Arial" w:cs="Arial"/>
          <w:sz w:val="20"/>
          <w:szCs w:val="20"/>
        </w:rPr>
        <w:t xml:space="preserve"> Maldistribution of medical workforce in Australia is well known.</w:t>
      </w:r>
      <w:r w:rsidR="009076E9">
        <w:rPr>
          <w:rFonts w:ascii="Arial" w:hAnsi="Arial" w:cs="Arial"/>
          <w:sz w:val="20"/>
          <w:szCs w:val="20"/>
        </w:rPr>
        <w:t xml:space="preserve"> </w:t>
      </w:r>
      <w:r w:rsidR="003B7398">
        <w:rPr>
          <w:rFonts w:ascii="Arial" w:hAnsi="Arial" w:cs="Arial"/>
          <w:sz w:val="20"/>
          <w:szCs w:val="20"/>
        </w:rPr>
        <w:t>Previous</w:t>
      </w:r>
      <w:r w:rsidR="009076E9">
        <w:rPr>
          <w:rFonts w:ascii="Arial" w:hAnsi="Arial" w:cs="Arial"/>
          <w:sz w:val="20"/>
          <w:szCs w:val="20"/>
        </w:rPr>
        <w:t xml:space="preserve"> studies have explored </w:t>
      </w:r>
      <w:r w:rsidR="00103D21">
        <w:rPr>
          <w:rFonts w:ascii="Arial" w:hAnsi="Arial" w:cs="Arial"/>
          <w:sz w:val="20"/>
          <w:szCs w:val="20"/>
        </w:rPr>
        <w:t>individual predictors</w:t>
      </w:r>
      <w:r w:rsidR="009076E9">
        <w:rPr>
          <w:rFonts w:ascii="Arial" w:hAnsi="Arial" w:cs="Arial"/>
          <w:sz w:val="20"/>
          <w:szCs w:val="20"/>
        </w:rPr>
        <w:t xml:space="preserve"> of rural practice am</w:t>
      </w:r>
      <w:r w:rsidR="00143368">
        <w:rPr>
          <w:rFonts w:ascii="Arial" w:hAnsi="Arial" w:cs="Arial"/>
          <w:sz w:val="20"/>
          <w:szCs w:val="20"/>
        </w:rPr>
        <w:t xml:space="preserve">ong medical graduates. </w:t>
      </w:r>
      <w:r w:rsidR="003B7398">
        <w:rPr>
          <w:rFonts w:ascii="Arial" w:hAnsi="Arial" w:cs="Arial"/>
          <w:sz w:val="20"/>
          <w:szCs w:val="20"/>
        </w:rPr>
        <w:t>There is, however, no simple way of predicting who is likely to work in a rural area (defined as ASGS RA 2-5) using a combination of those predictors. This study addresses this gap by developing a nomogram to individualise the probability of rural practice.</w:t>
      </w:r>
      <w:r w:rsidR="009C1E6D">
        <w:rPr>
          <w:rFonts w:ascii="Arial" w:hAnsi="Arial" w:cs="Arial"/>
          <w:sz w:val="20"/>
          <w:szCs w:val="20"/>
        </w:rPr>
        <w:t xml:space="preserve"> </w:t>
      </w:r>
    </w:p>
    <w:p w14:paraId="2FB3CDFC" w14:textId="77777777" w:rsidR="002C765C" w:rsidRDefault="002C765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5BC57A" w14:textId="77777777" w:rsidR="002C765C" w:rsidRDefault="00675F1C" w:rsidP="002C765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Methods: </w:t>
      </w:r>
      <w:r w:rsidR="00DA0D97">
        <w:rPr>
          <w:rFonts w:ascii="Arial" w:hAnsi="Arial" w:cs="Arial"/>
          <w:sz w:val="20"/>
          <w:szCs w:val="20"/>
        </w:rPr>
        <w:t xml:space="preserve">A </w:t>
      </w:r>
      <w:r w:rsidR="00143368">
        <w:rPr>
          <w:rFonts w:ascii="Arial" w:hAnsi="Arial" w:cs="Arial"/>
          <w:sz w:val="20"/>
          <w:szCs w:val="20"/>
        </w:rPr>
        <w:t xml:space="preserve">cross sectional survey of </w:t>
      </w:r>
      <w:r w:rsidR="00010CEC">
        <w:rPr>
          <w:rFonts w:ascii="Arial" w:hAnsi="Arial" w:cs="Arial"/>
          <w:sz w:val="20"/>
          <w:szCs w:val="20"/>
        </w:rPr>
        <w:t>the University of Queensland (</w:t>
      </w:r>
      <w:r w:rsidR="00143368">
        <w:rPr>
          <w:rFonts w:ascii="Arial" w:hAnsi="Arial" w:cs="Arial"/>
          <w:sz w:val="20"/>
          <w:szCs w:val="20"/>
        </w:rPr>
        <w:t>UQ</w:t>
      </w:r>
      <w:r w:rsidR="00010CEC">
        <w:rPr>
          <w:rFonts w:ascii="Arial" w:hAnsi="Arial" w:cs="Arial"/>
          <w:sz w:val="20"/>
          <w:szCs w:val="20"/>
        </w:rPr>
        <w:t>)</w:t>
      </w:r>
      <w:r w:rsidR="00143368">
        <w:rPr>
          <w:rFonts w:ascii="Arial" w:hAnsi="Arial" w:cs="Arial"/>
          <w:sz w:val="20"/>
          <w:szCs w:val="20"/>
        </w:rPr>
        <w:t xml:space="preserve"> Medical </w:t>
      </w:r>
      <w:r w:rsidR="00010CEC">
        <w:rPr>
          <w:rFonts w:ascii="Arial" w:hAnsi="Arial" w:cs="Arial"/>
          <w:sz w:val="20"/>
          <w:szCs w:val="20"/>
        </w:rPr>
        <w:t>students</w:t>
      </w:r>
      <w:r w:rsidR="00143368">
        <w:rPr>
          <w:rFonts w:ascii="Arial" w:hAnsi="Arial" w:cs="Arial"/>
          <w:sz w:val="20"/>
          <w:szCs w:val="20"/>
        </w:rPr>
        <w:t xml:space="preserve"> </w:t>
      </w:r>
      <w:r w:rsidR="005002DF">
        <w:rPr>
          <w:rFonts w:ascii="Arial" w:hAnsi="Arial" w:cs="Arial"/>
          <w:sz w:val="20"/>
          <w:szCs w:val="20"/>
        </w:rPr>
        <w:t xml:space="preserve">who graduated </w:t>
      </w:r>
      <w:r w:rsidR="00DA0D97">
        <w:rPr>
          <w:rFonts w:ascii="Arial" w:hAnsi="Arial" w:cs="Arial"/>
          <w:sz w:val="20"/>
          <w:szCs w:val="20"/>
        </w:rPr>
        <w:t>over a ten-year period (</w:t>
      </w:r>
      <w:r w:rsidR="005002DF">
        <w:rPr>
          <w:rFonts w:ascii="Arial" w:hAnsi="Arial" w:cs="Arial"/>
          <w:sz w:val="20"/>
          <w:szCs w:val="20"/>
        </w:rPr>
        <w:t>between 2002 and 2011</w:t>
      </w:r>
      <w:r w:rsidR="00DA0D97">
        <w:rPr>
          <w:rFonts w:ascii="Arial" w:hAnsi="Arial" w:cs="Arial"/>
          <w:sz w:val="20"/>
          <w:szCs w:val="20"/>
        </w:rPr>
        <w:t>)</w:t>
      </w:r>
      <w:r w:rsidR="00143368">
        <w:rPr>
          <w:rFonts w:ascii="Arial" w:hAnsi="Arial" w:cs="Arial"/>
          <w:sz w:val="20"/>
          <w:szCs w:val="20"/>
        </w:rPr>
        <w:t xml:space="preserve">. </w:t>
      </w:r>
      <w:r w:rsidR="004171A2">
        <w:rPr>
          <w:rFonts w:ascii="Arial" w:hAnsi="Arial" w:cs="Arial"/>
          <w:sz w:val="20"/>
          <w:szCs w:val="20"/>
        </w:rPr>
        <w:t>Multiple Regression models were used to determine the predictors of current rural practice.</w:t>
      </w:r>
      <w:r w:rsidR="004A661C">
        <w:rPr>
          <w:rFonts w:ascii="Arial" w:hAnsi="Arial" w:cs="Arial"/>
          <w:sz w:val="20"/>
          <w:szCs w:val="20"/>
        </w:rPr>
        <w:t xml:space="preserve"> Variables significant in our final </w:t>
      </w:r>
      <w:r w:rsidR="00010CEC">
        <w:rPr>
          <w:rFonts w:ascii="Arial" w:hAnsi="Arial" w:cs="Arial"/>
          <w:sz w:val="20"/>
          <w:szCs w:val="20"/>
        </w:rPr>
        <w:t xml:space="preserve">regression </w:t>
      </w:r>
      <w:r w:rsidR="004A661C">
        <w:rPr>
          <w:rFonts w:ascii="Arial" w:hAnsi="Arial" w:cs="Arial"/>
          <w:sz w:val="20"/>
          <w:szCs w:val="20"/>
        </w:rPr>
        <w:t xml:space="preserve">model were used to develop the prediction calculator. </w:t>
      </w:r>
      <w:r w:rsidR="00D012EE">
        <w:rPr>
          <w:rFonts w:ascii="Arial" w:hAnsi="Arial" w:cs="Arial"/>
          <w:sz w:val="20"/>
          <w:szCs w:val="20"/>
        </w:rPr>
        <w:t>Each significant variable is assigned a score and a sum of these scores provides an overall score. Predicted probabilities for each individual can be calculated from this score. The model was internally valid</w:t>
      </w:r>
      <w:r w:rsidR="000E091E">
        <w:rPr>
          <w:rFonts w:ascii="Arial" w:hAnsi="Arial" w:cs="Arial"/>
          <w:sz w:val="20"/>
          <w:szCs w:val="20"/>
        </w:rPr>
        <w:t xml:space="preserve">ated and predictive accuracy assessed using </w:t>
      </w:r>
      <w:r w:rsidR="000E2E0F">
        <w:rPr>
          <w:rFonts w:ascii="Arial" w:hAnsi="Arial" w:cs="Arial"/>
          <w:sz w:val="20"/>
          <w:szCs w:val="20"/>
        </w:rPr>
        <w:t xml:space="preserve">a </w:t>
      </w:r>
      <w:r w:rsidR="000E091E">
        <w:rPr>
          <w:rFonts w:ascii="Arial" w:hAnsi="Arial" w:cs="Arial"/>
          <w:sz w:val="20"/>
          <w:szCs w:val="20"/>
        </w:rPr>
        <w:t>concor</w:t>
      </w:r>
      <w:bookmarkStart w:id="0" w:name="_GoBack"/>
      <w:bookmarkEnd w:id="0"/>
      <w:r w:rsidR="000E091E">
        <w:rPr>
          <w:rFonts w:ascii="Arial" w:hAnsi="Arial" w:cs="Arial"/>
          <w:sz w:val="20"/>
          <w:szCs w:val="20"/>
        </w:rPr>
        <w:t>dance index and then corrected for optimism (1000 bootstrap replicates)</w:t>
      </w:r>
      <w:r w:rsidR="000E2E0F">
        <w:rPr>
          <w:rFonts w:ascii="Arial" w:hAnsi="Arial" w:cs="Arial"/>
          <w:sz w:val="20"/>
          <w:szCs w:val="20"/>
        </w:rPr>
        <w:t>.</w:t>
      </w:r>
      <w:r w:rsidR="002C765C">
        <w:rPr>
          <w:rFonts w:ascii="Arial" w:hAnsi="Arial" w:cs="Arial"/>
          <w:sz w:val="20"/>
          <w:szCs w:val="20"/>
        </w:rPr>
        <w:t xml:space="preserve"> </w:t>
      </w:r>
      <w:r w:rsidR="002C765C">
        <w:rPr>
          <w:rFonts w:ascii="Arial" w:hAnsi="Arial" w:cs="Arial"/>
          <w:sz w:val="20"/>
          <w:szCs w:val="20"/>
        </w:rPr>
        <w:t>Rural background is defined as at least 5-years rural residence beginning primary school and entering medical school.</w:t>
      </w:r>
    </w:p>
    <w:p w14:paraId="1D3C9C98" w14:textId="62B8BDF2" w:rsidR="00E86C43" w:rsidRDefault="00E86C4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5046FD" w14:textId="746815EB" w:rsidR="005002DF" w:rsidRDefault="00D012E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012EE">
        <w:rPr>
          <w:rFonts w:ascii="Arial" w:hAnsi="Arial" w:cs="Arial"/>
          <w:b/>
          <w:sz w:val="20"/>
          <w:szCs w:val="20"/>
        </w:rPr>
        <w:t>Results:</w:t>
      </w:r>
      <w:r>
        <w:rPr>
          <w:rFonts w:ascii="Arial" w:hAnsi="Arial" w:cs="Arial"/>
          <w:sz w:val="20"/>
          <w:szCs w:val="20"/>
        </w:rPr>
        <w:t xml:space="preserve"> Of the 2,478 domestic graduates, contact details were available for 1,572 and 48% (n=754) responded to this survey. Of our respondents, 205 (27%) were working primarily in a rural area. </w:t>
      </w:r>
      <w:r w:rsidR="000362CA">
        <w:rPr>
          <w:rFonts w:ascii="Arial" w:hAnsi="Arial" w:cs="Arial"/>
          <w:sz w:val="20"/>
          <w:szCs w:val="20"/>
        </w:rPr>
        <w:t xml:space="preserve">Rural background and attendance at a Rural Clinical School were independently predictive and showed strong interaction effects. </w:t>
      </w:r>
      <w:r w:rsidR="000E2E0F">
        <w:rPr>
          <w:rFonts w:ascii="Arial" w:hAnsi="Arial" w:cs="Arial"/>
          <w:sz w:val="20"/>
          <w:szCs w:val="20"/>
        </w:rPr>
        <w:t>B</w:t>
      </w:r>
      <w:r w:rsidR="000362CA">
        <w:rPr>
          <w:rFonts w:ascii="Arial" w:hAnsi="Arial" w:cs="Arial"/>
          <w:sz w:val="20"/>
          <w:szCs w:val="20"/>
        </w:rPr>
        <w:t xml:space="preserve">onded scholarship status and partner’s background were </w:t>
      </w:r>
      <w:r w:rsidR="000E2E0F">
        <w:rPr>
          <w:rFonts w:ascii="Arial" w:hAnsi="Arial" w:cs="Arial"/>
          <w:sz w:val="20"/>
          <w:szCs w:val="20"/>
        </w:rPr>
        <w:t xml:space="preserve">also </w:t>
      </w:r>
      <w:r w:rsidR="000362CA">
        <w:rPr>
          <w:rFonts w:ascii="Arial" w:hAnsi="Arial" w:cs="Arial"/>
          <w:sz w:val="20"/>
          <w:szCs w:val="20"/>
        </w:rPr>
        <w:t xml:space="preserve">independently predictive of rural practice. These variables </w:t>
      </w:r>
      <w:r w:rsidR="000E091E">
        <w:rPr>
          <w:rFonts w:ascii="Arial" w:hAnsi="Arial" w:cs="Arial"/>
          <w:sz w:val="20"/>
          <w:szCs w:val="20"/>
        </w:rPr>
        <w:t xml:space="preserve">were used to develop our nomogram (Figure 1). </w:t>
      </w:r>
      <w:r w:rsidR="000E2E0F">
        <w:rPr>
          <w:rFonts w:ascii="Arial" w:hAnsi="Arial" w:cs="Arial"/>
          <w:sz w:val="20"/>
          <w:szCs w:val="20"/>
        </w:rPr>
        <w:t xml:space="preserve">The bias </w:t>
      </w:r>
      <w:r w:rsidR="000E091E">
        <w:rPr>
          <w:rFonts w:ascii="Arial" w:hAnsi="Arial" w:cs="Arial"/>
          <w:sz w:val="20"/>
          <w:szCs w:val="20"/>
        </w:rPr>
        <w:t>corrected concordance index for our nomogram was 0.749 and the calibration plot is shown in Figure 2.</w:t>
      </w:r>
    </w:p>
    <w:p w14:paraId="1FF20F45" w14:textId="77777777" w:rsidR="002C765C" w:rsidRDefault="002C765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C03498" w14:textId="2B547D7F" w:rsidR="005002DF" w:rsidRPr="000E091E" w:rsidRDefault="005002DF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091E">
        <w:rPr>
          <w:rFonts w:ascii="Arial" w:hAnsi="Arial" w:cs="Arial"/>
          <w:b/>
          <w:sz w:val="20"/>
          <w:szCs w:val="20"/>
        </w:rPr>
        <w:t>Discussion:</w:t>
      </w:r>
      <w:r w:rsidR="000E091E">
        <w:rPr>
          <w:rFonts w:ascii="Arial" w:hAnsi="Arial" w:cs="Arial"/>
          <w:sz w:val="20"/>
          <w:szCs w:val="20"/>
        </w:rPr>
        <w:t xml:space="preserve"> </w:t>
      </w:r>
      <w:r w:rsidR="008457FA">
        <w:rPr>
          <w:rFonts w:ascii="Arial" w:hAnsi="Arial" w:cs="Arial"/>
          <w:sz w:val="20"/>
          <w:szCs w:val="20"/>
        </w:rPr>
        <w:t>T</w:t>
      </w:r>
      <w:r w:rsidR="00B35FEF">
        <w:rPr>
          <w:rFonts w:ascii="Arial" w:hAnsi="Arial" w:cs="Arial"/>
          <w:sz w:val="20"/>
          <w:szCs w:val="20"/>
        </w:rPr>
        <w:t>his calculator quantifies an individual’s predicted probability of rural practice. Such tools can assist decision makers to develop policies that will enhance rural medical workforce</w:t>
      </w:r>
      <w:r w:rsidR="000E091E">
        <w:rPr>
          <w:rFonts w:ascii="Arial" w:hAnsi="Arial" w:cs="Arial"/>
          <w:sz w:val="20"/>
          <w:szCs w:val="20"/>
        </w:rPr>
        <w:t xml:space="preserve">. </w:t>
      </w:r>
    </w:p>
    <w:p w14:paraId="03AE9F83" w14:textId="77777777" w:rsidR="00CC3C21" w:rsidRDefault="00CC3C21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2A1478" w14:textId="77777777" w:rsidR="00CC3C21" w:rsidRDefault="00CC3C21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601C0E" w14:textId="77777777" w:rsidR="00007CD6" w:rsidRDefault="00007CD6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Fig 1. </w:t>
      </w:r>
      <w:r w:rsidR="00BE0675">
        <w:rPr>
          <w:rFonts w:ascii="Arial" w:hAnsi="Arial" w:cs="Arial"/>
          <w:sz w:val="20"/>
          <w:szCs w:val="20"/>
        </w:rPr>
        <w:t>Calculator predicting current rural practice</w:t>
      </w:r>
    </w:p>
    <w:p w14:paraId="2C212479" w14:textId="77777777" w:rsidR="00BE0675" w:rsidRDefault="00BE0675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E0675"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2A60F97E" wp14:editId="655028D1">
            <wp:extent cx="4848193" cy="3526127"/>
            <wp:effectExtent l="0" t="0" r="3810" b="508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962" cy="354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0F234" w14:textId="77777777" w:rsidR="00007CD6" w:rsidRDefault="00007CD6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D869DE" w14:textId="77777777" w:rsidR="00007CD6" w:rsidRDefault="00007CD6" w:rsidP="00081935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Fig 2. Calibration plot</w:t>
      </w:r>
    </w:p>
    <w:p w14:paraId="20622D3C" w14:textId="33430A4F" w:rsidR="00CC3C21" w:rsidRPr="00143368" w:rsidRDefault="004B69D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69DE">
        <w:rPr>
          <w:rFonts w:ascii="Arial" w:hAnsi="Arial" w:cs="Arial"/>
          <w:sz w:val="20"/>
          <w:szCs w:val="20"/>
        </w:rPr>
        <w:drawing>
          <wp:inline distT="0" distB="0" distL="0" distR="0" wp14:anchorId="2DEF4DE5" wp14:editId="508C11D2">
            <wp:extent cx="50292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E2A7D" w14:textId="77777777" w:rsidR="0011732E" w:rsidRPr="000E3E5B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1732E" w:rsidRPr="000E3E5B" w:rsidSect="000E3E5B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D5745" w14:textId="77777777" w:rsidR="00BA5799" w:rsidRDefault="00BA5799" w:rsidP="000E3E5B">
      <w:pPr>
        <w:spacing w:after="0" w:line="240" w:lineRule="auto"/>
      </w:pPr>
      <w:r>
        <w:separator/>
      </w:r>
    </w:p>
  </w:endnote>
  <w:endnote w:type="continuationSeparator" w:id="0">
    <w:p w14:paraId="45870933" w14:textId="77777777" w:rsidR="00BA5799" w:rsidRDefault="00BA5799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7EAB7" w14:textId="77777777" w:rsidR="00BA5799" w:rsidRDefault="00BA5799" w:rsidP="000E3E5B">
      <w:pPr>
        <w:spacing w:after="0" w:line="240" w:lineRule="auto"/>
      </w:pPr>
      <w:r>
        <w:separator/>
      </w:r>
    </w:p>
  </w:footnote>
  <w:footnote w:type="continuationSeparator" w:id="0">
    <w:p w14:paraId="2F7A2DBC" w14:textId="77777777" w:rsidR="00BA5799" w:rsidRDefault="00BA5799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59260" w14:textId="77777777" w:rsidR="000E3E5B" w:rsidRDefault="000E3E5B">
    <w:pPr>
      <w:pStyle w:val="Header"/>
    </w:pPr>
    <w:r>
      <w:rPr>
        <w:noProof/>
        <w:lang w:val="en-GB" w:eastAsia="en-GB"/>
      </w:rPr>
      <w:drawing>
        <wp:inline distT="0" distB="0" distL="0" distR="0" wp14:anchorId="18FD0F3A" wp14:editId="3F3DF4D8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B7"/>
    <w:rsid w:val="00007CD6"/>
    <w:rsid w:val="00010CEC"/>
    <w:rsid w:val="000362CA"/>
    <w:rsid w:val="00081935"/>
    <w:rsid w:val="000D7866"/>
    <w:rsid w:val="000E091E"/>
    <w:rsid w:val="000E2E0F"/>
    <w:rsid w:val="000E3E5B"/>
    <w:rsid w:val="00103D21"/>
    <w:rsid w:val="0011515B"/>
    <w:rsid w:val="0011732E"/>
    <w:rsid w:val="0013135A"/>
    <w:rsid w:val="00143368"/>
    <w:rsid w:val="001B2F5A"/>
    <w:rsid w:val="001E11B6"/>
    <w:rsid w:val="002044E3"/>
    <w:rsid w:val="00257D58"/>
    <w:rsid w:val="002631B0"/>
    <w:rsid w:val="002741EF"/>
    <w:rsid w:val="002A5BB7"/>
    <w:rsid w:val="002C765C"/>
    <w:rsid w:val="003B7398"/>
    <w:rsid w:val="003C718A"/>
    <w:rsid w:val="004171A2"/>
    <w:rsid w:val="004538F5"/>
    <w:rsid w:val="004A661C"/>
    <w:rsid w:val="004B69DE"/>
    <w:rsid w:val="004C7553"/>
    <w:rsid w:val="005002DF"/>
    <w:rsid w:val="0060226B"/>
    <w:rsid w:val="00675F1C"/>
    <w:rsid w:val="006A28B6"/>
    <w:rsid w:val="006C0082"/>
    <w:rsid w:val="006D6DB7"/>
    <w:rsid w:val="006E4AB2"/>
    <w:rsid w:val="007174A7"/>
    <w:rsid w:val="00724FA9"/>
    <w:rsid w:val="007825CA"/>
    <w:rsid w:val="00836C6D"/>
    <w:rsid w:val="008457FA"/>
    <w:rsid w:val="009076E9"/>
    <w:rsid w:val="009408A0"/>
    <w:rsid w:val="009A034C"/>
    <w:rsid w:val="009B017B"/>
    <w:rsid w:val="009C1E6D"/>
    <w:rsid w:val="009D79ED"/>
    <w:rsid w:val="00A25EC2"/>
    <w:rsid w:val="00A46C0A"/>
    <w:rsid w:val="00AC16EE"/>
    <w:rsid w:val="00B35FEF"/>
    <w:rsid w:val="00B414FF"/>
    <w:rsid w:val="00BA5799"/>
    <w:rsid w:val="00BB634C"/>
    <w:rsid w:val="00BE0675"/>
    <w:rsid w:val="00C16A1C"/>
    <w:rsid w:val="00CC3C21"/>
    <w:rsid w:val="00D012EE"/>
    <w:rsid w:val="00D04825"/>
    <w:rsid w:val="00D53659"/>
    <w:rsid w:val="00D919EA"/>
    <w:rsid w:val="00DA0D97"/>
    <w:rsid w:val="00DA1BD9"/>
    <w:rsid w:val="00DD0F02"/>
    <w:rsid w:val="00E86C43"/>
    <w:rsid w:val="00F50C90"/>
    <w:rsid w:val="00F6035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84E10C"/>
  <w15:docId w15:val="{E63EADA5-7BFC-4D09-9F28-A469EB4C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character" w:styleId="CommentReference">
    <w:name w:val="annotation reference"/>
    <w:basedOn w:val="DefaultParagraphFont"/>
    <w:uiPriority w:val="99"/>
    <w:semiHidden/>
    <w:unhideWhenUsed/>
    <w:rsid w:val="00103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D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D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emf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D2D6D-BBD9-6041-B24B-1D4D7F5E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Srinivas Kondalsamy</cp:lastModifiedBy>
  <cp:revision>2</cp:revision>
  <cp:lastPrinted>2017-02-15T03:53:00Z</cp:lastPrinted>
  <dcterms:created xsi:type="dcterms:W3CDTF">2017-07-16T11:46:00Z</dcterms:created>
  <dcterms:modified xsi:type="dcterms:W3CDTF">2017-07-16T11:46:00Z</dcterms:modified>
</cp:coreProperties>
</file>