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Pr="005C2393" w:rsidRDefault="0083790A" w:rsidP="005C2393">
      <w:pPr>
        <w:spacing w:after="0" w:line="240" w:lineRule="auto"/>
        <w:rPr>
          <w:rFonts w:ascii="Arial" w:hAnsi="Arial" w:cs="Arial"/>
          <w:sz w:val="20"/>
          <w:szCs w:val="20"/>
        </w:rPr>
      </w:pPr>
    </w:p>
    <w:p w14:paraId="449209C1" w14:textId="7796BB17" w:rsidR="0083790A" w:rsidRPr="005C2393" w:rsidRDefault="005C2393" w:rsidP="005C2393">
      <w:pPr>
        <w:spacing w:after="0" w:line="240" w:lineRule="auto"/>
        <w:rPr>
          <w:rFonts w:ascii="Arial" w:hAnsi="Arial" w:cs="Arial"/>
          <w:b/>
          <w:sz w:val="24"/>
          <w:szCs w:val="20"/>
        </w:rPr>
      </w:pPr>
      <w:r w:rsidRPr="005C2393">
        <w:rPr>
          <w:rFonts w:ascii="Arial" w:hAnsi="Arial" w:cs="Arial"/>
          <w:b/>
          <w:sz w:val="24"/>
          <w:szCs w:val="20"/>
        </w:rPr>
        <w:t>PAPER NUMBER #400</w:t>
      </w:r>
    </w:p>
    <w:p w14:paraId="2EE2A5BE" w14:textId="47E80D8D" w:rsidR="00A4472C" w:rsidRPr="005C2393" w:rsidRDefault="00C445F5" w:rsidP="005C2393">
      <w:pPr>
        <w:spacing w:after="0" w:line="240" w:lineRule="auto"/>
        <w:rPr>
          <w:rFonts w:ascii="Arial" w:eastAsia="Times New Roman" w:hAnsi="Arial" w:cs="Arial"/>
          <w:b/>
          <w:szCs w:val="20"/>
        </w:rPr>
      </w:pPr>
      <w:r w:rsidRPr="005C2393">
        <w:rPr>
          <w:rFonts w:ascii="Arial" w:hAnsi="Arial" w:cs="Arial"/>
          <w:b/>
          <w:szCs w:val="20"/>
        </w:rPr>
        <w:t>Work-related mental health conditions – developing new clinical guidelines for general practitioners</w:t>
      </w:r>
    </w:p>
    <w:p w14:paraId="28F602DA" w14:textId="26C6831A" w:rsidR="00CB3EE5" w:rsidRPr="005C2393" w:rsidRDefault="00CB3EE5" w:rsidP="005C2393">
      <w:pPr>
        <w:spacing w:after="0" w:line="240" w:lineRule="auto"/>
        <w:rPr>
          <w:rFonts w:ascii="Arial" w:hAnsi="Arial" w:cs="Arial"/>
          <w:b/>
          <w:sz w:val="20"/>
          <w:szCs w:val="20"/>
          <w:lang w:val="en-AU"/>
        </w:rPr>
      </w:pPr>
    </w:p>
    <w:p w14:paraId="1A280EC7" w14:textId="65A54951" w:rsidR="00EB42BD" w:rsidRPr="005C2393" w:rsidRDefault="005C2393" w:rsidP="005C2393">
      <w:pPr>
        <w:spacing w:after="0" w:line="240" w:lineRule="auto"/>
        <w:rPr>
          <w:rFonts w:ascii="Arial" w:eastAsia="Times New Roman" w:hAnsi="Arial" w:cs="Arial"/>
          <w:sz w:val="20"/>
          <w:szCs w:val="20"/>
        </w:rPr>
      </w:pPr>
      <w:r w:rsidRPr="005C2393">
        <w:rPr>
          <w:rFonts w:ascii="Arial" w:eastAsia="Times New Roman" w:hAnsi="Arial" w:cs="Arial"/>
          <w:b/>
          <w:sz w:val="20"/>
          <w:szCs w:val="20"/>
        </w:rPr>
        <w:t>Presenting Authors</w:t>
      </w:r>
    </w:p>
    <w:p w14:paraId="50EC53FD" w14:textId="7010D9B9" w:rsidR="00EB42BD" w:rsidRPr="005C2393" w:rsidRDefault="003D2D97" w:rsidP="005C2393">
      <w:pPr>
        <w:spacing w:after="0" w:line="240" w:lineRule="auto"/>
        <w:rPr>
          <w:rFonts w:ascii="Arial" w:hAnsi="Arial" w:cs="Arial"/>
          <w:sz w:val="20"/>
          <w:szCs w:val="20"/>
          <w:lang w:val="en-AU"/>
        </w:rPr>
      </w:pPr>
      <w:r w:rsidRPr="005C2393">
        <w:rPr>
          <w:rFonts w:ascii="Arial" w:eastAsia="Calibri" w:hAnsi="Arial" w:cs="Arial"/>
          <w:sz w:val="20"/>
          <w:szCs w:val="20"/>
        </w:rPr>
        <w:t>Danielle</w:t>
      </w:r>
      <w:r w:rsidRPr="005C2393">
        <w:rPr>
          <w:rFonts w:ascii="Arial" w:hAnsi="Arial" w:cs="Arial"/>
          <w:sz w:val="20"/>
          <w:szCs w:val="20"/>
        </w:rPr>
        <w:t xml:space="preserve"> </w:t>
      </w:r>
      <w:r w:rsidR="002F743D" w:rsidRPr="005C2393">
        <w:rPr>
          <w:rFonts w:ascii="Arial" w:hAnsi="Arial" w:cs="Arial"/>
          <w:sz w:val="20"/>
          <w:szCs w:val="20"/>
        </w:rPr>
        <w:t>Mazza</w:t>
      </w:r>
      <w:r w:rsidRPr="005C2393">
        <w:rPr>
          <w:rFonts w:ascii="Arial" w:hAnsi="Arial" w:cs="Arial"/>
          <w:sz w:val="20"/>
          <w:szCs w:val="20"/>
          <w:vertAlign w:val="superscript"/>
        </w:rPr>
        <w:t>1</w:t>
      </w:r>
      <w:r w:rsidRPr="005C2393">
        <w:rPr>
          <w:rFonts w:ascii="Arial" w:hAnsi="Arial" w:cs="Arial"/>
          <w:sz w:val="20"/>
          <w:szCs w:val="20"/>
        </w:rPr>
        <w:t xml:space="preserve">, </w:t>
      </w:r>
      <w:r w:rsidRPr="005C2393">
        <w:rPr>
          <w:rFonts w:ascii="Arial" w:eastAsia="Calibri" w:hAnsi="Arial" w:cs="Arial"/>
          <w:sz w:val="20"/>
          <w:szCs w:val="20"/>
        </w:rPr>
        <w:t>Bianca</w:t>
      </w:r>
      <w:r w:rsidRPr="005C2393">
        <w:rPr>
          <w:rFonts w:ascii="Arial" w:hAnsi="Arial" w:cs="Arial"/>
          <w:sz w:val="20"/>
          <w:szCs w:val="20"/>
        </w:rPr>
        <w:t xml:space="preserve"> </w:t>
      </w:r>
      <w:r w:rsidR="002F743D" w:rsidRPr="005C2393">
        <w:rPr>
          <w:rFonts w:ascii="Arial" w:eastAsia="Calibri" w:hAnsi="Arial" w:cs="Arial"/>
          <w:sz w:val="20"/>
          <w:szCs w:val="20"/>
        </w:rPr>
        <w:t>Brijnath</w:t>
      </w:r>
      <w:r w:rsidRPr="005C2393">
        <w:rPr>
          <w:rFonts w:ascii="Arial" w:hAnsi="Arial" w:cs="Arial"/>
          <w:sz w:val="20"/>
          <w:szCs w:val="20"/>
          <w:vertAlign w:val="superscript"/>
        </w:rPr>
        <w:t>1</w:t>
      </w:r>
      <w:r w:rsidR="005C2393" w:rsidRPr="005C2393">
        <w:rPr>
          <w:rFonts w:ascii="Arial" w:hAnsi="Arial" w:cs="Arial"/>
          <w:sz w:val="20"/>
          <w:szCs w:val="20"/>
          <w:vertAlign w:val="superscript"/>
        </w:rPr>
        <w:t>,2</w:t>
      </w:r>
      <w:r w:rsidR="005C2393" w:rsidRPr="005C2393">
        <w:rPr>
          <w:rFonts w:ascii="Arial" w:hAnsi="Arial" w:cs="Arial"/>
          <w:sz w:val="20"/>
          <w:szCs w:val="20"/>
        </w:rPr>
        <w:t xml:space="preserve">, </w:t>
      </w:r>
      <w:r w:rsidR="005C2393">
        <w:rPr>
          <w:rFonts w:ascii="Arial" w:hAnsi="Arial" w:cs="Arial"/>
          <w:sz w:val="20"/>
          <w:szCs w:val="20"/>
        </w:rPr>
        <w:t xml:space="preserve">and </w:t>
      </w:r>
      <w:r w:rsidRPr="005C2393">
        <w:rPr>
          <w:rFonts w:ascii="Arial" w:eastAsia="Calibri" w:hAnsi="Arial" w:cs="Arial"/>
          <w:sz w:val="20"/>
          <w:szCs w:val="20"/>
        </w:rPr>
        <w:t>Samantha</w:t>
      </w:r>
      <w:r w:rsidRPr="005C2393">
        <w:rPr>
          <w:rFonts w:ascii="Arial" w:hAnsi="Arial" w:cs="Arial"/>
          <w:sz w:val="20"/>
          <w:szCs w:val="20"/>
        </w:rPr>
        <w:t xml:space="preserve"> </w:t>
      </w:r>
      <w:r w:rsidRPr="005C2393">
        <w:rPr>
          <w:rFonts w:ascii="Arial" w:eastAsia="Calibri" w:hAnsi="Arial" w:cs="Arial"/>
          <w:sz w:val="20"/>
          <w:szCs w:val="20"/>
        </w:rPr>
        <w:t>P</w:t>
      </w:r>
      <w:r w:rsidRPr="005C2393">
        <w:rPr>
          <w:rFonts w:ascii="Arial" w:hAnsi="Arial" w:cs="Arial"/>
          <w:sz w:val="20"/>
          <w:szCs w:val="20"/>
        </w:rPr>
        <w:t xml:space="preserve"> </w:t>
      </w:r>
      <w:r w:rsidRPr="005C2393">
        <w:rPr>
          <w:rFonts w:ascii="Arial" w:eastAsia="Calibri" w:hAnsi="Arial" w:cs="Arial"/>
          <w:sz w:val="20"/>
          <w:szCs w:val="20"/>
        </w:rPr>
        <w:t>Chakraborty</w:t>
      </w:r>
      <w:r w:rsidRPr="005C2393">
        <w:rPr>
          <w:rFonts w:ascii="Arial" w:hAnsi="Arial" w:cs="Arial"/>
          <w:sz w:val="20"/>
          <w:szCs w:val="20"/>
          <w:vertAlign w:val="superscript"/>
        </w:rPr>
        <w:t>1</w:t>
      </w:r>
    </w:p>
    <w:p w14:paraId="29DB496A" w14:textId="10FA838B" w:rsidR="000F00DD" w:rsidRPr="005C2393" w:rsidRDefault="000F00DD" w:rsidP="005C2393">
      <w:pPr>
        <w:spacing w:after="0" w:line="240" w:lineRule="auto"/>
        <w:rPr>
          <w:rFonts w:ascii="Arial" w:hAnsi="Arial" w:cs="Arial"/>
          <w:b/>
          <w:sz w:val="20"/>
          <w:szCs w:val="20"/>
          <w:lang w:val="en-AU"/>
        </w:rPr>
      </w:pPr>
    </w:p>
    <w:p w14:paraId="24157B30" w14:textId="77777777" w:rsidR="005C2393" w:rsidRPr="005C2393" w:rsidRDefault="00EB42BD" w:rsidP="005C2393">
      <w:pPr>
        <w:spacing w:after="0" w:line="240" w:lineRule="auto"/>
        <w:rPr>
          <w:rFonts w:ascii="Arial" w:hAnsi="Arial" w:cs="Arial"/>
          <w:sz w:val="20"/>
          <w:szCs w:val="20"/>
        </w:rPr>
      </w:pPr>
      <w:r w:rsidRPr="005C2393">
        <w:rPr>
          <w:rFonts w:ascii="Arial" w:hAnsi="Arial" w:cs="Arial"/>
          <w:b/>
          <w:sz w:val="20"/>
          <w:szCs w:val="20"/>
          <w:lang w:val="en-AU"/>
        </w:rPr>
        <w:t>Affiliation</w:t>
      </w:r>
      <w:r w:rsidR="00457737" w:rsidRPr="005C2393">
        <w:rPr>
          <w:rFonts w:ascii="Arial" w:hAnsi="Arial" w:cs="Arial"/>
          <w:sz w:val="20"/>
          <w:szCs w:val="20"/>
        </w:rPr>
        <w:t xml:space="preserve"> </w:t>
      </w:r>
    </w:p>
    <w:p w14:paraId="28640A3D" w14:textId="3DBA5107" w:rsidR="005C2393" w:rsidRPr="005C2393" w:rsidRDefault="003D2D97" w:rsidP="005C2393">
      <w:pPr>
        <w:pStyle w:val="ListParagraph"/>
        <w:numPr>
          <w:ilvl w:val="0"/>
          <w:numId w:val="14"/>
        </w:numPr>
        <w:spacing w:after="0" w:line="240" w:lineRule="auto"/>
        <w:rPr>
          <w:rFonts w:ascii="Arial" w:hAnsi="Arial" w:cs="Arial"/>
          <w:sz w:val="20"/>
          <w:szCs w:val="20"/>
        </w:rPr>
      </w:pPr>
      <w:r w:rsidRPr="005C2393">
        <w:rPr>
          <w:rFonts w:ascii="Arial" w:eastAsia="Calibri" w:hAnsi="Arial" w:cs="Arial"/>
          <w:sz w:val="20"/>
          <w:szCs w:val="20"/>
        </w:rPr>
        <w:t>Department</w:t>
      </w:r>
      <w:r w:rsidRPr="005C2393">
        <w:rPr>
          <w:rFonts w:ascii="Arial" w:hAnsi="Arial" w:cs="Arial"/>
          <w:sz w:val="20"/>
          <w:szCs w:val="20"/>
        </w:rPr>
        <w:t xml:space="preserve"> </w:t>
      </w:r>
      <w:r w:rsidRPr="005C2393">
        <w:rPr>
          <w:rFonts w:ascii="Arial" w:eastAsia="Calibri" w:hAnsi="Arial" w:cs="Arial"/>
          <w:sz w:val="20"/>
          <w:szCs w:val="20"/>
        </w:rPr>
        <w:t>of</w:t>
      </w:r>
      <w:r w:rsidRPr="005C2393">
        <w:rPr>
          <w:rFonts w:ascii="Arial" w:hAnsi="Arial" w:cs="Arial"/>
          <w:sz w:val="20"/>
          <w:szCs w:val="20"/>
        </w:rPr>
        <w:t xml:space="preserve"> </w:t>
      </w:r>
      <w:r w:rsidRPr="005C2393">
        <w:rPr>
          <w:rFonts w:ascii="Arial" w:eastAsia="Calibri" w:hAnsi="Arial" w:cs="Arial"/>
          <w:sz w:val="20"/>
          <w:szCs w:val="20"/>
        </w:rPr>
        <w:t>General</w:t>
      </w:r>
      <w:r w:rsidRPr="005C2393">
        <w:rPr>
          <w:rFonts w:ascii="Arial" w:hAnsi="Arial" w:cs="Arial"/>
          <w:sz w:val="20"/>
          <w:szCs w:val="20"/>
        </w:rPr>
        <w:t xml:space="preserve"> </w:t>
      </w:r>
      <w:r w:rsidRPr="005C2393">
        <w:rPr>
          <w:rFonts w:ascii="Arial" w:eastAsia="Calibri" w:hAnsi="Arial" w:cs="Arial"/>
          <w:sz w:val="20"/>
          <w:szCs w:val="20"/>
        </w:rPr>
        <w:t>Practice</w:t>
      </w:r>
      <w:r w:rsidRPr="005C2393">
        <w:rPr>
          <w:rFonts w:ascii="Arial" w:hAnsi="Arial" w:cs="Arial"/>
          <w:sz w:val="20"/>
          <w:szCs w:val="20"/>
        </w:rPr>
        <w:t xml:space="preserve">, </w:t>
      </w:r>
      <w:r w:rsidRPr="005C2393">
        <w:rPr>
          <w:rFonts w:ascii="Arial" w:eastAsia="Calibri" w:hAnsi="Arial" w:cs="Arial"/>
          <w:sz w:val="20"/>
          <w:szCs w:val="20"/>
        </w:rPr>
        <w:t>School</w:t>
      </w:r>
      <w:r w:rsidRPr="005C2393">
        <w:rPr>
          <w:rFonts w:ascii="Arial" w:hAnsi="Arial" w:cs="Arial"/>
          <w:sz w:val="20"/>
          <w:szCs w:val="20"/>
        </w:rPr>
        <w:t xml:space="preserve"> </w:t>
      </w:r>
      <w:r w:rsidRPr="005C2393">
        <w:rPr>
          <w:rFonts w:ascii="Arial" w:eastAsia="Calibri" w:hAnsi="Arial" w:cs="Arial"/>
          <w:sz w:val="20"/>
          <w:szCs w:val="20"/>
        </w:rPr>
        <w:t>of</w:t>
      </w:r>
      <w:r w:rsidRPr="005C2393">
        <w:rPr>
          <w:rFonts w:ascii="Arial" w:hAnsi="Arial" w:cs="Arial"/>
          <w:sz w:val="20"/>
          <w:szCs w:val="20"/>
        </w:rPr>
        <w:t xml:space="preserve"> </w:t>
      </w:r>
      <w:r w:rsidRPr="005C2393">
        <w:rPr>
          <w:rFonts w:ascii="Arial" w:eastAsia="Calibri" w:hAnsi="Arial" w:cs="Arial"/>
          <w:sz w:val="20"/>
          <w:szCs w:val="20"/>
        </w:rPr>
        <w:t>Primary</w:t>
      </w:r>
      <w:r w:rsidRPr="005C2393">
        <w:rPr>
          <w:rFonts w:ascii="Arial" w:hAnsi="Arial" w:cs="Arial"/>
          <w:sz w:val="20"/>
          <w:szCs w:val="20"/>
        </w:rPr>
        <w:t xml:space="preserve"> </w:t>
      </w:r>
      <w:r w:rsidRPr="005C2393">
        <w:rPr>
          <w:rFonts w:ascii="Arial" w:eastAsia="Calibri" w:hAnsi="Arial" w:cs="Arial"/>
          <w:sz w:val="20"/>
          <w:szCs w:val="20"/>
        </w:rPr>
        <w:t>and</w:t>
      </w:r>
      <w:r w:rsidRPr="005C2393">
        <w:rPr>
          <w:rFonts w:ascii="Arial" w:hAnsi="Arial" w:cs="Arial"/>
          <w:sz w:val="20"/>
          <w:szCs w:val="20"/>
        </w:rPr>
        <w:t xml:space="preserve"> </w:t>
      </w:r>
      <w:r w:rsidRPr="005C2393">
        <w:rPr>
          <w:rFonts w:ascii="Arial" w:eastAsia="Calibri" w:hAnsi="Arial" w:cs="Arial"/>
          <w:sz w:val="20"/>
          <w:szCs w:val="20"/>
        </w:rPr>
        <w:t>Allied</w:t>
      </w:r>
      <w:r w:rsidRPr="005C2393">
        <w:rPr>
          <w:rFonts w:ascii="Arial" w:hAnsi="Arial" w:cs="Arial"/>
          <w:sz w:val="20"/>
          <w:szCs w:val="20"/>
        </w:rPr>
        <w:t xml:space="preserve"> </w:t>
      </w:r>
      <w:r w:rsidRPr="005C2393">
        <w:rPr>
          <w:rFonts w:ascii="Arial" w:eastAsia="Calibri" w:hAnsi="Arial" w:cs="Arial"/>
          <w:sz w:val="20"/>
          <w:szCs w:val="20"/>
        </w:rPr>
        <w:t>Health</w:t>
      </w:r>
      <w:r w:rsidRPr="005C2393">
        <w:rPr>
          <w:rFonts w:ascii="Arial" w:hAnsi="Arial" w:cs="Arial"/>
          <w:sz w:val="20"/>
          <w:szCs w:val="20"/>
        </w:rPr>
        <w:t xml:space="preserve"> </w:t>
      </w:r>
      <w:r w:rsidRPr="005C2393">
        <w:rPr>
          <w:rFonts w:ascii="Arial" w:eastAsia="Calibri" w:hAnsi="Arial" w:cs="Arial"/>
          <w:sz w:val="20"/>
          <w:szCs w:val="20"/>
        </w:rPr>
        <w:t>Care</w:t>
      </w:r>
      <w:r w:rsidRPr="005C2393">
        <w:rPr>
          <w:rFonts w:ascii="Arial" w:hAnsi="Arial" w:cs="Arial"/>
          <w:sz w:val="20"/>
          <w:szCs w:val="20"/>
        </w:rPr>
        <w:t xml:space="preserve">, </w:t>
      </w:r>
      <w:r w:rsidRPr="005C2393">
        <w:rPr>
          <w:rFonts w:ascii="Arial" w:eastAsia="Calibri" w:hAnsi="Arial" w:cs="Arial"/>
          <w:sz w:val="20"/>
          <w:szCs w:val="20"/>
        </w:rPr>
        <w:t>Faculty</w:t>
      </w:r>
      <w:r w:rsidRPr="005C2393">
        <w:rPr>
          <w:rFonts w:ascii="Arial" w:hAnsi="Arial" w:cs="Arial"/>
          <w:sz w:val="20"/>
          <w:szCs w:val="20"/>
        </w:rPr>
        <w:t xml:space="preserve"> </w:t>
      </w:r>
      <w:r w:rsidRPr="005C2393">
        <w:rPr>
          <w:rFonts w:ascii="Arial" w:eastAsia="Calibri" w:hAnsi="Arial" w:cs="Arial"/>
          <w:sz w:val="20"/>
          <w:szCs w:val="20"/>
        </w:rPr>
        <w:t>of</w:t>
      </w:r>
      <w:r w:rsidRPr="005C2393">
        <w:rPr>
          <w:rFonts w:ascii="Arial" w:hAnsi="Arial" w:cs="Arial"/>
          <w:sz w:val="20"/>
          <w:szCs w:val="20"/>
        </w:rPr>
        <w:t xml:space="preserve"> </w:t>
      </w:r>
      <w:r w:rsidRPr="005C2393">
        <w:rPr>
          <w:rFonts w:ascii="Arial" w:eastAsia="Calibri" w:hAnsi="Arial" w:cs="Arial"/>
          <w:sz w:val="20"/>
          <w:szCs w:val="20"/>
        </w:rPr>
        <w:t>Medicine</w:t>
      </w:r>
      <w:r w:rsidRPr="005C2393">
        <w:rPr>
          <w:rFonts w:ascii="Arial" w:hAnsi="Arial" w:cs="Arial"/>
          <w:sz w:val="20"/>
          <w:szCs w:val="20"/>
        </w:rPr>
        <w:t xml:space="preserve">, </w:t>
      </w:r>
      <w:r w:rsidRPr="005C2393">
        <w:rPr>
          <w:rFonts w:ascii="Arial" w:eastAsia="Calibri" w:hAnsi="Arial" w:cs="Arial"/>
          <w:sz w:val="20"/>
          <w:szCs w:val="20"/>
        </w:rPr>
        <w:t>Nursing</w:t>
      </w:r>
      <w:r w:rsidRPr="005C2393">
        <w:rPr>
          <w:rFonts w:ascii="Arial" w:hAnsi="Arial" w:cs="Arial"/>
          <w:sz w:val="20"/>
          <w:szCs w:val="20"/>
        </w:rPr>
        <w:t xml:space="preserve"> </w:t>
      </w:r>
      <w:r w:rsidRPr="005C2393">
        <w:rPr>
          <w:rFonts w:ascii="Arial" w:eastAsia="Calibri" w:hAnsi="Arial" w:cs="Arial"/>
          <w:sz w:val="20"/>
          <w:szCs w:val="20"/>
        </w:rPr>
        <w:t>and</w:t>
      </w:r>
      <w:r w:rsidRPr="005C2393">
        <w:rPr>
          <w:rFonts w:ascii="Arial" w:hAnsi="Arial" w:cs="Arial"/>
          <w:sz w:val="20"/>
          <w:szCs w:val="20"/>
        </w:rPr>
        <w:t xml:space="preserve"> </w:t>
      </w:r>
      <w:r w:rsidRPr="005C2393">
        <w:rPr>
          <w:rFonts w:ascii="Arial" w:eastAsia="Calibri" w:hAnsi="Arial" w:cs="Arial"/>
          <w:sz w:val="20"/>
          <w:szCs w:val="20"/>
        </w:rPr>
        <w:t>Health</w:t>
      </w:r>
      <w:r w:rsidRPr="005C2393">
        <w:rPr>
          <w:rFonts w:ascii="Arial" w:hAnsi="Arial" w:cs="Arial"/>
          <w:sz w:val="20"/>
          <w:szCs w:val="20"/>
        </w:rPr>
        <w:t xml:space="preserve"> </w:t>
      </w:r>
      <w:r w:rsidRPr="005C2393">
        <w:rPr>
          <w:rFonts w:ascii="Arial" w:eastAsia="Calibri" w:hAnsi="Arial" w:cs="Arial"/>
          <w:sz w:val="20"/>
          <w:szCs w:val="20"/>
        </w:rPr>
        <w:t>Sciences</w:t>
      </w:r>
      <w:r w:rsidRPr="005C2393">
        <w:rPr>
          <w:rFonts w:ascii="Arial" w:hAnsi="Arial" w:cs="Arial"/>
          <w:sz w:val="20"/>
          <w:szCs w:val="20"/>
        </w:rPr>
        <w:t xml:space="preserve">, </w:t>
      </w:r>
      <w:r w:rsidRPr="005C2393">
        <w:rPr>
          <w:rFonts w:ascii="Arial" w:eastAsia="Calibri" w:hAnsi="Arial" w:cs="Arial"/>
          <w:sz w:val="20"/>
          <w:szCs w:val="20"/>
        </w:rPr>
        <w:t>Monash</w:t>
      </w:r>
      <w:r w:rsidRPr="005C2393">
        <w:rPr>
          <w:rFonts w:ascii="Arial" w:hAnsi="Arial" w:cs="Arial"/>
          <w:sz w:val="20"/>
          <w:szCs w:val="20"/>
        </w:rPr>
        <w:t xml:space="preserve"> </w:t>
      </w:r>
      <w:r w:rsidRPr="005C2393">
        <w:rPr>
          <w:rFonts w:ascii="Arial" w:eastAsia="Calibri" w:hAnsi="Arial" w:cs="Arial"/>
          <w:sz w:val="20"/>
          <w:szCs w:val="20"/>
        </w:rPr>
        <w:t>University</w:t>
      </w:r>
      <w:r w:rsidRPr="005C2393">
        <w:rPr>
          <w:rFonts w:ascii="Arial" w:hAnsi="Arial" w:cs="Arial"/>
          <w:sz w:val="20"/>
          <w:szCs w:val="20"/>
        </w:rPr>
        <w:t xml:space="preserve">, </w:t>
      </w:r>
      <w:r w:rsidRPr="005C2393">
        <w:rPr>
          <w:rFonts w:ascii="Arial" w:eastAsia="Calibri" w:hAnsi="Arial" w:cs="Arial"/>
          <w:sz w:val="20"/>
          <w:szCs w:val="20"/>
        </w:rPr>
        <w:t>Australia</w:t>
      </w:r>
      <w:r w:rsidR="005C2393" w:rsidRPr="005C2393">
        <w:rPr>
          <w:rFonts w:ascii="Arial" w:hAnsi="Arial" w:cs="Arial"/>
          <w:sz w:val="20"/>
          <w:szCs w:val="20"/>
        </w:rPr>
        <w:t xml:space="preserve"> </w:t>
      </w:r>
    </w:p>
    <w:p w14:paraId="28EFE90C" w14:textId="4D8CAA09" w:rsidR="0083790A" w:rsidRPr="005C2393" w:rsidRDefault="003D2D97" w:rsidP="005C2393">
      <w:pPr>
        <w:pStyle w:val="ListParagraph"/>
        <w:numPr>
          <w:ilvl w:val="0"/>
          <w:numId w:val="14"/>
        </w:numPr>
        <w:spacing w:after="0" w:line="240" w:lineRule="auto"/>
        <w:rPr>
          <w:rFonts w:ascii="Arial" w:hAnsi="Arial" w:cs="Arial"/>
          <w:sz w:val="20"/>
          <w:szCs w:val="20"/>
        </w:rPr>
      </w:pPr>
      <w:r w:rsidRPr="005C2393">
        <w:rPr>
          <w:rFonts w:ascii="Arial" w:eastAsia="Calibri" w:hAnsi="Arial" w:cs="Arial"/>
          <w:sz w:val="20"/>
          <w:szCs w:val="20"/>
        </w:rPr>
        <w:t>National</w:t>
      </w:r>
      <w:r w:rsidRPr="005C2393">
        <w:rPr>
          <w:rFonts w:ascii="Arial" w:hAnsi="Arial" w:cs="Arial"/>
          <w:sz w:val="20"/>
          <w:szCs w:val="20"/>
        </w:rPr>
        <w:t xml:space="preserve"> </w:t>
      </w:r>
      <w:r w:rsidRPr="005C2393">
        <w:rPr>
          <w:rFonts w:ascii="Arial" w:eastAsia="Calibri" w:hAnsi="Arial" w:cs="Arial"/>
          <w:sz w:val="20"/>
          <w:szCs w:val="20"/>
        </w:rPr>
        <w:t>Ageing</w:t>
      </w:r>
      <w:r w:rsidRPr="005C2393">
        <w:rPr>
          <w:rFonts w:ascii="Arial" w:hAnsi="Arial" w:cs="Arial"/>
          <w:sz w:val="20"/>
          <w:szCs w:val="20"/>
        </w:rPr>
        <w:t xml:space="preserve"> </w:t>
      </w:r>
      <w:r w:rsidRPr="005C2393">
        <w:rPr>
          <w:rFonts w:ascii="Arial" w:eastAsia="Calibri" w:hAnsi="Arial" w:cs="Arial"/>
          <w:sz w:val="20"/>
          <w:szCs w:val="20"/>
        </w:rPr>
        <w:t>Research Institute</w:t>
      </w:r>
      <w:r w:rsidRPr="005C2393">
        <w:rPr>
          <w:rFonts w:ascii="Arial" w:hAnsi="Arial" w:cs="Arial"/>
          <w:sz w:val="20"/>
          <w:szCs w:val="20"/>
        </w:rPr>
        <w:t xml:space="preserve">, </w:t>
      </w:r>
      <w:r w:rsidRPr="005C2393">
        <w:rPr>
          <w:rFonts w:ascii="Arial" w:eastAsia="Calibri" w:hAnsi="Arial" w:cs="Arial"/>
          <w:sz w:val="20"/>
          <w:szCs w:val="20"/>
        </w:rPr>
        <w:t>Victoria</w:t>
      </w:r>
      <w:r w:rsidRPr="005C2393">
        <w:rPr>
          <w:rFonts w:ascii="Arial" w:hAnsi="Arial" w:cs="Arial"/>
          <w:sz w:val="20"/>
          <w:szCs w:val="20"/>
        </w:rPr>
        <w:t xml:space="preserve">, </w:t>
      </w:r>
      <w:r w:rsidRPr="005C2393">
        <w:rPr>
          <w:rFonts w:ascii="Arial" w:eastAsia="Calibri" w:hAnsi="Arial" w:cs="Arial"/>
          <w:sz w:val="20"/>
          <w:szCs w:val="20"/>
        </w:rPr>
        <w:t>Australia</w:t>
      </w:r>
    </w:p>
    <w:p w14:paraId="5927AFDB" w14:textId="77777777" w:rsidR="005C2393" w:rsidRDefault="005C2393" w:rsidP="005C2393">
      <w:pPr>
        <w:spacing w:after="0" w:line="240" w:lineRule="auto"/>
        <w:rPr>
          <w:rFonts w:ascii="Arial" w:eastAsia="Times New Roman" w:hAnsi="Arial" w:cs="Arial"/>
          <w:b/>
          <w:sz w:val="20"/>
          <w:szCs w:val="20"/>
        </w:rPr>
      </w:pPr>
    </w:p>
    <w:p w14:paraId="44EC24DD" w14:textId="517D90C5" w:rsidR="00796ABC" w:rsidRPr="005C2393" w:rsidRDefault="00796ABC" w:rsidP="005C2393">
      <w:pPr>
        <w:spacing w:after="0" w:line="240" w:lineRule="auto"/>
        <w:rPr>
          <w:rFonts w:ascii="Arial" w:eastAsia="Times New Roman" w:hAnsi="Arial" w:cs="Arial"/>
          <w:sz w:val="20"/>
          <w:szCs w:val="20"/>
        </w:rPr>
      </w:pPr>
      <w:bookmarkStart w:id="0" w:name="_GoBack"/>
      <w:bookmarkEnd w:id="0"/>
      <w:r w:rsidRPr="005C2393">
        <w:rPr>
          <w:rFonts w:ascii="Arial" w:eastAsia="Times New Roman" w:hAnsi="Arial" w:cs="Arial"/>
          <w:b/>
          <w:sz w:val="20"/>
          <w:szCs w:val="20"/>
        </w:rPr>
        <w:t>Country of residence</w:t>
      </w:r>
    </w:p>
    <w:p w14:paraId="324F1591" w14:textId="04C5183C" w:rsidR="00796ABC" w:rsidRPr="005C2393" w:rsidRDefault="003D2D97" w:rsidP="005C2393">
      <w:pPr>
        <w:spacing w:after="0" w:line="240" w:lineRule="auto"/>
        <w:rPr>
          <w:rFonts w:ascii="Arial" w:eastAsia="Times New Roman" w:hAnsi="Arial" w:cs="Arial"/>
          <w:sz w:val="20"/>
          <w:szCs w:val="20"/>
        </w:rPr>
      </w:pPr>
      <w:r w:rsidRPr="005C2393">
        <w:rPr>
          <w:rFonts w:ascii="Arial" w:eastAsia="Times New Roman" w:hAnsi="Arial" w:cs="Arial"/>
          <w:sz w:val="20"/>
          <w:szCs w:val="20"/>
        </w:rPr>
        <w:t>Australia</w:t>
      </w:r>
    </w:p>
    <w:p w14:paraId="6342468C" w14:textId="77777777" w:rsidR="00796ABC" w:rsidRPr="005C2393" w:rsidRDefault="00796ABC" w:rsidP="005C2393">
      <w:pPr>
        <w:spacing w:after="0" w:line="240" w:lineRule="auto"/>
        <w:rPr>
          <w:rFonts w:ascii="Arial" w:hAnsi="Arial" w:cs="Arial"/>
          <w:b/>
          <w:sz w:val="20"/>
          <w:szCs w:val="20"/>
          <w:lang w:val="en-AU"/>
        </w:rPr>
      </w:pPr>
    </w:p>
    <w:p w14:paraId="483A37B9" w14:textId="1FE236B3" w:rsidR="003D1F3B" w:rsidRPr="005C2393" w:rsidRDefault="003B4148" w:rsidP="005C2393">
      <w:pPr>
        <w:spacing w:after="0" w:line="240" w:lineRule="auto"/>
        <w:rPr>
          <w:rFonts w:ascii="Arial" w:hAnsi="Arial" w:cs="Arial"/>
          <w:b/>
          <w:sz w:val="20"/>
          <w:szCs w:val="20"/>
          <w:lang w:val="en-AU"/>
        </w:rPr>
      </w:pPr>
      <w:r w:rsidRPr="005C2393">
        <w:rPr>
          <w:rFonts w:ascii="Arial" w:hAnsi="Arial" w:cs="Arial"/>
          <w:b/>
          <w:sz w:val="20"/>
          <w:szCs w:val="20"/>
          <w:lang w:val="en-AU"/>
        </w:rPr>
        <w:t>O</w:t>
      </w:r>
      <w:r w:rsidR="0083790A" w:rsidRPr="005C2393">
        <w:rPr>
          <w:rFonts w:ascii="Arial" w:hAnsi="Arial" w:cs="Arial"/>
          <w:b/>
          <w:sz w:val="20"/>
          <w:szCs w:val="20"/>
          <w:lang w:val="en-AU"/>
        </w:rPr>
        <w:t>bjectives/aims</w:t>
      </w:r>
      <w:r w:rsidR="00881693" w:rsidRPr="005C2393">
        <w:rPr>
          <w:rFonts w:ascii="Arial" w:hAnsi="Arial" w:cs="Arial"/>
          <w:b/>
          <w:sz w:val="20"/>
          <w:szCs w:val="20"/>
          <w:lang w:val="en-AU"/>
        </w:rPr>
        <w:t xml:space="preserve"> </w:t>
      </w:r>
    </w:p>
    <w:p w14:paraId="30DA6058" w14:textId="10EC7FFF" w:rsidR="007231EB" w:rsidRPr="005C2393" w:rsidRDefault="002F743D" w:rsidP="005C2393">
      <w:pPr>
        <w:spacing w:after="0" w:line="240" w:lineRule="auto"/>
        <w:rPr>
          <w:rFonts w:ascii="Arial" w:eastAsia="Times New Roman" w:hAnsi="Arial" w:cs="Arial"/>
          <w:color w:val="000000"/>
          <w:sz w:val="20"/>
          <w:szCs w:val="20"/>
          <w:lang w:eastAsia="en-AU"/>
        </w:rPr>
      </w:pPr>
      <w:r w:rsidRPr="005C2393">
        <w:rPr>
          <w:rFonts w:ascii="Arial" w:eastAsia="Times New Roman" w:hAnsi="Arial" w:cs="Arial"/>
          <w:color w:val="000000"/>
          <w:sz w:val="20"/>
          <w:szCs w:val="20"/>
          <w:lang w:eastAsia="en-AU"/>
        </w:rPr>
        <w:t xml:space="preserve">Work-related mental health conditions (MHCs) are increasing, with significant economic and social costs. In Australia, general practitioners (GPs) are the first point of care for most injured workers, however they report challenges with diagnosing and managing work-related MHCs in practice. </w:t>
      </w:r>
      <w:r w:rsidRPr="005C2393">
        <w:rPr>
          <w:rFonts w:ascii="Arial" w:eastAsia="Times New Roman" w:hAnsi="Arial" w:cs="Arial"/>
          <w:i/>
          <w:iCs/>
          <w:color w:val="000000"/>
          <w:sz w:val="20"/>
          <w:szCs w:val="20"/>
          <w:lang w:eastAsia="en-AU"/>
        </w:rPr>
        <w:t xml:space="preserve">Objective: </w:t>
      </w:r>
      <w:r w:rsidRPr="005C2393">
        <w:rPr>
          <w:rFonts w:ascii="Arial" w:eastAsia="Times New Roman" w:hAnsi="Arial" w:cs="Arial"/>
          <w:color w:val="000000"/>
          <w:sz w:val="20"/>
          <w:szCs w:val="20"/>
          <w:lang w:eastAsia="en-AU"/>
        </w:rPr>
        <w:t>We developed a draft clinical guideline to assist GPs in the diagnosis and management of patients with work-related MHCs.</w:t>
      </w:r>
    </w:p>
    <w:p w14:paraId="5BF71820" w14:textId="77777777" w:rsidR="002F743D" w:rsidRPr="005C2393" w:rsidRDefault="002F743D" w:rsidP="005C2393">
      <w:pPr>
        <w:spacing w:after="0" w:line="240" w:lineRule="auto"/>
        <w:rPr>
          <w:rFonts w:ascii="Arial" w:hAnsi="Arial" w:cs="Arial"/>
          <w:sz w:val="20"/>
          <w:szCs w:val="20"/>
          <w:lang w:val="en-AU"/>
        </w:rPr>
      </w:pPr>
    </w:p>
    <w:p w14:paraId="44AEE3BD" w14:textId="63E0EA96" w:rsidR="007231EB" w:rsidRPr="005C2393" w:rsidRDefault="0083790A" w:rsidP="005C2393">
      <w:pPr>
        <w:spacing w:after="0" w:line="240" w:lineRule="auto"/>
        <w:rPr>
          <w:rFonts w:ascii="Arial" w:hAnsi="Arial" w:cs="Arial"/>
          <w:b/>
          <w:sz w:val="20"/>
          <w:szCs w:val="20"/>
          <w:lang w:val="en-AU"/>
        </w:rPr>
      </w:pPr>
      <w:r w:rsidRPr="005C2393">
        <w:rPr>
          <w:rFonts w:ascii="Arial" w:hAnsi="Arial" w:cs="Arial"/>
          <w:b/>
          <w:sz w:val="20"/>
          <w:szCs w:val="20"/>
          <w:lang w:val="en-AU"/>
        </w:rPr>
        <w:t>M</w:t>
      </w:r>
      <w:r w:rsidR="007231EB" w:rsidRPr="005C2393">
        <w:rPr>
          <w:rFonts w:ascii="Arial" w:hAnsi="Arial" w:cs="Arial"/>
          <w:b/>
          <w:sz w:val="20"/>
          <w:szCs w:val="20"/>
          <w:lang w:val="en-AU"/>
        </w:rPr>
        <w:t>ethods</w:t>
      </w:r>
    </w:p>
    <w:p w14:paraId="7DF17241" w14:textId="0E3D6DD1" w:rsidR="007231EB" w:rsidRPr="005C2393" w:rsidRDefault="002F743D" w:rsidP="005C2393">
      <w:pPr>
        <w:spacing w:after="0" w:line="240" w:lineRule="auto"/>
        <w:rPr>
          <w:rFonts w:ascii="Arial" w:eastAsia="Times New Roman" w:hAnsi="Arial" w:cs="Arial"/>
          <w:sz w:val="20"/>
          <w:szCs w:val="20"/>
          <w:lang w:eastAsia="en-AU"/>
        </w:rPr>
      </w:pPr>
      <w:r w:rsidRPr="005C2393">
        <w:rPr>
          <w:rFonts w:ascii="Arial" w:eastAsia="Times New Roman" w:hAnsi="Arial" w:cs="Arial"/>
          <w:color w:val="000000"/>
          <w:sz w:val="20"/>
          <w:szCs w:val="20"/>
          <w:lang w:eastAsia="en-AU"/>
        </w:rPr>
        <w:t xml:space="preserve">A draft clinical guideline was developed according to the Australian National Health and Medical Research Council standards. Clinical questions were determined by engaging with end-users to identify clinical dilemmas faced by GPs. Systematic reviews were conducted to answer each question with the results informing recommendations. Recommendations were rated using </w:t>
      </w:r>
      <w:r w:rsidRPr="005C2393">
        <w:rPr>
          <w:rFonts w:ascii="Arial" w:eastAsia="Times New Roman" w:hAnsi="Arial" w:cs="Arial"/>
          <w:color w:val="000000"/>
          <w:sz w:val="20"/>
          <w:szCs w:val="20"/>
          <w:shd w:val="clear" w:color="auto" w:fill="FFFFFF"/>
          <w:lang w:eastAsia="en-AU"/>
        </w:rPr>
        <w:t>Grading of Recommendations Assessment, Development and Evaluation</w:t>
      </w:r>
      <w:r w:rsidRPr="005C2393">
        <w:rPr>
          <w:rFonts w:ascii="Arial" w:eastAsia="Times New Roman" w:hAnsi="Arial" w:cs="Arial"/>
          <w:color w:val="000000"/>
          <w:sz w:val="20"/>
          <w:szCs w:val="20"/>
          <w:lang w:eastAsia="en-AU"/>
        </w:rPr>
        <w:t xml:space="preserve"> (GRADE) criteria. Where high quality evidence was absent, consensus statements were developed. A draft guideline was disseminated for public consultation in 2018 and subsequently revised in accordance with feedback received. </w:t>
      </w:r>
    </w:p>
    <w:p w14:paraId="32B92438" w14:textId="77777777" w:rsidR="007231EB" w:rsidRPr="005C2393" w:rsidRDefault="007231EB" w:rsidP="005C2393">
      <w:pPr>
        <w:spacing w:after="0" w:line="240" w:lineRule="auto"/>
        <w:rPr>
          <w:rFonts w:ascii="Arial" w:hAnsi="Arial" w:cs="Arial"/>
          <w:sz w:val="20"/>
          <w:szCs w:val="20"/>
          <w:lang w:val="en-AU"/>
        </w:rPr>
      </w:pPr>
    </w:p>
    <w:p w14:paraId="03AF54E2" w14:textId="784F29F5" w:rsidR="007231EB" w:rsidRPr="005C2393" w:rsidRDefault="005C2393" w:rsidP="005C2393">
      <w:pPr>
        <w:spacing w:after="0" w:line="240" w:lineRule="auto"/>
        <w:rPr>
          <w:rFonts w:ascii="Arial" w:hAnsi="Arial" w:cs="Arial"/>
          <w:b/>
          <w:sz w:val="20"/>
          <w:szCs w:val="20"/>
          <w:lang w:val="en-AU"/>
        </w:rPr>
      </w:pPr>
      <w:r w:rsidRPr="005C2393">
        <w:rPr>
          <w:rFonts w:ascii="Arial" w:hAnsi="Arial" w:cs="Arial"/>
          <w:b/>
          <w:sz w:val="20"/>
          <w:szCs w:val="20"/>
          <w:lang w:val="en-AU"/>
        </w:rPr>
        <w:t>Main findings</w:t>
      </w:r>
    </w:p>
    <w:p w14:paraId="78582216" w14:textId="516487A1" w:rsidR="007231EB" w:rsidRPr="005C2393" w:rsidRDefault="002F743D" w:rsidP="005C2393">
      <w:pPr>
        <w:spacing w:after="0" w:line="240" w:lineRule="auto"/>
        <w:rPr>
          <w:rFonts w:ascii="Arial" w:eastAsia="Times New Roman" w:hAnsi="Arial" w:cs="Arial"/>
          <w:sz w:val="20"/>
          <w:szCs w:val="20"/>
          <w:lang w:eastAsia="en-AU"/>
        </w:rPr>
      </w:pPr>
      <w:r w:rsidRPr="005C2393">
        <w:rPr>
          <w:rFonts w:ascii="Arial" w:eastAsia="Times New Roman" w:hAnsi="Arial" w:cs="Arial"/>
          <w:color w:val="000000"/>
          <w:sz w:val="20"/>
          <w:szCs w:val="20"/>
          <w:lang w:eastAsia="en-AU"/>
        </w:rPr>
        <w:t xml:space="preserve">A draft clinical guideline has been developed to address the following ten topics: 1) diagnosing a MHC 2) determining work-relatedness 3) communicating with patients; 4) diagnosing comorbidities; 5) managing the MHC; 6) signs of non-improvement; 7) managing non-improvement; 8) managing comorbidities; 9) communicating with a workplace and 10) determining work capacity. The guideline is intended for use by GPs to </w:t>
      </w:r>
      <w:proofErr w:type="spellStart"/>
      <w:r w:rsidRPr="005C2393">
        <w:rPr>
          <w:rFonts w:ascii="Arial" w:eastAsia="Times New Roman" w:hAnsi="Arial" w:cs="Arial"/>
          <w:color w:val="000000"/>
          <w:sz w:val="20"/>
          <w:szCs w:val="20"/>
          <w:lang w:eastAsia="en-AU"/>
        </w:rPr>
        <w:t>optimise</w:t>
      </w:r>
      <w:proofErr w:type="spellEnd"/>
      <w:r w:rsidRPr="005C2393">
        <w:rPr>
          <w:rFonts w:ascii="Arial" w:eastAsia="Times New Roman" w:hAnsi="Arial" w:cs="Arial"/>
          <w:color w:val="000000"/>
          <w:sz w:val="20"/>
          <w:szCs w:val="20"/>
          <w:lang w:eastAsia="en-AU"/>
        </w:rPr>
        <w:t xml:space="preserve"> their diagnosis and management of patients with work-related MHCs. NHMRC and Royal Australian College of General Practitioners endorsement is expected towards the end of 2018 ready for national dissemination and implementation in 2019.</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F5882" w14:textId="77777777" w:rsidR="00FE02BC" w:rsidRDefault="00FE02BC" w:rsidP="003C4168">
      <w:pPr>
        <w:spacing w:after="0" w:line="240" w:lineRule="auto"/>
      </w:pPr>
      <w:r>
        <w:separator/>
      </w:r>
    </w:p>
  </w:endnote>
  <w:endnote w:type="continuationSeparator" w:id="0">
    <w:p w14:paraId="355595F6" w14:textId="77777777" w:rsidR="00FE02BC" w:rsidRDefault="00FE02BC"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5F7559FC"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0B67B" w14:textId="77777777" w:rsidR="00FE02BC" w:rsidRDefault="00FE02BC" w:rsidP="003C4168">
      <w:pPr>
        <w:spacing w:after="0" w:line="240" w:lineRule="auto"/>
      </w:pPr>
      <w:r>
        <w:separator/>
      </w:r>
    </w:p>
  </w:footnote>
  <w:footnote w:type="continuationSeparator" w:id="0">
    <w:p w14:paraId="5D439C4D" w14:textId="77777777" w:rsidR="00FE02BC" w:rsidRDefault="00FE02BC"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1C3757C"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945CBA"/>
    <w:multiLevelType w:val="hybridMultilevel"/>
    <w:tmpl w:val="9D926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2"/>
  </w:num>
  <w:num w:numId="5">
    <w:abstractNumId w:val="8"/>
  </w:num>
  <w:num w:numId="6">
    <w:abstractNumId w:val="1"/>
  </w:num>
  <w:num w:numId="7">
    <w:abstractNumId w:val="3"/>
  </w:num>
  <w:num w:numId="8">
    <w:abstractNumId w:val="13"/>
  </w:num>
  <w:num w:numId="9">
    <w:abstractNumId w:val="5"/>
  </w:num>
  <w:num w:numId="10">
    <w:abstractNumId w:val="10"/>
  </w:num>
  <w:num w:numId="11">
    <w:abstractNumId w:val="12"/>
  </w:num>
  <w:num w:numId="12">
    <w:abstractNumId w:val="7"/>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2F743D"/>
    <w:rsid w:val="00326479"/>
    <w:rsid w:val="00341541"/>
    <w:rsid w:val="00354666"/>
    <w:rsid w:val="003B4148"/>
    <w:rsid w:val="003B5C77"/>
    <w:rsid w:val="003C4168"/>
    <w:rsid w:val="003D0131"/>
    <w:rsid w:val="003D1F3B"/>
    <w:rsid w:val="003D2D97"/>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5C2393"/>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445F5"/>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 w:val="00FE02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2018-08-01T14:27:00Z</dcterms:created>
  <dcterms:modified xsi:type="dcterms:W3CDTF">2018-08-01T14:27:00Z</dcterms:modified>
</cp:coreProperties>
</file>