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C30" w:rsidRPr="00822A9A" w:rsidRDefault="00F00C30" w:rsidP="00F00C30">
      <w:pPr>
        <w:rPr>
          <w:rFonts w:ascii="Arial" w:eastAsia="Times New Roman" w:hAnsi="Arial" w:cs="Arial"/>
          <w:b/>
          <w:szCs w:val="20"/>
        </w:rPr>
      </w:pPr>
      <w:r w:rsidRPr="00822A9A">
        <w:rPr>
          <w:rFonts w:ascii="Arial" w:eastAsia="Times New Roman" w:hAnsi="Arial" w:cs="Arial"/>
          <w:b/>
          <w:szCs w:val="20"/>
        </w:rPr>
        <w:t xml:space="preserve">“Dads in Distress”- Persisting depressive and traumatic symptoms in fathers following poor </w:t>
      </w:r>
      <w:proofErr w:type="spellStart"/>
      <w:r w:rsidRPr="00822A9A">
        <w:rPr>
          <w:rFonts w:ascii="Arial" w:eastAsia="Times New Roman" w:hAnsi="Arial" w:cs="Arial"/>
          <w:b/>
          <w:szCs w:val="20"/>
        </w:rPr>
        <w:t>fetal</w:t>
      </w:r>
      <w:proofErr w:type="spellEnd"/>
      <w:r w:rsidRPr="00822A9A">
        <w:rPr>
          <w:rFonts w:ascii="Arial" w:eastAsia="Times New Roman" w:hAnsi="Arial" w:cs="Arial"/>
          <w:b/>
          <w:szCs w:val="20"/>
        </w:rPr>
        <w:t>, neonatal and maternal outcomes</w:t>
      </w:r>
    </w:p>
    <w:p w:rsidR="00F00C30" w:rsidRPr="00F00C30" w:rsidRDefault="00F00C30" w:rsidP="00F00C30">
      <w:pPr>
        <w:rPr>
          <w:rFonts w:ascii="Arial" w:eastAsia="Times New Roman" w:hAnsi="Arial" w:cs="Arial"/>
          <w:sz w:val="20"/>
          <w:szCs w:val="20"/>
        </w:rPr>
      </w:pPr>
    </w:p>
    <w:p w:rsidR="00F00C30" w:rsidRPr="00822A9A" w:rsidRDefault="00F00C30" w:rsidP="00F00C30">
      <w:pPr>
        <w:rPr>
          <w:rFonts w:ascii="Arial" w:eastAsia="Times New Roman" w:hAnsi="Arial" w:cs="Arial"/>
          <w:sz w:val="20"/>
          <w:szCs w:val="20"/>
          <w:vertAlign w:val="superscript"/>
        </w:rPr>
      </w:pPr>
      <w:bookmarkStart w:id="0" w:name="_GoBack"/>
      <w:r w:rsidRPr="00822A9A">
        <w:rPr>
          <w:rFonts w:ascii="Arial" w:eastAsia="Times New Roman" w:hAnsi="Arial" w:cs="Arial"/>
          <w:sz w:val="20"/>
          <w:szCs w:val="20"/>
          <w:u w:val="single"/>
        </w:rPr>
        <w:t>Kothari, A</w:t>
      </w:r>
      <w:r w:rsidRPr="00822A9A">
        <w:rPr>
          <w:rFonts w:ascii="Arial" w:eastAsia="Times New Roman" w:hAnsi="Arial" w:cs="Arial"/>
          <w:sz w:val="20"/>
          <w:szCs w:val="20"/>
          <w:u w:val="single"/>
          <w:vertAlign w:val="superscript"/>
        </w:rPr>
        <w:t>1</w:t>
      </w:r>
      <w:proofErr w:type="gramStart"/>
      <w:r w:rsidRPr="00822A9A">
        <w:rPr>
          <w:rFonts w:ascii="Arial" w:eastAsia="Times New Roman" w:hAnsi="Arial" w:cs="Arial"/>
          <w:sz w:val="20"/>
          <w:szCs w:val="20"/>
          <w:vertAlign w:val="superscript"/>
        </w:rPr>
        <w:t>,3</w:t>
      </w:r>
      <w:proofErr w:type="gramEnd"/>
      <w:r w:rsidRPr="00822A9A">
        <w:rPr>
          <w:rFonts w:ascii="Arial" w:eastAsia="Times New Roman" w:hAnsi="Arial" w:cs="Arial"/>
          <w:sz w:val="20"/>
          <w:szCs w:val="20"/>
        </w:rPr>
        <w:t>; Bruxner, G</w:t>
      </w:r>
      <w:r w:rsidRPr="00822A9A">
        <w:rPr>
          <w:rFonts w:ascii="Arial" w:eastAsia="Times New Roman" w:hAnsi="Arial" w:cs="Arial"/>
          <w:sz w:val="20"/>
          <w:szCs w:val="20"/>
          <w:vertAlign w:val="superscript"/>
        </w:rPr>
        <w:t>1,3</w:t>
      </w:r>
      <w:r w:rsidRPr="00822A9A">
        <w:rPr>
          <w:rFonts w:ascii="Arial" w:eastAsia="Times New Roman" w:hAnsi="Arial" w:cs="Arial"/>
          <w:sz w:val="20"/>
          <w:szCs w:val="20"/>
        </w:rPr>
        <w:t>; Callaway, L</w:t>
      </w:r>
      <w:r w:rsidRPr="00822A9A">
        <w:rPr>
          <w:rFonts w:ascii="Arial" w:eastAsia="Times New Roman" w:hAnsi="Arial" w:cs="Arial"/>
          <w:sz w:val="20"/>
          <w:szCs w:val="20"/>
          <w:vertAlign w:val="superscript"/>
        </w:rPr>
        <w:t>2,3</w:t>
      </w:r>
      <w:r w:rsidRPr="00822A9A">
        <w:rPr>
          <w:rFonts w:ascii="Arial" w:eastAsia="Times New Roman" w:hAnsi="Arial" w:cs="Arial"/>
          <w:sz w:val="20"/>
          <w:szCs w:val="20"/>
        </w:rPr>
        <w:t xml:space="preserve">; </w:t>
      </w:r>
      <w:proofErr w:type="spellStart"/>
      <w:r w:rsidRPr="00822A9A">
        <w:rPr>
          <w:rFonts w:ascii="Arial" w:eastAsia="Times New Roman" w:hAnsi="Arial" w:cs="Arial"/>
          <w:sz w:val="20"/>
          <w:szCs w:val="20"/>
        </w:rPr>
        <w:t>Dulhunty</w:t>
      </w:r>
      <w:proofErr w:type="spellEnd"/>
      <w:r w:rsidRPr="00822A9A">
        <w:rPr>
          <w:rFonts w:ascii="Arial" w:eastAsia="Times New Roman" w:hAnsi="Arial" w:cs="Arial"/>
          <w:sz w:val="20"/>
          <w:szCs w:val="20"/>
        </w:rPr>
        <w:t>, J</w:t>
      </w:r>
      <w:r w:rsidRPr="00822A9A">
        <w:rPr>
          <w:rFonts w:ascii="Arial" w:eastAsia="Times New Roman" w:hAnsi="Arial" w:cs="Arial"/>
          <w:sz w:val="20"/>
          <w:szCs w:val="20"/>
          <w:vertAlign w:val="superscript"/>
        </w:rPr>
        <w:t xml:space="preserve">1,3 </w:t>
      </w:r>
    </w:p>
    <w:bookmarkEnd w:id="0"/>
    <w:p w:rsidR="00822A9A" w:rsidRDefault="00822A9A" w:rsidP="00F00C30">
      <w:pPr>
        <w:rPr>
          <w:rFonts w:ascii="Arial" w:eastAsia="Times New Roman" w:hAnsi="Arial" w:cs="Arial"/>
          <w:sz w:val="20"/>
          <w:szCs w:val="20"/>
          <w:vertAlign w:val="superscript"/>
        </w:rPr>
      </w:pPr>
    </w:p>
    <w:p w:rsidR="00F00C30" w:rsidRPr="00822A9A" w:rsidRDefault="00F00C30" w:rsidP="00822A9A">
      <w:pPr>
        <w:pStyle w:val="ListParagraph"/>
        <w:numPr>
          <w:ilvl w:val="0"/>
          <w:numId w:val="1"/>
        </w:numPr>
        <w:ind w:left="360"/>
        <w:rPr>
          <w:rFonts w:ascii="Arial" w:eastAsia="Times New Roman" w:hAnsi="Arial" w:cs="Arial"/>
          <w:sz w:val="20"/>
          <w:szCs w:val="20"/>
          <w:vertAlign w:val="superscript"/>
        </w:rPr>
      </w:pPr>
      <w:r w:rsidRPr="00822A9A">
        <w:rPr>
          <w:rFonts w:ascii="Arial" w:eastAsia="Times New Roman" w:hAnsi="Arial" w:cs="Arial"/>
          <w:sz w:val="20"/>
          <w:szCs w:val="20"/>
        </w:rPr>
        <w:t>Redcliffe Hospital, Queensland, Australia</w:t>
      </w:r>
    </w:p>
    <w:p w:rsidR="00F00C30" w:rsidRPr="00822A9A" w:rsidRDefault="00F00C30" w:rsidP="00822A9A">
      <w:pPr>
        <w:pStyle w:val="ListParagraph"/>
        <w:numPr>
          <w:ilvl w:val="0"/>
          <w:numId w:val="1"/>
        </w:numPr>
        <w:ind w:left="360"/>
        <w:rPr>
          <w:rFonts w:ascii="Arial" w:eastAsia="Times New Roman" w:hAnsi="Arial" w:cs="Arial"/>
          <w:sz w:val="20"/>
          <w:szCs w:val="20"/>
        </w:rPr>
      </w:pPr>
      <w:r w:rsidRPr="00822A9A">
        <w:rPr>
          <w:rFonts w:ascii="Arial" w:eastAsia="Times New Roman" w:hAnsi="Arial" w:cs="Arial"/>
          <w:sz w:val="20"/>
          <w:szCs w:val="20"/>
        </w:rPr>
        <w:t>The Royal Brisbane and Women’s Hospital, Queensland, Australia</w:t>
      </w:r>
    </w:p>
    <w:p w:rsidR="00F00C30" w:rsidRPr="00822A9A" w:rsidRDefault="00F00C30" w:rsidP="00822A9A">
      <w:pPr>
        <w:pStyle w:val="ListParagraph"/>
        <w:numPr>
          <w:ilvl w:val="0"/>
          <w:numId w:val="1"/>
        </w:numPr>
        <w:ind w:left="360"/>
        <w:rPr>
          <w:rFonts w:ascii="Arial" w:eastAsia="Times New Roman" w:hAnsi="Arial" w:cs="Arial"/>
          <w:sz w:val="20"/>
          <w:szCs w:val="20"/>
        </w:rPr>
      </w:pPr>
      <w:r w:rsidRPr="00822A9A">
        <w:rPr>
          <w:rFonts w:ascii="Arial" w:eastAsia="Times New Roman" w:hAnsi="Arial" w:cs="Arial"/>
          <w:sz w:val="20"/>
          <w:szCs w:val="20"/>
        </w:rPr>
        <w:t>University of Queensland, Queensland, Australia</w:t>
      </w:r>
    </w:p>
    <w:p w:rsidR="00F00C30" w:rsidRPr="00F00C30" w:rsidRDefault="00F00C30" w:rsidP="00F00C30">
      <w:pPr>
        <w:rPr>
          <w:rFonts w:ascii="Arial" w:eastAsia="Times New Roman" w:hAnsi="Arial" w:cs="Arial"/>
          <w:sz w:val="20"/>
          <w:szCs w:val="20"/>
        </w:rPr>
      </w:pPr>
    </w:p>
    <w:p w:rsidR="00F00C30" w:rsidRPr="00F00C30" w:rsidRDefault="00822A9A" w:rsidP="00F00C30">
      <w:pPr>
        <w:rPr>
          <w:rFonts w:ascii="Arial" w:eastAsia="Times New Roman" w:hAnsi="Arial" w:cs="Arial"/>
          <w:sz w:val="20"/>
          <w:szCs w:val="20"/>
        </w:rPr>
      </w:pPr>
      <w:hyperlink r:id="rId6" w:history="1">
        <w:r w:rsidRPr="00C516C7">
          <w:rPr>
            <w:rStyle w:val="Hyperlink"/>
            <w:rFonts w:ascii="Arial" w:eastAsia="Times New Roman" w:hAnsi="Arial" w:cs="Arial"/>
            <w:sz w:val="20"/>
            <w:szCs w:val="20"/>
          </w:rPr>
          <w:t>alka.kothari@uq.edu.au</w:t>
        </w:r>
      </w:hyperlink>
      <w:r>
        <w:rPr>
          <w:rFonts w:ascii="Arial" w:eastAsia="Times New Roman" w:hAnsi="Arial" w:cs="Arial"/>
          <w:sz w:val="20"/>
          <w:szCs w:val="20"/>
        </w:rPr>
        <w:t xml:space="preserve"> </w:t>
      </w:r>
    </w:p>
    <w:p w:rsidR="00F00C30" w:rsidRPr="00F00C30" w:rsidRDefault="00F00C30" w:rsidP="00F00C30">
      <w:pPr>
        <w:rPr>
          <w:rFonts w:ascii="Arial" w:eastAsia="Times New Roman" w:hAnsi="Arial" w:cs="Arial"/>
          <w:sz w:val="20"/>
          <w:szCs w:val="20"/>
        </w:rPr>
      </w:pPr>
    </w:p>
    <w:p w:rsidR="00F00C30" w:rsidRPr="00F00C30" w:rsidRDefault="00F00C30" w:rsidP="00F00C30">
      <w:pPr>
        <w:rPr>
          <w:rFonts w:ascii="Arial" w:eastAsia="Times New Roman" w:hAnsi="Arial" w:cs="Arial"/>
          <w:b/>
          <w:sz w:val="20"/>
          <w:szCs w:val="20"/>
        </w:rPr>
      </w:pPr>
      <w:r>
        <w:rPr>
          <w:rFonts w:ascii="Arial" w:eastAsia="Times New Roman" w:hAnsi="Arial" w:cs="Arial"/>
          <w:b/>
          <w:sz w:val="20"/>
          <w:szCs w:val="20"/>
        </w:rPr>
        <w:t>Aim</w:t>
      </w:r>
    </w:p>
    <w:p w:rsidR="00F00C30" w:rsidRPr="00F00C30" w:rsidRDefault="00F00C30" w:rsidP="00F00C30">
      <w:pPr>
        <w:rPr>
          <w:rFonts w:ascii="Arial" w:eastAsia="Times New Roman" w:hAnsi="Arial" w:cs="Arial"/>
          <w:sz w:val="20"/>
          <w:szCs w:val="20"/>
        </w:rPr>
      </w:pPr>
      <w:r w:rsidRPr="00F00C30">
        <w:rPr>
          <w:rFonts w:ascii="Arial" w:eastAsia="Times New Roman" w:hAnsi="Arial" w:cs="Arial"/>
          <w:sz w:val="20"/>
          <w:szCs w:val="20"/>
        </w:rPr>
        <w:t xml:space="preserve">To explore the prevalence of depressive and traumatic symptoms in fathers in the setting of poor </w:t>
      </w:r>
      <w:proofErr w:type="spellStart"/>
      <w:r w:rsidRPr="00F00C30">
        <w:rPr>
          <w:rFonts w:ascii="Arial" w:eastAsia="Times New Roman" w:hAnsi="Arial" w:cs="Arial"/>
          <w:sz w:val="20"/>
          <w:szCs w:val="20"/>
        </w:rPr>
        <w:t>fetal</w:t>
      </w:r>
      <w:proofErr w:type="spellEnd"/>
      <w:r w:rsidRPr="00F00C30">
        <w:rPr>
          <w:rFonts w:ascii="Arial" w:eastAsia="Times New Roman" w:hAnsi="Arial" w:cs="Arial"/>
          <w:sz w:val="20"/>
          <w:szCs w:val="20"/>
        </w:rPr>
        <w:t xml:space="preserve">, neonatal and maternal outcomes. </w:t>
      </w:r>
    </w:p>
    <w:p w:rsidR="00F00C30" w:rsidRPr="00F00C30" w:rsidRDefault="00F00C30" w:rsidP="00F00C30">
      <w:pPr>
        <w:rPr>
          <w:rFonts w:ascii="Arial" w:eastAsia="Times New Roman" w:hAnsi="Arial" w:cs="Arial"/>
          <w:sz w:val="20"/>
          <w:szCs w:val="20"/>
        </w:rPr>
      </w:pPr>
    </w:p>
    <w:p w:rsidR="00F00C30" w:rsidRPr="00F00C30" w:rsidRDefault="00F00C30" w:rsidP="00F00C30">
      <w:pPr>
        <w:rPr>
          <w:rFonts w:ascii="Arial" w:eastAsia="Times New Roman" w:hAnsi="Arial" w:cs="Arial"/>
          <w:b/>
          <w:sz w:val="20"/>
          <w:szCs w:val="20"/>
        </w:rPr>
      </w:pPr>
      <w:r w:rsidRPr="00F00C30">
        <w:rPr>
          <w:rFonts w:ascii="Arial" w:eastAsia="Times New Roman" w:hAnsi="Arial" w:cs="Arial"/>
          <w:b/>
          <w:sz w:val="20"/>
          <w:szCs w:val="20"/>
        </w:rPr>
        <w:t>Design</w:t>
      </w:r>
    </w:p>
    <w:p w:rsidR="00F00C30" w:rsidRPr="00F00C30" w:rsidRDefault="00F00C30" w:rsidP="00F00C30">
      <w:pPr>
        <w:rPr>
          <w:rFonts w:ascii="Arial" w:eastAsia="Times New Roman" w:hAnsi="Arial" w:cs="Arial"/>
          <w:color w:val="000000"/>
          <w:sz w:val="20"/>
          <w:szCs w:val="20"/>
        </w:rPr>
      </w:pPr>
      <w:r w:rsidRPr="00F00C30">
        <w:rPr>
          <w:rFonts w:ascii="Arial" w:eastAsia="Times New Roman" w:hAnsi="Arial" w:cs="Arial"/>
          <w:color w:val="000000"/>
          <w:sz w:val="20"/>
          <w:szCs w:val="20"/>
        </w:rPr>
        <w:t>P</w:t>
      </w:r>
      <w:r w:rsidRPr="00F00C30">
        <w:rPr>
          <w:rFonts w:ascii="Arial" w:eastAsia="Times New Roman" w:hAnsi="Arial" w:cs="Arial"/>
          <w:sz w:val="20"/>
          <w:szCs w:val="20"/>
        </w:rPr>
        <w:t>rospective mixed methods study conducted at an outer metropolitan hospital in Brisbane, Australia</w:t>
      </w:r>
      <w:r w:rsidRPr="00F00C30">
        <w:rPr>
          <w:rFonts w:ascii="Arial" w:eastAsia="Times New Roman" w:hAnsi="Arial" w:cs="Arial"/>
          <w:color w:val="000000"/>
          <w:sz w:val="20"/>
          <w:szCs w:val="20"/>
        </w:rPr>
        <w:t>.</w:t>
      </w:r>
      <w:r w:rsidR="00E30637">
        <w:rPr>
          <w:rFonts w:ascii="Arial" w:eastAsia="Times New Roman" w:hAnsi="Arial" w:cs="Arial"/>
          <w:color w:val="000000"/>
          <w:sz w:val="20"/>
          <w:szCs w:val="20"/>
        </w:rPr>
        <w:t xml:space="preserve"> (</w:t>
      </w:r>
      <w:r w:rsidR="009F1564">
        <w:rPr>
          <w:rFonts w:ascii="Arial" w:eastAsia="Times New Roman" w:hAnsi="Arial" w:cs="Arial"/>
          <w:color w:val="000000"/>
          <w:sz w:val="20"/>
          <w:szCs w:val="20"/>
        </w:rPr>
        <w:t>Only q</w:t>
      </w:r>
      <w:r w:rsidR="00E30637">
        <w:rPr>
          <w:rFonts w:ascii="Arial" w:eastAsia="Times New Roman" w:hAnsi="Arial" w:cs="Arial"/>
          <w:color w:val="000000"/>
          <w:sz w:val="20"/>
          <w:szCs w:val="20"/>
        </w:rPr>
        <w:t xml:space="preserve">uantitative </w:t>
      </w:r>
      <w:r w:rsidR="009F1564">
        <w:rPr>
          <w:rFonts w:ascii="Arial" w:eastAsia="Times New Roman" w:hAnsi="Arial" w:cs="Arial"/>
          <w:color w:val="000000"/>
          <w:sz w:val="20"/>
          <w:szCs w:val="20"/>
        </w:rPr>
        <w:t xml:space="preserve">data </w:t>
      </w:r>
      <w:r w:rsidR="00E30637">
        <w:rPr>
          <w:rFonts w:ascii="Arial" w:eastAsia="Times New Roman" w:hAnsi="Arial" w:cs="Arial"/>
          <w:color w:val="000000"/>
          <w:sz w:val="20"/>
          <w:szCs w:val="20"/>
        </w:rPr>
        <w:t xml:space="preserve">presented here). </w:t>
      </w:r>
    </w:p>
    <w:p w:rsidR="00F00C30" w:rsidRPr="00F00C30" w:rsidRDefault="00F00C30" w:rsidP="00F00C30">
      <w:pPr>
        <w:rPr>
          <w:rFonts w:ascii="Arial" w:eastAsia="Times New Roman" w:hAnsi="Arial" w:cs="Arial"/>
          <w:b/>
          <w:sz w:val="20"/>
          <w:szCs w:val="20"/>
        </w:rPr>
      </w:pPr>
    </w:p>
    <w:p w:rsidR="00F00C30" w:rsidRPr="00F00C30" w:rsidRDefault="00F00C30" w:rsidP="00F00C30">
      <w:pPr>
        <w:rPr>
          <w:rFonts w:ascii="Arial" w:eastAsia="Times New Roman" w:hAnsi="Arial" w:cs="Arial"/>
          <w:b/>
          <w:sz w:val="20"/>
          <w:szCs w:val="20"/>
        </w:rPr>
      </w:pPr>
      <w:r w:rsidRPr="00F00C30">
        <w:rPr>
          <w:rFonts w:ascii="Arial" w:eastAsia="Times New Roman" w:hAnsi="Arial" w:cs="Arial"/>
          <w:b/>
          <w:sz w:val="20"/>
          <w:szCs w:val="20"/>
        </w:rPr>
        <w:t>Methods</w:t>
      </w:r>
    </w:p>
    <w:p w:rsidR="00F00C30" w:rsidRDefault="00F00C30" w:rsidP="00F00C30">
      <w:pPr>
        <w:rPr>
          <w:rFonts w:ascii="Arial" w:eastAsia="Times New Roman" w:hAnsi="Arial" w:cs="Arial"/>
          <w:sz w:val="20"/>
          <w:szCs w:val="20"/>
        </w:rPr>
      </w:pPr>
      <w:r w:rsidRPr="00F00C30">
        <w:rPr>
          <w:rFonts w:ascii="Arial" w:eastAsia="Times New Roman" w:hAnsi="Arial" w:cs="Arial"/>
          <w:color w:val="000000"/>
          <w:sz w:val="20"/>
          <w:szCs w:val="20"/>
        </w:rPr>
        <w:t xml:space="preserve">This study included 28 fathers whose partners had experienced a traumatic pregnancy, including </w:t>
      </w:r>
      <w:proofErr w:type="spellStart"/>
      <w:r w:rsidRPr="00F00C30">
        <w:rPr>
          <w:rFonts w:ascii="Arial" w:eastAsia="Times New Roman" w:hAnsi="Arial" w:cs="Arial"/>
          <w:sz w:val="20"/>
          <w:szCs w:val="20"/>
        </w:rPr>
        <w:t>fetal</w:t>
      </w:r>
      <w:proofErr w:type="spellEnd"/>
      <w:r w:rsidRPr="00F00C30">
        <w:rPr>
          <w:rFonts w:ascii="Arial" w:eastAsia="Times New Roman" w:hAnsi="Arial" w:cs="Arial"/>
          <w:sz w:val="20"/>
          <w:szCs w:val="20"/>
        </w:rPr>
        <w:t xml:space="preserve"> death in-utero, congenital abnormality or aneuploidy, termination of pregnancy, stillbirth, tumultuous neonatal period and maternal morbidity</w:t>
      </w:r>
      <w:r w:rsidR="004721C7">
        <w:rPr>
          <w:rFonts w:ascii="Arial" w:eastAsia="Times New Roman" w:hAnsi="Arial" w:cs="Arial"/>
          <w:sz w:val="20"/>
          <w:szCs w:val="20"/>
        </w:rPr>
        <w:t xml:space="preserve"> </w:t>
      </w:r>
      <w:r w:rsidRPr="00F00C30">
        <w:rPr>
          <w:rFonts w:ascii="Arial" w:eastAsia="Times New Roman" w:hAnsi="Arial" w:cs="Arial"/>
          <w:sz w:val="20"/>
          <w:szCs w:val="20"/>
        </w:rPr>
        <w:t>such as emergency post-partum hysterectomy</w:t>
      </w:r>
      <w:r w:rsidRPr="00F00C30">
        <w:rPr>
          <w:rFonts w:ascii="Arial" w:eastAsia="Times New Roman" w:hAnsi="Arial" w:cs="Arial"/>
          <w:color w:val="000000"/>
          <w:sz w:val="20"/>
          <w:szCs w:val="20"/>
        </w:rPr>
        <w:t xml:space="preserve">. The </w:t>
      </w:r>
      <w:r w:rsidRPr="00F00C30">
        <w:rPr>
          <w:rFonts w:ascii="Arial" w:eastAsia="Times New Roman" w:hAnsi="Arial" w:cs="Arial"/>
          <w:sz w:val="20"/>
          <w:szCs w:val="20"/>
        </w:rPr>
        <w:t>fathers were screened for depressive symptoms using the Edinburgh Postnatal Depression Scale (EPDS) and the Impact of Events Scale</w:t>
      </w:r>
      <w:r w:rsidRPr="00F00C30">
        <w:rPr>
          <w:rFonts w:ascii="Arial" w:eastAsia="Times New Roman" w:hAnsi="Arial" w:cs="Arial"/>
          <w:color w:val="000000"/>
          <w:sz w:val="20"/>
          <w:szCs w:val="20"/>
        </w:rPr>
        <w:t xml:space="preserve"> (IES) to assess subjective distress in response to trauma. Both scales were implemented </w:t>
      </w:r>
      <w:r w:rsidRPr="00F00C30">
        <w:rPr>
          <w:rFonts w:ascii="Arial" w:eastAsia="Times New Roman" w:hAnsi="Arial" w:cs="Arial"/>
          <w:sz w:val="20"/>
          <w:szCs w:val="20"/>
        </w:rPr>
        <w:t xml:space="preserve">at 2-3 weeks and 3-4 months after the event. </w:t>
      </w:r>
    </w:p>
    <w:p w:rsidR="00E30637" w:rsidRPr="00F00C30" w:rsidRDefault="00E30637" w:rsidP="00F00C30">
      <w:pPr>
        <w:rPr>
          <w:rFonts w:ascii="Arial" w:eastAsia="Times New Roman" w:hAnsi="Arial" w:cs="Arial"/>
          <w:color w:val="000000"/>
          <w:sz w:val="20"/>
          <w:szCs w:val="20"/>
        </w:rPr>
      </w:pPr>
    </w:p>
    <w:p w:rsidR="00F00C30" w:rsidRPr="00F00C30" w:rsidRDefault="00F00C30" w:rsidP="00F00C30">
      <w:pPr>
        <w:rPr>
          <w:rFonts w:ascii="Arial" w:eastAsia="Times New Roman" w:hAnsi="Arial" w:cs="Arial"/>
          <w:b/>
          <w:sz w:val="20"/>
          <w:szCs w:val="20"/>
        </w:rPr>
      </w:pPr>
      <w:r w:rsidRPr="00F00C30">
        <w:rPr>
          <w:rFonts w:ascii="Arial" w:eastAsia="Times New Roman" w:hAnsi="Arial" w:cs="Arial"/>
          <w:b/>
          <w:sz w:val="20"/>
          <w:szCs w:val="20"/>
        </w:rPr>
        <w:t>Results</w:t>
      </w:r>
    </w:p>
    <w:p w:rsidR="00F00C30" w:rsidRPr="00F00C30" w:rsidRDefault="00F00C30" w:rsidP="00F00C30">
      <w:pPr>
        <w:rPr>
          <w:rFonts w:ascii="Arial" w:eastAsia="Times New Roman" w:hAnsi="Arial" w:cs="Arial"/>
          <w:color w:val="000000"/>
          <w:sz w:val="20"/>
          <w:szCs w:val="20"/>
        </w:rPr>
      </w:pPr>
      <w:r w:rsidRPr="00F00C30">
        <w:rPr>
          <w:rFonts w:ascii="Arial" w:eastAsia="Times New Roman" w:hAnsi="Arial" w:cs="Arial"/>
          <w:color w:val="000000"/>
          <w:sz w:val="20"/>
          <w:szCs w:val="20"/>
        </w:rPr>
        <w:t>While the experiences of fathers were grouped into six groups: sudden stressor/bad outcome (n=7)</w:t>
      </w:r>
      <w:r w:rsidR="00E30637">
        <w:rPr>
          <w:rFonts w:ascii="Arial" w:eastAsia="Times New Roman" w:hAnsi="Arial" w:cs="Arial"/>
          <w:color w:val="000000"/>
          <w:sz w:val="20"/>
          <w:szCs w:val="20"/>
        </w:rPr>
        <w:t xml:space="preserve">, sudden stressor/good outcome </w:t>
      </w:r>
      <w:r w:rsidRPr="00F00C30">
        <w:rPr>
          <w:rFonts w:ascii="Arial" w:eastAsia="Times New Roman" w:hAnsi="Arial" w:cs="Arial"/>
          <w:color w:val="000000"/>
          <w:sz w:val="20"/>
          <w:szCs w:val="20"/>
        </w:rPr>
        <w:t>(n=3), expected bad outcome with time to prepare (n=1), anticipatory concern/bad outcome (n=7), anticipatory concern/good outcome (n=6) and anticipatory concern /uncertain outcome (n=3). The EPDS and IES scales were completed by 26/28 fathers (92%) at 2-3 weeks after the antecedent event and by 15/28 (53%) fathers at 3-4 months.</w:t>
      </w:r>
      <w:r>
        <w:rPr>
          <w:rFonts w:ascii="Arial" w:eastAsia="Times New Roman" w:hAnsi="Arial" w:cs="Arial"/>
          <w:color w:val="000000"/>
          <w:sz w:val="20"/>
          <w:szCs w:val="20"/>
        </w:rPr>
        <w:t xml:space="preserve"> </w:t>
      </w:r>
      <w:r w:rsidRPr="00F00C30">
        <w:rPr>
          <w:rFonts w:ascii="Arial" w:eastAsia="Times New Roman" w:hAnsi="Arial" w:cs="Arial"/>
          <w:color w:val="000000"/>
          <w:sz w:val="20"/>
          <w:szCs w:val="20"/>
        </w:rPr>
        <w:t xml:space="preserve">At two weeks, high EPDS scores (≥13) were found in 6/15 (40%) fathers in the bad outcome groups compared with 1/6 (16%) in the good outcome groups. High IES scores (≥24) were found in 54% responders (14/26), and were common across all the groups. Very high (range 32-77) and persistent IES scores were evidenced at 3 months in the bad outcome groups with clinically significantly high scores (≥36) observed in 2 fathers. </w:t>
      </w:r>
    </w:p>
    <w:p w:rsidR="00F00C30" w:rsidRPr="00F00C30" w:rsidRDefault="00F00C30" w:rsidP="00F00C30">
      <w:pPr>
        <w:rPr>
          <w:rFonts w:ascii="Arial" w:eastAsia="Times New Roman" w:hAnsi="Arial" w:cs="Arial"/>
          <w:color w:val="000000"/>
          <w:sz w:val="20"/>
          <w:szCs w:val="20"/>
        </w:rPr>
      </w:pPr>
    </w:p>
    <w:p w:rsidR="00F00C30" w:rsidRPr="00F00C30" w:rsidRDefault="00F00C30" w:rsidP="00F00C30">
      <w:pPr>
        <w:rPr>
          <w:rFonts w:ascii="Arial" w:eastAsia="Times New Roman" w:hAnsi="Arial" w:cs="Arial"/>
          <w:b/>
          <w:color w:val="000000"/>
          <w:sz w:val="20"/>
          <w:szCs w:val="20"/>
        </w:rPr>
      </w:pPr>
      <w:r w:rsidRPr="00F00C30">
        <w:rPr>
          <w:rFonts w:ascii="Arial" w:eastAsia="Times New Roman" w:hAnsi="Arial" w:cs="Arial"/>
          <w:b/>
          <w:color w:val="000000"/>
          <w:sz w:val="20"/>
          <w:szCs w:val="20"/>
        </w:rPr>
        <w:t xml:space="preserve">Conclusion </w:t>
      </w:r>
    </w:p>
    <w:p w:rsidR="00F00C30" w:rsidRPr="00F00C30" w:rsidRDefault="00F00C30" w:rsidP="00F00C30">
      <w:pPr>
        <w:rPr>
          <w:rFonts w:ascii="Arial" w:eastAsia="Times New Roman" w:hAnsi="Arial" w:cs="Arial"/>
          <w:color w:val="000000"/>
          <w:sz w:val="20"/>
          <w:szCs w:val="20"/>
        </w:rPr>
      </w:pPr>
      <w:r w:rsidRPr="00F00C30">
        <w:rPr>
          <w:rFonts w:ascii="Arial" w:eastAsia="Times New Roman" w:hAnsi="Arial" w:cs="Arial"/>
          <w:color w:val="000000"/>
          <w:sz w:val="20"/>
          <w:szCs w:val="20"/>
        </w:rPr>
        <w:t>Our findings suggest considerable affective and post traumatic morbidity in men following distressing pregnancy experiences. The role of support options for men in this situation needs further consideration, including the potential long-term impact on paternal mental health and maternal/child outcomes.</w:t>
      </w:r>
    </w:p>
    <w:p w:rsidR="00F00C30" w:rsidRPr="00F00C30" w:rsidRDefault="00F00C30" w:rsidP="00F00C30">
      <w:pPr>
        <w:rPr>
          <w:rFonts w:ascii="Arial" w:hAnsi="Arial" w:cs="Arial"/>
          <w:sz w:val="20"/>
          <w:szCs w:val="20"/>
        </w:rPr>
      </w:pPr>
    </w:p>
    <w:p w:rsidR="00241E3F" w:rsidRPr="00F00C30" w:rsidRDefault="00241E3F">
      <w:pPr>
        <w:rPr>
          <w:rFonts w:ascii="Arial" w:hAnsi="Arial" w:cs="Arial"/>
          <w:sz w:val="20"/>
          <w:szCs w:val="20"/>
        </w:rPr>
      </w:pPr>
    </w:p>
    <w:sectPr w:rsidR="00241E3F" w:rsidRPr="00F00C30" w:rsidSect="00CC264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D60A7"/>
    <w:multiLevelType w:val="hybridMultilevel"/>
    <w:tmpl w:val="6EDA0196"/>
    <w:lvl w:ilvl="0" w:tplc="20A24312">
      <w:start w:val="1"/>
      <w:numFmt w:val="decimal"/>
      <w:lvlText w:val="%1."/>
      <w:lvlJc w:val="left"/>
      <w:pPr>
        <w:ind w:left="720" w:hanging="360"/>
      </w:pPr>
      <w:rPr>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30"/>
    <w:rsid w:val="00024220"/>
    <w:rsid w:val="000325CB"/>
    <w:rsid w:val="00063EBA"/>
    <w:rsid w:val="00077A5B"/>
    <w:rsid w:val="0008608A"/>
    <w:rsid w:val="001334D6"/>
    <w:rsid w:val="00233533"/>
    <w:rsid w:val="00241E3F"/>
    <w:rsid w:val="0028074D"/>
    <w:rsid w:val="002A5CFE"/>
    <w:rsid w:val="00401378"/>
    <w:rsid w:val="00425FCD"/>
    <w:rsid w:val="004721C7"/>
    <w:rsid w:val="0058135D"/>
    <w:rsid w:val="00671369"/>
    <w:rsid w:val="00740E2B"/>
    <w:rsid w:val="00822A9A"/>
    <w:rsid w:val="008C1E3E"/>
    <w:rsid w:val="008C3FDD"/>
    <w:rsid w:val="009870EB"/>
    <w:rsid w:val="009A574B"/>
    <w:rsid w:val="009F1564"/>
    <w:rsid w:val="00A00C8E"/>
    <w:rsid w:val="00AF7E91"/>
    <w:rsid w:val="00B21BF5"/>
    <w:rsid w:val="00C5798C"/>
    <w:rsid w:val="00CC2643"/>
    <w:rsid w:val="00DA7F39"/>
    <w:rsid w:val="00E30637"/>
    <w:rsid w:val="00F00C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0C3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22A9A"/>
    <w:pPr>
      <w:ind w:left="720"/>
      <w:contextualSpacing/>
    </w:pPr>
  </w:style>
  <w:style w:type="character" w:styleId="Hyperlink">
    <w:name w:val="Hyperlink"/>
    <w:basedOn w:val="DefaultParagraphFont"/>
    <w:uiPriority w:val="99"/>
    <w:unhideWhenUsed/>
    <w:rsid w:val="00822A9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0C3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22A9A"/>
    <w:pPr>
      <w:ind w:left="720"/>
      <w:contextualSpacing/>
    </w:pPr>
  </w:style>
  <w:style w:type="character" w:styleId="Hyperlink">
    <w:name w:val="Hyperlink"/>
    <w:basedOn w:val="DefaultParagraphFont"/>
    <w:uiPriority w:val="99"/>
    <w:unhideWhenUsed/>
    <w:rsid w:val="00822A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575518">
      <w:bodyDiv w:val="1"/>
      <w:marLeft w:val="0"/>
      <w:marRight w:val="0"/>
      <w:marTop w:val="0"/>
      <w:marBottom w:val="0"/>
      <w:divBdr>
        <w:top w:val="none" w:sz="0" w:space="0" w:color="auto"/>
        <w:left w:val="none" w:sz="0" w:space="0" w:color="auto"/>
        <w:bottom w:val="none" w:sz="0" w:space="0" w:color="auto"/>
        <w:right w:val="none" w:sz="0" w:space="0" w:color="auto"/>
      </w:divBdr>
      <w:divsChild>
        <w:div w:id="1481965921">
          <w:marLeft w:val="0"/>
          <w:marRight w:val="0"/>
          <w:marTop w:val="0"/>
          <w:marBottom w:val="0"/>
          <w:divBdr>
            <w:top w:val="none" w:sz="0" w:space="0" w:color="auto"/>
            <w:left w:val="none" w:sz="0" w:space="0" w:color="auto"/>
            <w:bottom w:val="none" w:sz="0" w:space="0" w:color="auto"/>
            <w:right w:val="none" w:sz="0" w:space="0" w:color="auto"/>
          </w:divBdr>
          <w:divsChild>
            <w:div w:id="244727017">
              <w:marLeft w:val="0"/>
              <w:marRight w:val="0"/>
              <w:marTop w:val="0"/>
              <w:marBottom w:val="0"/>
              <w:divBdr>
                <w:top w:val="none" w:sz="0" w:space="0" w:color="auto"/>
                <w:left w:val="none" w:sz="0" w:space="0" w:color="auto"/>
                <w:bottom w:val="none" w:sz="0" w:space="0" w:color="auto"/>
                <w:right w:val="none" w:sz="0" w:space="0" w:color="auto"/>
              </w:divBdr>
              <w:divsChild>
                <w:div w:id="13580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93783">
          <w:marLeft w:val="0"/>
          <w:marRight w:val="0"/>
          <w:marTop w:val="0"/>
          <w:marBottom w:val="0"/>
          <w:divBdr>
            <w:top w:val="none" w:sz="0" w:space="0" w:color="auto"/>
            <w:left w:val="none" w:sz="0" w:space="0" w:color="auto"/>
            <w:bottom w:val="none" w:sz="0" w:space="0" w:color="auto"/>
            <w:right w:val="none" w:sz="0" w:space="0" w:color="auto"/>
          </w:divBdr>
          <w:divsChild>
            <w:div w:id="225798264">
              <w:marLeft w:val="0"/>
              <w:marRight w:val="0"/>
              <w:marTop w:val="0"/>
              <w:marBottom w:val="0"/>
              <w:divBdr>
                <w:top w:val="none" w:sz="0" w:space="0" w:color="auto"/>
                <w:left w:val="none" w:sz="0" w:space="0" w:color="auto"/>
                <w:bottom w:val="none" w:sz="0" w:space="0" w:color="auto"/>
                <w:right w:val="none" w:sz="0" w:space="0" w:color="auto"/>
              </w:divBdr>
              <w:divsChild>
                <w:div w:id="1660424233">
                  <w:marLeft w:val="0"/>
                  <w:marRight w:val="0"/>
                  <w:marTop w:val="0"/>
                  <w:marBottom w:val="0"/>
                  <w:divBdr>
                    <w:top w:val="none" w:sz="0" w:space="0" w:color="auto"/>
                    <w:left w:val="none" w:sz="0" w:space="0" w:color="auto"/>
                    <w:bottom w:val="none" w:sz="0" w:space="0" w:color="auto"/>
                    <w:right w:val="none" w:sz="0" w:space="0" w:color="auto"/>
                  </w:divBdr>
                  <w:divsChild>
                    <w:div w:id="17167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ka.kothari@uq.edu.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Alka Kothari</dc:creator>
  <cp:lastModifiedBy>Cass</cp:lastModifiedBy>
  <cp:revision>2</cp:revision>
  <dcterms:created xsi:type="dcterms:W3CDTF">2019-08-18T05:56:00Z</dcterms:created>
  <dcterms:modified xsi:type="dcterms:W3CDTF">2019-08-18T05:56:00Z</dcterms:modified>
</cp:coreProperties>
</file>