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12F99" w14:textId="77777777" w:rsidR="00952F89" w:rsidRDefault="00952F89" w:rsidP="00952F89">
      <w:pPr>
        <w:pStyle w:val="Heading3"/>
        <w:spacing w:before="120" w:line="276" w:lineRule="auto"/>
        <w:rPr>
          <w:rFonts w:ascii="Arial" w:hAnsi="Arial" w:cs="Arial"/>
          <w:b/>
          <w:i w:val="0"/>
          <w:sz w:val="22"/>
          <w:szCs w:val="22"/>
        </w:rPr>
      </w:pPr>
    </w:p>
    <w:p w14:paraId="0E9B57D4" w14:textId="0769CBEE" w:rsidR="00B30929" w:rsidRPr="00952F89" w:rsidRDefault="003563A6" w:rsidP="00952F89">
      <w:pPr>
        <w:pStyle w:val="Heading3"/>
        <w:spacing w:before="120" w:line="276" w:lineRule="auto"/>
        <w:rPr>
          <w:rFonts w:ascii="Arial" w:hAnsi="Arial" w:cs="Arial"/>
          <w:b/>
          <w:i w:val="0"/>
          <w:sz w:val="24"/>
          <w:szCs w:val="22"/>
        </w:rPr>
      </w:pPr>
      <w:r w:rsidRPr="00952F89">
        <w:rPr>
          <w:rFonts w:ascii="Arial" w:hAnsi="Arial" w:cs="Arial"/>
          <w:b/>
          <w:i w:val="0"/>
          <w:sz w:val="24"/>
          <w:szCs w:val="22"/>
        </w:rPr>
        <w:t>PAPER NUM</w:t>
      </w:r>
      <w:bookmarkStart w:id="0" w:name="_GoBack"/>
      <w:bookmarkEnd w:id="0"/>
      <w:r w:rsidRPr="00952F89">
        <w:rPr>
          <w:rFonts w:ascii="Arial" w:hAnsi="Arial" w:cs="Arial"/>
          <w:b/>
          <w:i w:val="0"/>
          <w:sz w:val="24"/>
          <w:szCs w:val="22"/>
        </w:rPr>
        <w:t>BER #74</w:t>
      </w:r>
    </w:p>
    <w:p w14:paraId="0A107488" w14:textId="0E4BB4A9" w:rsidR="00B12714" w:rsidRPr="00952F89" w:rsidRDefault="00D83EBE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952F89">
        <w:rPr>
          <w:rFonts w:ascii="Arial" w:eastAsia="Times New Roman" w:hAnsi="Arial" w:cs="Arial"/>
          <w:b/>
          <w:szCs w:val="20"/>
        </w:rPr>
        <w:t xml:space="preserve">Applying the TDF to identify barriers to the implementation of childcare nutrition guidelines: Systematic review </w:t>
      </w:r>
    </w:p>
    <w:p w14:paraId="7339A740" w14:textId="77777777" w:rsidR="00D83EBE" w:rsidRPr="0083790A" w:rsidRDefault="00D83EBE" w:rsidP="003D1F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1E83158" w14:textId="2598FE8E" w:rsidR="00E67B8A" w:rsidRDefault="00952F89" w:rsidP="007D52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Authors</w:t>
      </w:r>
    </w:p>
    <w:p w14:paraId="50EC53FD" w14:textId="67C9644E" w:rsidR="00EB42BD" w:rsidRPr="0083790A" w:rsidRDefault="00E67B8A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E67B8A">
        <w:rPr>
          <w:rFonts w:ascii="Arial" w:eastAsia="Times New Roman" w:hAnsi="Arial" w:cs="Arial"/>
          <w:sz w:val="20"/>
          <w:szCs w:val="20"/>
        </w:rPr>
        <w:t>Meghan Finch</w:t>
      </w:r>
      <w:r w:rsidRPr="002D50A4">
        <w:rPr>
          <w:rFonts w:ascii="Arial" w:eastAsia="Times New Roman" w:hAnsi="Arial" w:cs="Arial"/>
          <w:sz w:val="20"/>
          <w:szCs w:val="20"/>
          <w:vertAlign w:val="superscript"/>
        </w:rPr>
        <w:t>1-4</w:t>
      </w:r>
      <w:r w:rsidRPr="00E67B8A">
        <w:rPr>
          <w:rFonts w:ascii="Arial" w:eastAsia="Times New Roman" w:hAnsi="Arial" w:cs="Arial"/>
          <w:sz w:val="20"/>
          <w:szCs w:val="20"/>
        </w:rPr>
        <w:t xml:space="preserve">, </w:t>
      </w:r>
      <w:r w:rsidR="002D50A4" w:rsidRPr="00E67B8A">
        <w:rPr>
          <w:rFonts w:ascii="Arial" w:eastAsia="Times New Roman" w:hAnsi="Arial" w:cs="Arial"/>
          <w:sz w:val="20"/>
          <w:szCs w:val="20"/>
        </w:rPr>
        <w:t>Sze Lin Yoong</w:t>
      </w:r>
      <w:r w:rsidR="002D50A4" w:rsidRPr="002D50A4">
        <w:rPr>
          <w:rFonts w:ascii="Arial" w:eastAsia="Times New Roman" w:hAnsi="Arial" w:cs="Arial"/>
          <w:sz w:val="20"/>
          <w:szCs w:val="20"/>
          <w:vertAlign w:val="superscript"/>
        </w:rPr>
        <w:t>2-4</w:t>
      </w:r>
      <w:r w:rsidR="002D50A4">
        <w:rPr>
          <w:rFonts w:ascii="Arial" w:eastAsia="Times New Roman" w:hAnsi="Arial" w:cs="Arial"/>
          <w:sz w:val="20"/>
          <w:szCs w:val="20"/>
        </w:rPr>
        <w:t>, Luke</w:t>
      </w:r>
      <w:r w:rsidRPr="00E67B8A">
        <w:rPr>
          <w:rFonts w:ascii="Arial" w:eastAsia="Times New Roman" w:hAnsi="Arial" w:cs="Arial"/>
          <w:sz w:val="20"/>
          <w:szCs w:val="20"/>
        </w:rPr>
        <w:t xml:space="preserve"> Wolfenden</w:t>
      </w:r>
      <w:r w:rsidRPr="002D50A4">
        <w:rPr>
          <w:rFonts w:ascii="Arial" w:eastAsia="Times New Roman" w:hAnsi="Arial" w:cs="Arial"/>
          <w:sz w:val="20"/>
          <w:szCs w:val="20"/>
          <w:vertAlign w:val="superscript"/>
        </w:rPr>
        <w:t>1-4</w:t>
      </w:r>
      <w:r w:rsidRPr="00E67B8A">
        <w:rPr>
          <w:rFonts w:ascii="Arial" w:eastAsia="Times New Roman" w:hAnsi="Arial" w:cs="Arial"/>
          <w:sz w:val="20"/>
          <w:szCs w:val="20"/>
        </w:rPr>
        <w:t>, Rebecca Wyse</w:t>
      </w:r>
      <w:r w:rsidRPr="002D50A4">
        <w:rPr>
          <w:rFonts w:ascii="Arial" w:eastAsia="Times New Roman" w:hAnsi="Arial" w:cs="Arial"/>
          <w:sz w:val="20"/>
          <w:szCs w:val="20"/>
          <w:vertAlign w:val="superscript"/>
        </w:rPr>
        <w:t>1-4</w:t>
      </w:r>
      <w:r w:rsidRPr="00E67B8A">
        <w:rPr>
          <w:rFonts w:ascii="Arial" w:eastAsia="Times New Roman" w:hAnsi="Arial" w:cs="Arial"/>
          <w:sz w:val="20"/>
          <w:szCs w:val="20"/>
        </w:rPr>
        <w:t xml:space="preserve">, </w:t>
      </w:r>
      <w:r w:rsidR="002D50A4">
        <w:rPr>
          <w:rFonts w:ascii="Arial" w:eastAsia="Times New Roman" w:hAnsi="Arial" w:cs="Arial"/>
          <w:sz w:val="20"/>
          <w:szCs w:val="20"/>
        </w:rPr>
        <w:t>Nicole Nathan</w:t>
      </w:r>
      <w:r w:rsidR="002D50A4" w:rsidRPr="002D50A4">
        <w:rPr>
          <w:rFonts w:ascii="Arial" w:eastAsia="Times New Roman" w:hAnsi="Arial" w:cs="Arial"/>
          <w:sz w:val="20"/>
          <w:szCs w:val="20"/>
          <w:vertAlign w:val="superscript"/>
        </w:rPr>
        <w:t>1-4</w:t>
      </w:r>
      <w:r w:rsidR="002D50A4">
        <w:rPr>
          <w:rFonts w:ascii="Arial" w:eastAsia="Times New Roman" w:hAnsi="Arial" w:cs="Arial"/>
          <w:sz w:val="20"/>
          <w:szCs w:val="20"/>
        </w:rPr>
        <w:t>, Jannah Jones</w:t>
      </w:r>
      <w:r w:rsidR="002D50A4" w:rsidRPr="002D50A4">
        <w:rPr>
          <w:rFonts w:ascii="Arial" w:eastAsia="Times New Roman" w:hAnsi="Arial" w:cs="Arial"/>
          <w:sz w:val="20"/>
          <w:szCs w:val="20"/>
          <w:vertAlign w:val="superscript"/>
        </w:rPr>
        <w:t>1-4</w:t>
      </w:r>
      <w:r w:rsidR="002D50A4">
        <w:rPr>
          <w:rFonts w:ascii="Arial" w:eastAsia="Times New Roman" w:hAnsi="Arial" w:cs="Arial"/>
          <w:sz w:val="20"/>
          <w:szCs w:val="20"/>
        </w:rPr>
        <w:t>,</w:t>
      </w:r>
      <w:r w:rsidR="00952F89">
        <w:rPr>
          <w:rFonts w:ascii="Arial" w:eastAsia="Times New Roman" w:hAnsi="Arial" w:cs="Arial"/>
          <w:sz w:val="20"/>
          <w:szCs w:val="20"/>
        </w:rPr>
        <w:t xml:space="preserve"> and </w:t>
      </w:r>
      <w:r w:rsidRPr="00E67B8A">
        <w:rPr>
          <w:rFonts w:ascii="Arial" w:eastAsia="Times New Roman" w:hAnsi="Arial" w:cs="Arial"/>
          <w:sz w:val="20"/>
          <w:szCs w:val="20"/>
        </w:rPr>
        <w:t>Alice Grady</w:t>
      </w:r>
      <w:r w:rsidRPr="002D50A4">
        <w:rPr>
          <w:rFonts w:ascii="Arial" w:eastAsia="Times New Roman" w:hAnsi="Arial" w:cs="Arial"/>
          <w:sz w:val="20"/>
          <w:szCs w:val="20"/>
          <w:vertAlign w:val="superscript"/>
        </w:rPr>
        <w:t>1-4</w:t>
      </w:r>
    </w:p>
    <w:p w14:paraId="29DB496A" w14:textId="796A585C" w:rsidR="000F00DD" w:rsidRDefault="000F00DD" w:rsidP="007D52AA">
      <w:pPr>
        <w:spacing w:after="0" w:line="240" w:lineRule="auto"/>
        <w:rPr>
          <w:rFonts w:ascii="Arial" w:hAnsi="Arial" w:cs="Arial"/>
          <w:b/>
          <w:lang w:val="en-AU"/>
        </w:rPr>
      </w:pPr>
    </w:p>
    <w:p w14:paraId="5C7F169A" w14:textId="5B4DF65D" w:rsidR="00597B2C" w:rsidRDefault="00EB42BD" w:rsidP="00597B2C">
      <w:pPr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E37D8C">
        <w:rPr>
          <w:rFonts w:ascii="Arial" w:hAnsi="Arial" w:cs="Arial"/>
          <w:b/>
          <w:sz w:val="20"/>
          <w:szCs w:val="20"/>
          <w:lang w:val="en-AU"/>
        </w:rPr>
        <w:t>:</w:t>
      </w:r>
      <w:r w:rsidR="00457737" w:rsidRPr="0083790A">
        <w:rPr>
          <w:rFonts w:ascii="Arial" w:hAnsi="Arial" w:cs="Arial"/>
          <w:sz w:val="20"/>
          <w:szCs w:val="20"/>
        </w:rPr>
        <w:t xml:space="preserve"> </w:t>
      </w:r>
    </w:p>
    <w:p w14:paraId="0274D9A0" w14:textId="19E46B5D" w:rsidR="00597B2C" w:rsidRPr="00952F89" w:rsidRDefault="00597B2C" w:rsidP="00952F89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sz w:val="20"/>
          <w:szCs w:val="20"/>
        </w:rPr>
      </w:pPr>
      <w:r w:rsidRPr="00952F89">
        <w:rPr>
          <w:rFonts w:ascii="Arial" w:eastAsia="Times New Roman" w:hAnsi="Arial" w:cs="Arial"/>
          <w:sz w:val="20"/>
          <w:szCs w:val="20"/>
        </w:rPr>
        <w:t xml:space="preserve">Hunter New England Population Health, </w:t>
      </w:r>
      <w:proofErr w:type="spellStart"/>
      <w:r w:rsidRPr="00952F89">
        <w:rPr>
          <w:rFonts w:ascii="Arial" w:eastAsia="Times New Roman" w:hAnsi="Arial" w:cs="Arial"/>
          <w:sz w:val="20"/>
          <w:szCs w:val="20"/>
        </w:rPr>
        <w:t>Wallsend</w:t>
      </w:r>
      <w:proofErr w:type="spellEnd"/>
      <w:r w:rsidRPr="00952F89">
        <w:rPr>
          <w:rFonts w:ascii="Arial" w:eastAsia="Times New Roman" w:hAnsi="Arial" w:cs="Arial"/>
          <w:sz w:val="20"/>
          <w:szCs w:val="20"/>
        </w:rPr>
        <w:t>, New South Wales</w:t>
      </w:r>
    </w:p>
    <w:p w14:paraId="57CD8A9E" w14:textId="03E4AB86" w:rsidR="00597B2C" w:rsidRPr="00952F89" w:rsidRDefault="00597B2C" w:rsidP="00952F89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sz w:val="20"/>
          <w:szCs w:val="20"/>
        </w:rPr>
      </w:pPr>
      <w:r w:rsidRPr="00952F89">
        <w:rPr>
          <w:rFonts w:ascii="Arial" w:eastAsia="Times New Roman" w:hAnsi="Arial" w:cs="Arial"/>
          <w:sz w:val="20"/>
          <w:szCs w:val="20"/>
        </w:rPr>
        <w:t>School of Medicine and Public Health, University of Newcastle, Callaghan, New South Wales</w:t>
      </w:r>
    </w:p>
    <w:p w14:paraId="034BB1C9" w14:textId="15C430D0" w:rsidR="00597B2C" w:rsidRPr="00952F89" w:rsidRDefault="00597B2C" w:rsidP="00952F89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sz w:val="20"/>
          <w:szCs w:val="20"/>
        </w:rPr>
      </w:pPr>
      <w:r w:rsidRPr="00952F89">
        <w:rPr>
          <w:rFonts w:ascii="Arial" w:eastAsia="Times New Roman" w:hAnsi="Arial" w:cs="Arial"/>
          <w:sz w:val="20"/>
          <w:szCs w:val="20"/>
        </w:rPr>
        <w:t>Hunter Medical Research Institute, N</w:t>
      </w:r>
      <w:r w:rsidR="00952F89">
        <w:rPr>
          <w:rFonts w:ascii="Arial" w:eastAsia="Times New Roman" w:hAnsi="Arial" w:cs="Arial"/>
          <w:sz w:val="20"/>
          <w:szCs w:val="20"/>
        </w:rPr>
        <w:t>ewcastle, New South Wales</w:t>
      </w:r>
    </w:p>
    <w:p w14:paraId="28EFE90C" w14:textId="22915D80" w:rsidR="0083790A" w:rsidRPr="00952F89" w:rsidRDefault="00597B2C" w:rsidP="00952F89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952F89">
        <w:rPr>
          <w:rFonts w:ascii="Arial" w:eastAsia="Times New Roman" w:hAnsi="Arial" w:cs="Arial"/>
          <w:sz w:val="20"/>
          <w:szCs w:val="20"/>
        </w:rPr>
        <w:t xml:space="preserve">Priority Research Centre for Health Behaviour, The University of Newcastle, New South Wales </w:t>
      </w:r>
    </w:p>
    <w:p w14:paraId="44EC24DD" w14:textId="42B5A18D" w:rsidR="00796ABC" w:rsidRPr="0083790A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28EEB6CE" w:rsidR="00796ABC" w:rsidRPr="0083790A" w:rsidRDefault="00E37D8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Australia</w:t>
      </w:r>
    </w:p>
    <w:p w14:paraId="6342468C" w14:textId="77777777" w:rsidR="00796ABC" w:rsidRDefault="00796ABC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040D9145" w14:textId="6BD1EA34" w:rsidR="00E37D8C" w:rsidRPr="00952F89" w:rsidRDefault="003B4148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952F89"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952F89">
        <w:rPr>
          <w:rFonts w:ascii="Arial" w:hAnsi="Arial" w:cs="Arial"/>
          <w:b/>
          <w:sz w:val="20"/>
          <w:szCs w:val="20"/>
          <w:lang w:val="en-AU"/>
        </w:rPr>
        <w:t>bjectives/aims</w:t>
      </w:r>
    </w:p>
    <w:p w14:paraId="2DC67099" w14:textId="0C21F613" w:rsidR="007231EB" w:rsidRPr="00952F89" w:rsidRDefault="00E37D8C" w:rsidP="00E37D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952F89">
        <w:rPr>
          <w:rFonts w:ascii="Arial" w:hAnsi="Arial" w:cs="Arial"/>
          <w:sz w:val="20"/>
          <w:szCs w:val="20"/>
          <w:lang w:val="en-AU"/>
        </w:rPr>
        <w:t xml:space="preserve">Children consume as much as two thirds of their daily dietary </w:t>
      </w:r>
      <w:r w:rsidR="00DE247A" w:rsidRPr="00952F89">
        <w:rPr>
          <w:rFonts w:ascii="Arial" w:hAnsi="Arial" w:cs="Arial"/>
          <w:sz w:val="20"/>
          <w:szCs w:val="20"/>
          <w:lang w:val="en-AU"/>
        </w:rPr>
        <w:t>requirements while attending centre based childcare</w:t>
      </w:r>
      <w:r w:rsidRPr="00952F89">
        <w:rPr>
          <w:rFonts w:ascii="Arial" w:hAnsi="Arial" w:cs="Arial"/>
          <w:sz w:val="20"/>
          <w:szCs w:val="20"/>
          <w:lang w:val="en-AU"/>
        </w:rPr>
        <w:t>.</w:t>
      </w:r>
      <w:r w:rsidR="00DE247A" w:rsidRPr="00952F89">
        <w:t xml:space="preserve"> </w:t>
      </w:r>
      <w:r w:rsidR="00DE247A" w:rsidRPr="00952F89">
        <w:rPr>
          <w:rFonts w:ascii="Arial" w:hAnsi="Arial" w:cs="Arial"/>
          <w:sz w:val="20"/>
          <w:szCs w:val="20"/>
          <w:lang w:val="en-AU"/>
        </w:rPr>
        <w:t>However these centres often fail to provide foods that are consistent with setting nutrition guideline recommendations.</w:t>
      </w:r>
      <w:r w:rsidR="00DE247A" w:rsidRPr="00952F89">
        <w:t xml:space="preserve"> </w:t>
      </w:r>
      <w:r w:rsidR="00DE247A" w:rsidRPr="00952F89">
        <w:rPr>
          <w:rFonts w:ascii="Arial" w:hAnsi="Arial" w:cs="Arial"/>
          <w:sz w:val="20"/>
          <w:szCs w:val="20"/>
          <w:lang w:val="en-AU"/>
        </w:rPr>
        <w:t>Developing strategies to improve childcare adherence to menu nutrition guidelines requires a comprehensive understanding of factors that may impede or promote their implementation.</w:t>
      </w:r>
      <w:r w:rsidR="002D50A4" w:rsidRPr="00952F89">
        <w:rPr>
          <w:rFonts w:ascii="Arial" w:hAnsi="Arial" w:cs="Arial"/>
          <w:sz w:val="20"/>
          <w:szCs w:val="20"/>
          <w:lang w:val="en-AU"/>
        </w:rPr>
        <w:t xml:space="preserve"> </w:t>
      </w:r>
      <w:r w:rsidRPr="00952F89">
        <w:rPr>
          <w:rFonts w:ascii="Arial" w:hAnsi="Arial" w:cs="Arial"/>
          <w:sz w:val="20"/>
          <w:szCs w:val="20"/>
          <w:lang w:val="en-AU"/>
        </w:rPr>
        <w:t>This review aimed to describe factors (barriers and facilitators) that influence the implementation</w:t>
      </w:r>
      <w:r w:rsidR="00DE247A" w:rsidRPr="00952F89">
        <w:rPr>
          <w:rFonts w:ascii="Arial" w:hAnsi="Arial" w:cs="Arial"/>
          <w:sz w:val="20"/>
          <w:szCs w:val="20"/>
          <w:lang w:val="en-AU"/>
        </w:rPr>
        <w:t xml:space="preserve"> </w:t>
      </w:r>
      <w:r w:rsidRPr="00952F89">
        <w:rPr>
          <w:rFonts w:ascii="Arial" w:hAnsi="Arial" w:cs="Arial"/>
          <w:sz w:val="20"/>
          <w:szCs w:val="20"/>
          <w:lang w:val="en-AU"/>
        </w:rPr>
        <w:t xml:space="preserve">of menu </w:t>
      </w:r>
      <w:r w:rsidR="006F73A5" w:rsidRPr="00952F89">
        <w:rPr>
          <w:rFonts w:ascii="Arial" w:hAnsi="Arial" w:cs="Arial"/>
          <w:sz w:val="20"/>
          <w:szCs w:val="20"/>
          <w:lang w:val="en-AU"/>
        </w:rPr>
        <w:t xml:space="preserve">nutrition </w:t>
      </w:r>
      <w:r w:rsidRPr="00952F89">
        <w:rPr>
          <w:rFonts w:ascii="Arial" w:hAnsi="Arial" w:cs="Arial"/>
          <w:sz w:val="20"/>
          <w:szCs w:val="20"/>
          <w:lang w:val="en-AU"/>
        </w:rPr>
        <w:t>guideli</w:t>
      </w:r>
      <w:r w:rsidR="006F73A5" w:rsidRPr="00952F89">
        <w:rPr>
          <w:rFonts w:ascii="Arial" w:hAnsi="Arial" w:cs="Arial"/>
          <w:sz w:val="20"/>
          <w:szCs w:val="20"/>
          <w:lang w:val="en-AU"/>
        </w:rPr>
        <w:t xml:space="preserve">nes and </w:t>
      </w:r>
      <w:r w:rsidRPr="00952F89">
        <w:rPr>
          <w:rFonts w:ascii="Arial" w:hAnsi="Arial" w:cs="Arial"/>
          <w:sz w:val="20"/>
          <w:szCs w:val="20"/>
          <w:lang w:val="en-AU"/>
        </w:rPr>
        <w:t xml:space="preserve">to map these factors to </w:t>
      </w:r>
      <w:r w:rsidR="00F66736" w:rsidRPr="00952F89">
        <w:rPr>
          <w:rFonts w:ascii="Arial" w:hAnsi="Arial" w:cs="Arial"/>
          <w:sz w:val="20"/>
          <w:szCs w:val="20"/>
          <w:lang w:val="en-AU"/>
        </w:rPr>
        <w:t>the Theoretical Domains F</w:t>
      </w:r>
      <w:r w:rsidRPr="00952F89">
        <w:rPr>
          <w:rFonts w:ascii="Arial" w:hAnsi="Arial" w:cs="Arial"/>
          <w:sz w:val="20"/>
          <w:szCs w:val="20"/>
          <w:lang w:val="en-AU"/>
        </w:rPr>
        <w:t>ramework</w:t>
      </w:r>
      <w:r w:rsidR="00AE1A91" w:rsidRPr="00952F89">
        <w:rPr>
          <w:rFonts w:ascii="Arial" w:hAnsi="Arial" w:cs="Arial"/>
          <w:sz w:val="20"/>
          <w:szCs w:val="20"/>
          <w:lang w:val="en-AU"/>
        </w:rPr>
        <w:t xml:space="preserve"> (TDF)</w:t>
      </w:r>
      <w:r w:rsidRPr="00952F89">
        <w:rPr>
          <w:rFonts w:ascii="Arial" w:hAnsi="Arial" w:cs="Arial"/>
          <w:sz w:val="20"/>
          <w:szCs w:val="20"/>
          <w:lang w:val="en-AU"/>
        </w:rPr>
        <w:t>.</w:t>
      </w:r>
    </w:p>
    <w:p w14:paraId="30DA6058" w14:textId="77777777" w:rsidR="007231EB" w:rsidRPr="00952F89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4AEE3BD" w14:textId="7706660B" w:rsidR="007231EB" w:rsidRPr="00952F89" w:rsidRDefault="0083790A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952F89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952F89">
        <w:rPr>
          <w:rFonts w:ascii="Arial" w:hAnsi="Arial" w:cs="Arial"/>
          <w:b/>
          <w:sz w:val="20"/>
          <w:szCs w:val="20"/>
          <w:lang w:val="en-AU"/>
        </w:rPr>
        <w:t>ethods</w:t>
      </w:r>
    </w:p>
    <w:p w14:paraId="7DF17241" w14:textId="737F2C2A" w:rsidR="007231EB" w:rsidRPr="00952F89" w:rsidRDefault="00DD2684" w:rsidP="00DD2684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952F89">
        <w:rPr>
          <w:rFonts w:ascii="Arial" w:hAnsi="Arial" w:cs="Arial"/>
          <w:sz w:val="20"/>
          <w:szCs w:val="20"/>
          <w:lang w:val="en-AU"/>
        </w:rPr>
        <w:t>Studies selected included n</w:t>
      </w:r>
      <w:r w:rsidR="006C1289" w:rsidRPr="00952F89">
        <w:rPr>
          <w:rFonts w:ascii="Arial" w:hAnsi="Arial" w:cs="Arial"/>
          <w:sz w:val="20"/>
          <w:szCs w:val="20"/>
          <w:lang w:val="en-AU"/>
        </w:rPr>
        <w:t xml:space="preserve">on-experimental studies, of any design, which qualitatively and/or quantitatively </w:t>
      </w:r>
      <w:r w:rsidRPr="00952F89">
        <w:rPr>
          <w:rFonts w:ascii="Arial" w:hAnsi="Arial" w:cs="Arial"/>
          <w:sz w:val="20"/>
          <w:szCs w:val="20"/>
          <w:lang w:val="en-AU"/>
        </w:rPr>
        <w:t>reported</w:t>
      </w:r>
      <w:r w:rsidR="006C1289" w:rsidRPr="00952F89">
        <w:rPr>
          <w:rFonts w:ascii="Arial" w:hAnsi="Arial" w:cs="Arial"/>
          <w:sz w:val="20"/>
          <w:szCs w:val="20"/>
          <w:lang w:val="en-AU"/>
        </w:rPr>
        <w:t xml:space="preserve"> </w:t>
      </w:r>
      <w:r w:rsidRPr="00952F89">
        <w:rPr>
          <w:rFonts w:ascii="Arial" w:hAnsi="Arial" w:cs="Arial"/>
          <w:sz w:val="20"/>
          <w:szCs w:val="20"/>
          <w:lang w:val="en-AU"/>
        </w:rPr>
        <w:t>barriers or enablers to the</w:t>
      </w:r>
      <w:r w:rsidR="006C1289" w:rsidRPr="00952F89">
        <w:rPr>
          <w:rFonts w:ascii="Arial" w:hAnsi="Arial" w:cs="Arial"/>
          <w:sz w:val="20"/>
          <w:szCs w:val="20"/>
          <w:lang w:val="en-AU"/>
        </w:rPr>
        <w:t xml:space="preserve"> implementation of </w:t>
      </w:r>
      <w:r w:rsidR="006F73A5" w:rsidRPr="00952F89">
        <w:rPr>
          <w:rFonts w:ascii="Arial" w:hAnsi="Arial" w:cs="Arial"/>
          <w:sz w:val="20"/>
          <w:szCs w:val="20"/>
          <w:lang w:val="en-AU"/>
        </w:rPr>
        <w:t>nutrition</w:t>
      </w:r>
      <w:r w:rsidR="006C1289" w:rsidRPr="00952F89">
        <w:rPr>
          <w:rFonts w:ascii="Arial" w:hAnsi="Arial" w:cs="Arial"/>
          <w:sz w:val="20"/>
          <w:szCs w:val="20"/>
          <w:lang w:val="en-AU"/>
        </w:rPr>
        <w:t xml:space="preserve"> guidelines regarding food provision in centre based childcare services.</w:t>
      </w:r>
      <w:r w:rsidR="006C1289" w:rsidRPr="00952F89">
        <w:rPr>
          <w:rFonts w:ascii="Arial" w:hAnsi="Arial" w:cs="Arial"/>
          <w:sz w:val="20"/>
          <w:szCs w:val="20"/>
        </w:rPr>
        <w:t xml:space="preserve"> </w:t>
      </w:r>
      <w:r w:rsidR="006C1289" w:rsidRPr="00952F89">
        <w:rPr>
          <w:rFonts w:ascii="Arial" w:hAnsi="Arial" w:cs="Arial"/>
          <w:sz w:val="20"/>
          <w:szCs w:val="20"/>
          <w:lang w:val="en-AU"/>
        </w:rPr>
        <w:t xml:space="preserve">Study participants could include managers, cooks, or other staff, involved in the operation of centre </w:t>
      </w:r>
      <w:r w:rsidRPr="00952F89">
        <w:rPr>
          <w:rFonts w:ascii="Arial" w:hAnsi="Arial" w:cs="Arial"/>
          <w:sz w:val="20"/>
          <w:szCs w:val="20"/>
          <w:lang w:val="en-AU"/>
        </w:rPr>
        <w:t>based.</w:t>
      </w:r>
      <w:r w:rsidRPr="00952F89">
        <w:t xml:space="preserve"> </w:t>
      </w:r>
      <w:r w:rsidRPr="00952F89">
        <w:rPr>
          <w:rFonts w:ascii="Arial" w:hAnsi="Arial" w:cs="Arial"/>
          <w:sz w:val="20"/>
          <w:szCs w:val="20"/>
          <w:lang w:val="en-AU"/>
        </w:rPr>
        <w:t>Data</w:t>
      </w:r>
      <w:r w:rsidR="00F66736" w:rsidRPr="00952F89">
        <w:rPr>
          <w:rFonts w:ascii="Arial" w:hAnsi="Arial" w:cs="Arial"/>
          <w:sz w:val="20"/>
          <w:szCs w:val="20"/>
          <w:lang w:val="en-AU"/>
        </w:rPr>
        <w:t xml:space="preserve"> sources </w:t>
      </w:r>
      <w:r w:rsidRPr="00952F89">
        <w:rPr>
          <w:rFonts w:ascii="Arial" w:hAnsi="Arial" w:cs="Arial"/>
          <w:sz w:val="20"/>
          <w:szCs w:val="20"/>
          <w:lang w:val="en-AU"/>
        </w:rPr>
        <w:t xml:space="preserve">included childcare service records, interviews, questionnaires or surveys. </w:t>
      </w:r>
      <w:r w:rsidRPr="00952F89">
        <w:rPr>
          <w:rFonts w:ascii="Arial" w:hAnsi="Arial" w:cs="Arial"/>
          <w:sz w:val="20"/>
          <w:szCs w:val="20"/>
        </w:rPr>
        <w:t>Database searches were conducted in</w:t>
      </w:r>
      <w:r w:rsidRPr="00952F89">
        <w:rPr>
          <w:rFonts w:ascii="Arial" w:hAnsi="Arial" w:cs="Arial"/>
          <w:sz w:val="20"/>
          <w:szCs w:val="20"/>
          <w:lang w:val="en-AU"/>
        </w:rPr>
        <w:t xml:space="preserve"> Medline, Medline in Process, </w:t>
      </w:r>
      <w:proofErr w:type="spellStart"/>
      <w:r w:rsidRPr="00952F89">
        <w:rPr>
          <w:rFonts w:ascii="Arial" w:hAnsi="Arial" w:cs="Arial"/>
          <w:sz w:val="20"/>
          <w:szCs w:val="20"/>
          <w:lang w:val="en-AU"/>
        </w:rPr>
        <w:t>PsycINFO</w:t>
      </w:r>
      <w:proofErr w:type="spellEnd"/>
      <w:r w:rsidRPr="00952F89">
        <w:rPr>
          <w:rFonts w:ascii="Arial" w:hAnsi="Arial" w:cs="Arial"/>
          <w:sz w:val="20"/>
          <w:szCs w:val="20"/>
          <w:lang w:val="en-AU"/>
        </w:rPr>
        <w:t xml:space="preserve">, ERIC, </w:t>
      </w:r>
      <w:proofErr w:type="spellStart"/>
      <w:r w:rsidRPr="00952F89">
        <w:rPr>
          <w:rFonts w:ascii="Arial" w:hAnsi="Arial" w:cs="Arial"/>
          <w:sz w:val="20"/>
          <w:szCs w:val="20"/>
          <w:lang w:val="en-AU"/>
        </w:rPr>
        <w:t>Embase</w:t>
      </w:r>
      <w:proofErr w:type="spellEnd"/>
      <w:r w:rsidRPr="00952F89">
        <w:rPr>
          <w:rFonts w:ascii="Arial" w:hAnsi="Arial" w:cs="Arial"/>
          <w:sz w:val="20"/>
          <w:szCs w:val="20"/>
          <w:lang w:val="en-AU"/>
        </w:rPr>
        <w:t xml:space="preserve"> and CINAHL.</w:t>
      </w:r>
      <w:r w:rsidRPr="00952F89">
        <w:rPr>
          <w:rFonts w:ascii="Arial" w:hAnsi="Arial" w:cs="Arial"/>
          <w:sz w:val="20"/>
          <w:szCs w:val="20"/>
        </w:rPr>
        <w:t xml:space="preserve"> </w:t>
      </w:r>
      <w:r w:rsidRPr="00952F89">
        <w:rPr>
          <w:rFonts w:ascii="Arial" w:hAnsi="Arial" w:cs="Arial"/>
          <w:sz w:val="20"/>
          <w:szCs w:val="20"/>
          <w:lang w:val="en-AU"/>
        </w:rPr>
        <w:t xml:space="preserve">Factors reported to influence implementation were synthesised using the TDF. </w:t>
      </w:r>
    </w:p>
    <w:p w14:paraId="32B92438" w14:textId="77777777" w:rsidR="007231EB" w:rsidRPr="00952F89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67CE3FD1" w14:textId="14FEDB88" w:rsidR="00E37D8C" w:rsidRPr="00952F89" w:rsidRDefault="00952F89" w:rsidP="00952F89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Main findings</w:t>
      </w:r>
    </w:p>
    <w:p w14:paraId="7821413A" w14:textId="60980B01" w:rsidR="006E25B6" w:rsidRPr="00952F89" w:rsidRDefault="006F73A5" w:rsidP="002D50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 w:bidi="ar-SA"/>
        </w:rPr>
      </w:pPr>
      <w:r w:rsidRPr="00952F89">
        <w:rPr>
          <w:rFonts w:ascii="Arial" w:hAnsi="Arial" w:cs="Arial"/>
          <w:sz w:val="20"/>
          <w:szCs w:val="20"/>
          <w:lang w:val="en-AU"/>
        </w:rPr>
        <w:t>Twelve studies were included in the review.</w:t>
      </w:r>
      <w:r w:rsidR="00F66736" w:rsidRPr="00952F89">
        <w:rPr>
          <w:rFonts w:ascii="Arial" w:hAnsi="Arial" w:cs="Arial"/>
          <w:sz w:val="20"/>
          <w:szCs w:val="20"/>
          <w:lang w:val="en-AU"/>
        </w:rPr>
        <w:t xml:space="preserve"> E</w:t>
      </w:r>
      <w:r w:rsidR="00BB0477" w:rsidRPr="00952F89">
        <w:rPr>
          <w:rFonts w:ascii="Arial" w:hAnsi="Arial" w:cs="Arial"/>
          <w:sz w:val="20"/>
          <w:szCs w:val="20"/>
          <w:lang w:val="en-AU"/>
        </w:rPr>
        <w:t>nvironmental context and resources’ and ‘social influences’ were each the most common domains within which barriers and facilitators were identified.</w:t>
      </w:r>
      <w:r w:rsidR="00F66736" w:rsidRPr="00952F89">
        <w:rPr>
          <w:rFonts w:ascii="Arial" w:hAnsi="Arial" w:cs="Arial"/>
          <w:sz w:val="20"/>
          <w:szCs w:val="20"/>
        </w:rPr>
        <w:t xml:space="preserve"> </w:t>
      </w:r>
      <w:r w:rsidR="00F66736" w:rsidRPr="00952F89">
        <w:rPr>
          <w:rFonts w:ascii="Arial" w:hAnsi="Arial" w:cs="Arial"/>
          <w:sz w:val="20"/>
          <w:szCs w:val="20"/>
          <w:lang w:val="en-AU"/>
        </w:rPr>
        <w:t>Barriers in these domains reflect that implementing new guidelines</w:t>
      </w:r>
      <w:r w:rsidR="00393FC4" w:rsidRPr="00952F89">
        <w:rPr>
          <w:rFonts w:ascii="Arial" w:hAnsi="Arial" w:cs="Arial"/>
          <w:sz w:val="20"/>
          <w:szCs w:val="20"/>
          <w:lang w:val="en-AU"/>
        </w:rPr>
        <w:t xml:space="preserve"> </w:t>
      </w:r>
      <w:r w:rsidR="00F66736" w:rsidRPr="00952F89">
        <w:rPr>
          <w:rFonts w:ascii="Arial" w:hAnsi="Arial" w:cs="Arial"/>
          <w:sz w:val="20"/>
          <w:szCs w:val="20"/>
          <w:lang w:val="en-AU"/>
        </w:rPr>
        <w:t>require</w:t>
      </w:r>
      <w:r w:rsidR="00393FC4" w:rsidRPr="00952F89">
        <w:rPr>
          <w:rFonts w:ascii="Arial" w:hAnsi="Arial" w:cs="Arial"/>
          <w:sz w:val="20"/>
          <w:szCs w:val="20"/>
          <w:lang w:val="en-AU"/>
        </w:rPr>
        <w:t>s</w:t>
      </w:r>
      <w:r w:rsidR="00F66736" w:rsidRPr="00952F89">
        <w:rPr>
          <w:rFonts w:ascii="Arial" w:hAnsi="Arial" w:cs="Arial"/>
          <w:sz w:val="20"/>
          <w:szCs w:val="20"/>
          <w:lang w:val="en-AU"/>
        </w:rPr>
        <w:t xml:space="preserve"> acquisition of new foods, c</w:t>
      </w:r>
      <w:r w:rsidR="00393FC4" w:rsidRPr="00952F89">
        <w:rPr>
          <w:rFonts w:ascii="Arial" w:hAnsi="Arial" w:cs="Arial"/>
          <w:sz w:val="20"/>
          <w:szCs w:val="20"/>
          <w:lang w:val="en-AU"/>
        </w:rPr>
        <w:t xml:space="preserve">ooking instruments, recipes and </w:t>
      </w:r>
      <w:r w:rsidR="00F66736" w:rsidRPr="00952F89">
        <w:rPr>
          <w:rFonts w:ascii="Arial" w:hAnsi="Arial" w:cs="Arial"/>
          <w:sz w:val="20"/>
          <w:szCs w:val="20"/>
          <w:lang w:val="en-AU"/>
        </w:rPr>
        <w:t xml:space="preserve">upskilling of staff that increase expenses incurred by services. </w:t>
      </w:r>
      <w:r w:rsidR="00BB0477" w:rsidRPr="00952F89">
        <w:rPr>
          <w:rFonts w:ascii="Arial" w:hAnsi="Arial" w:cs="Arial"/>
          <w:sz w:val="20"/>
          <w:szCs w:val="20"/>
        </w:rPr>
        <w:t xml:space="preserve"> </w:t>
      </w:r>
      <w:r w:rsidR="00BB0477" w:rsidRPr="00952F89">
        <w:rPr>
          <w:rFonts w:ascii="Arial" w:hAnsi="Arial" w:cs="Arial"/>
          <w:sz w:val="20"/>
          <w:szCs w:val="20"/>
          <w:lang w:val="en-AU"/>
        </w:rPr>
        <w:t xml:space="preserve">Qualitative studies identified a greater number of TDF domains as barriers or facilitators, compared to </w:t>
      </w:r>
      <w:r w:rsidR="00393FC4" w:rsidRPr="00952F89">
        <w:rPr>
          <w:rFonts w:ascii="Arial" w:hAnsi="Arial" w:cs="Arial"/>
          <w:sz w:val="20"/>
          <w:szCs w:val="20"/>
          <w:lang w:val="en-AU"/>
        </w:rPr>
        <w:t>quantitative studies suggesting that q</w:t>
      </w:r>
      <w:r w:rsidR="006E25B6" w:rsidRPr="00952F89">
        <w:rPr>
          <w:rFonts w:ascii="Arial" w:hAnsi="Arial" w:cs="Arial"/>
          <w:sz w:val="20"/>
          <w:szCs w:val="20"/>
          <w:lang w:val="en-AU"/>
        </w:rPr>
        <w:t>uantitative studies may have overlooked important factors influencing guideline implementation.</w:t>
      </w:r>
      <w:r w:rsidR="00393FC4" w:rsidRPr="00952F89">
        <w:rPr>
          <w:rFonts w:ascii="Arial" w:hAnsi="Arial" w:cs="Arial"/>
          <w:sz w:val="20"/>
          <w:szCs w:val="20"/>
        </w:rPr>
        <w:t xml:space="preserve"> </w:t>
      </w:r>
    </w:p>
    <w:p w14:paraId="58145A60" w14:textId="77777777" w:rsidR="006E25B6" w:rsidRPr="00952F89" w:rsidRDefault="006E25B6" w:rsidP="00BB0477">
      <w:pPr>
        <w:rPr>
          <w:rFonts w:ascii="Arial" w:hAnsi="Arial" w:cs="Arial"/>
          <w:sz w:val="20"/>
          <w:szCs w:val="20"/>
          <w:lang w:val="en-AU"/>
        </w:rPr>
      </w:pPr>
    </w:p>
    <w:p w14:paraId="735A9499" w14:textId="658AA477" w:rsidR="00B12714" w:rsidRPr="0083790A" w:rsidRDefault="00B12714" w:rsidP="007D52AA">
      <w:pPr>
        <w:spacing w:after="0" w:line="240" w:lineRule="auto"/>
        <w:rPr>
          <w:rFonts w:ascii="Arial" w:eastAsia="Times New Roman" w:hAnsi="Arial" w:cs="Arial"/>
          <w:b/>
        </w:rPr>
      </w:pP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1F508" w14:textId="77777777" w:rsidR="00022EA5" w:rsidRDefault="00022EA5" w:rsidP="003C4168">
      <w:pPr>
        <w:spacing w:after="0" w:line="240" w:lineRule="auto"/>
      </w:pPr>
      <w:r>
        <w:separator/>
      </w:r>
    </w:p>
  </w:endnote>
  <w:endnote w:type="continuationSeparator" w:id="0">
    <w:p w14:paraId="6B9F6541" w14:textId="77777777" w:rsidR="00022EA5" w:rsidRDefault="00022EA5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3C706AE6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7E078" w14:textId="77777777" w:rsidR="00022EA5" w:rsidRDefault="00022EA5" w:rsidP="003C4168">
      <w:pPr>
        <w:spacing w:after="0" w:line="240" w:lineRule="auto"/>
      </w:pPr>
      <w:r>
        <w:separator/>
      </w:r>
    </w:p>
  </w:footnote>
  <w:footnote w:type="continuationSeparator" w:id="0">
    <w:p w14:paraId="25E3BB35" w14:textId="77777777" w:rsidR="00022EA5" w:rsidRDefault="00022EA5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05ED9B41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FF76CB"/>
    <w:multiLevelType w:val="hybridMultilevel"/>
    <w:tmpl w:val="7A98BB2C"/>
    <w:lvl w:ilvl="0" w:tplc="2B0244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419624C"/>
    <w:multiLevelType w:val="hybridMultilevel"/>
    <w:tmpl w:val="844E2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14"/>
  </w:num>
  <w:num w:numId="9">
    <w:abstractNumId w:val="7"/>
  </w:num>
  <w:num w:numId="10">
    <w:abstractNumId w:val="11"/>
  </w:num>
  <w:num w:numId="11">
    <w:abstractNumId w:val="13"/>
  </w:num>
  <w:num w:numId="12">
    <w:abstractNumId w:val="9"/>
  </w:num>
  <w:num w:numId="13">
    <w:abstractNumId w:val="0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22EA5"/>
    <w:rsid w:val="000328B5"/>
    <w:rsid w:val="00041165"/>
    <w:rsid w:val="00054817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13A91"/>
    <w:rsid w:val="00122532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61EB4"/>
    <w:rsid w:val="00293AA4"/>
    <w:rsid w:val="002A0EAA"/>
    <w:rsid w:val="002B6643"/>
    <w:rsid w:val="002D17C6"/>
    <w:rsid w:val="002D50A4"/>
    <w:rsid w:val="002E24C6"/>
    <w:rsid w:val="002F07AC"/>
    <w:rsid w:val="00326479"/>
    <w:rsid w:val="00341541"/>
    <w:rsid w:val="00341E1E"/>
    <w:rsid w:val="00354666"/>
    <w:rsid w:val="003563A6"/>
    <w:rsid w:val="00393FC4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5138ED"/>
    <w:rsid w:val="005147E9"/>
    <w:rsid w:val="0053113C"/>
    <w:rsid w:val="005317FD"/>
    <w:rsid w:val="00547E04"/>
    <w:rsid w:val="00555EC7"/>
    <w:rsid w:val="00583790"/>
    <w:rsid w:val="00590E27"/>
    <w:rsid w:val="00597B2C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5A86"/>
    <w:rsid w:val="006C1289"/>
    <w:rsid w:val="006D0974"/>
    <w:rsid w:val="006E25B6"/>
    <w:rsid w:val="006F73A5"/>
    <w:rsid w:val="00700D73"/>
    <w:rsid w:val="00704FB2"/>
    <w:rsid w:val="00711B13"/>
    <w:rsid w:val="0071789F"/>
    <w:rsid w:val="007231EB"/>
    <w:rsid w:val="0073151C"/>
    <w:rsid w:val="00735F58"/>
    <w:rsid w:val="0076692A"/>
    <w:rsid w:val="007709F0"/>
    <w:rsid w:val="00770DE7"/>
    <w:rsid w:val="00796ABC"/>
    <w:rsid w:val="007C55CD"/>
    <w:rsid w:val="007D52AA"/>
    <w:rsid w:val="007E5370"/>
    <w:rsid w:val="008030EC"/>
    <w:rsid w:val="00827ACC"/>
    <w:rsid w:val="0083790A"/>
    <w:rsid w:val="00860EC6"/>
    <w:rsid w:val="0087399C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06AD7"/>
    <w:rsid w:val="00952F89"/>
    <w:rsid w:val="00981BC7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1A91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B0477"/>
    <w:rsid w:val="00BD4965"/>
    <w:rsid w:val="00BF1BCC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D573C9"/>
    <w:rsid w:val="00D61431"/>
    <w:rsid w:val="00D62C6E"/>
    <w:rsid w:val="00D65CB0"/>
    <w:rsid w:val="00D83EBE"/>
    <w:rsid w:val="00D919DA"/>
    <w:rsid w:val="00DB4595"/>
    <w:rsid w:val="00DB5FC7"/>
    <w:rsid w:val="00DB60FB"/>
    <w:rsid w:val="00DC6C53"/>
    <w:rsid w:val="00DD2247"/>
    <w:rsid w:val="00DD2684"/>
    <w:rsid w:val="00DE247A"/>
    <w:rsid w:val="00DF16CD"/>
    <w:rsid w:val="00E31423"/>
    <w:rsid w:val="00E316AC"/>
    <w:rsid w:val="00E37D8C"/>
    <w:rsid w:val="00E46180"/>
    <w:rsid w:val="00E54665"/>
    <w:rsid w:val="00E67B8A"/>
    <w:rsid w:val="00E8430C"/>
    <w:rsid w:val="00EB42BD"/>
    <w:rsid w:val="00EC134F"/>
    <w:rsid w:val="00EC263B"/>
    <w:rsid w:val="00F314EF"/>
    <w:rsid w:val="00F42A0F"/>
    <w:rsid w:val="00F517AA"/>
    <w:rsid w:val="00F54841"/>
    <w:rsid w:val="00F66736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2018-08-08T02:49:00Z</dcterms:created>
  <dcterms:modified xsi:type="dcterms:W3CDTF">2018-08-08T02:49:00Z</dcterms:modified>
</cp:coreProperties>
</file>