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654D60C5" w:rsidR="0083790A" w:rsidRPr="002E02B1" w:rsidRDefault="002E02B1" w:rsidP="0083790A">
      <w:pPr>
        <w:spacing w:after="0"/>
        <w:rPr>
          <w:rFonts w:ascii="Arial" w:hAnsi="Arial" w:cs="Arial"/>
          <w:b/>
          <w:sz w:val="24"/>
        </w:rPr>
      </w:pPr>
      <w:r w:rsidRPr="002E02B1">
        <w:rPr>
          <w:rFonts w:ascii="Arial" w:hAnsi="Arial" w:cs="Arial"/>
          <w:b/>
          <w:sz w:val="24"/>
        </w:rPr>
        <w:t>PAPER NUMBER #221</w:t>
      </w:r>
    </w:p>
    <w:p w14:paraId="491DD531" w14:textId="77777777" w:rsidR="00C06A56" w:rsidRPr="002E02B1" w:rsidRDefault="00C06A56" w:rsidP="00C06A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0"/>
        </w:rPr>
      </w:pPr>
      <w:r w:rsidRPr="002E02B1">
        <w:rPr>
          <w:rFonts w:ascii="Arial" w:hAnsi="Arial" w:cs="Arial"/>
          <w:b/>
          <w:sz w:val="22"/>
          <w:szCs w:val="20"/>
        </w:rPr>
        <w:t xml:space="preserve">Contextual barriers to the scale-up of evidence-based practices in healthcare: insights from a focused ethnography </w:t>
      </w:r>
    </w:p>
    <w:p w14:paraId="28F602DA" w14:textId="26C6831A" w:rsidR="00CB3EE5" w:rsidRPr="002E02B1" w:rsidRDefault="00CB3EE5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1A451C6B" w:rsidR="00EB42BD" w:rsidRPr="002E02B1" w:rsidRDefault="002E02B1" w:rsidP="002E02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2B1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1F437C86" w:rsidR="00EB42BD" w:rsidRPr="002E02B1" w:rsidRDefault="005C6027" w:rsidP="002E02B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2E02B1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2E02B1">
        <w:rPr>
          <w:rFonts w:ascii="Arial" w:eastAsia="Times New Roman" w:hAnsi="Arial" w:cs="Arial"/>
          <w:sz w:val="20"/>
          <w:szCs w:val="20"/>
        </w:rPr>
        <w:t xml:space="preserve"> Jo Day</w:t>
      </w:r>
    </w:p>
    <w:p w14:paraId="29DB496A" w14:textId="685FED24" w:rsidR="000F00DD" w:rsidRPr="002E02B1" w:rsidRDefault="000F00DD" w:rsidP="002E02B1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3916F76" w14:textId="77777777" w:rsidR="002E02B1" w:rsidRPr="002E02B1" w:rsidRDefault="00EB42BD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2E02B1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786A023F" w:rsidR="0083790A" w:rsidRPr="002E02B1" w:rsidRDefault="005C6027" w:rsidP="002E02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2B1">
        <w:rPr>
          <w:rFonts w:ascii="Arial" w:eastAsia="Times New Roman" w:hAnsi="Arial" w:cs="Arial"/>
          <w:sz w:val="20"/>
          <w:szCs w:val="20"/>
        </w:rPr>
        <w:t>NIHR CLAHRC South West Peninsula</w:t>
      </w:r>
    </w:p>
    <w:p w14:paraId="15E5180F" w14:textId="77777777" w:rsidR="002E02B1" w:rsidRPr="002E02B1" w:rsidRDefault="002E02B1" w:rsidP="002E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2E02B1" w:rsidRDefault="00796ABC" w:rsidP="002E02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2B1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084FC07" w:rsidR="00796ABC" w:rsidRPr="002E02B1" w:rsidRDefault="002E02B1" w:rsidP="002E02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2B1">
        <w:rPr>
          <w:rFonts w:ascii="Arial" w:eastAsia="Times New Roman" w:hAnsi="Arial" w:cs="Arial"/>
          <w:sz w:val="20"/>
          <w:szCs w:val="20"/>
        </w:rPr>
        <w:t>United Kingdom</w:t>
      </w:r>
    </w:p>
    <w:p w14:paraId="6342468C" w14:textId="77777777" w:rsidR="00796ABC" w:rsidRPr="002E02B1" w:rsidRDefault="00796ABC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DB58C01" w14:textId="53A81A32" w:rsidR="005C6027" w:rsidRPr="002E02B1" w:rsidRDefault="003B4148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2E02B1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2E02B1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4F3CE715" w14:textId="6E79E179" w:rsidR="00C06A56" w:rsidRPr="002E02B1" w:rsidRDefault="00C06A56" w:rsidP="002E02B1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r w:rsidRPr="002E02B1">
        <w:rPr>
          <w:rFonts w:ascii="Arial" w:hAnsi="Arial" w:cs="Arial"/>
          <w:sz w:val="20"/>
          <w:szCs w:val="20"/>
        </w:rPr>
        <w:t xml:space="preserve">Addressing the variation of provision of known effective evidenced-based practices (EBPs) beyond one setting to others is a challenge to health service systems worldwide. Local contextual factors are commonly cited as a determinant of this. There is a dearth of </w:t>
      </w:r>
      <w:proofErr w:type="spellStart"/>
      <w:r w:rsidRPr="002E02B1">
        <w:rPr>
          <w:rFonts w:ascii="Arial" w:hAnsi="Arial" w:cs="Arial"/>
          <w:sz w:val="20"/>
          <w:szCs w:val="20"/>
        </w:rPr>
        <w:t>contextualised</w:t>
      </w:r>
      <w:proofErr w:type="spellEnd"/>
      <w:r w:rsidRPr="002E02B1">
        <w:rPr>
          <w:rFonts w:ascii="Arial" w:hAnsi="Arial" w:cs="Arial"/>
          <w:sz w:val="20"/>
          <w:szCs w:val="20"/>
        </w:rPr>
        <w:t xml:space="preserve"> implementation research and a need for further empirical work on the barriers that can prevent the successful scale-up of effective practices. Our aim was to gain insights into the influential contextual factors hindering the scale-up of evidence-based practices in acute healthcare settings. </w:t>
      </w:r>
    </w:p>
    <w:p w14:paraId="30DA6058" w14:textId="77777777" w:rsidR="007231EB" w:rsidRPr="002E02B1" w:rsidRDefault="007231EB" w:rsidP="002E02B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3F87E90" w14:textId="050F2830" w:rsidR="005C6027" w:rsidRPr="002E02B1" w:rsidRDefault="0083790A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2E02B1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2E02B1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2E02B1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2B92438" w14:textId="69CE23A7" w:rsidR="007231EB" w:rsidRPr="002E02B1" w:rsidRDefault="00C06A56" w:rsidP="002E02B1">
      <w:pPr>
        <w:spacing w:after="0" w:line="240" w:lineRule="auto"/>
        <w:rPr>
          <w:rFonts w:ascii="Arial" w:eastAsia="ArialMT" w:hAnsi="Arial" w:cs="Arial"/>
          <w:sz w:val="20"/>
          <w:szCs w:val="20"/>
        </w:rPr>
      </w:pPr>
      <w:r w:rsidRPr="002E02B1">
        <w:rPr>
          <w:rFonts w:ascii="Arial" w:eastAsia="ArialMT" w:hAnsi="Arial" w:cs="Arial"/>
          <w:sz w:val="20"/>
          <w:szCs w:val="20"/>
        </w:rPr>
        <w:t xml:space="preserve">We focus on two community-academic collaborative projects: (1) the stroke project sought to spread improvements to the time-critical thrombolysis treatment pathway across hospitals in the south-west of England; (2) the PIC project aimed to spread the implementation of patient-initiated clinics to improve patient follow-up care between departments in one hospital. We undertook a focused ethnography to explore how context impacted on progress and compared scale-up within and across sites. We collected data from interviews, observations and documents. The Consolidated Framework for Implementation Research (CFIR) informed our design, data collection, analysis and interpretation.    </w:t>
      </w:r>
    </w:p>
    <w:p w14:paraId="7BE66D71" w14:textId="77777777" w:rsidR="002E02B1" w:rsidRPr="002E02B1" w:rsidRDefault="002E02B1" w:rsidP="002E02B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67A3716" w14:textId="243AB960" w:rsidR="00C06A56" w:rsidRPr="002E02B1" w:rsidRDefault="002E02B1" w:rsidP="002E02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02B1"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2F2FA012" w14:textId="1F3453F9" w:rsidR="00C06A56" w:rsidRPr="002E02B1" w:rsidRDefault="00C06A56" w:rsidP="002E02B1">
      <w:pPr>
        <w:spacing w:after="0" w:line="240" w:lineRule="auto"/>
        <w:rPr>
          <w:sz w:val="20"/>
          <w:szCs w:val="20"/>
        </w:rPr>
      </w:pPr>
      <w:r w:rsidRPr="002E02B1">
        <w:rPr>
          <w:rFonts w:ascii="Arial" w:hAnsi="Arial" w:cs="Arial"/>
          <w:sz w:val="20"/>
          <w:szCs w:val="20"/>
        </w:rPr>
        <w:t xml:space="preserve">Our study supports the need to attend to the local organizational context in which seeking to scale-up EBPs, particularly the climate and readiness for implementation and the available resources. Other contextual influences included peer pressure and patient focus (macro-level) and the knowledge and beliefs of key individuals about the EBPs (micro-level). Additional barriers we observed related to the intervention characteristics and the process of scale-up. We identified transferable lessons about the key barriers impacting on the scale-up of EBPs. Finally, we reflect on our use of CFIR and identify potential areas for the extension of such frameworks to inform implementation research.  </w:t>
      </w:r>
    </w:p>
    <w:p w14:paraId="78582216" w14:textId="2D0FDE84" w:rsidR="007231EB" w:rsidRPr="002E02B1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6DE1707A" w:rsidR="00BD4965" w:rsidRPr="002E02B1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02B1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2E02B1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2E02B1" w:rsidRDefault="00D919DA" w:rsidP="007D52AA">
      <w:pPr>
        <w:spacing w:after="0"/>
        <w:rPr>
          <w:rFonts w:ascii="Arial" w:eastAsia="Times New Roman" w:hAnsi="Arial" w:cs="Arial"/>
          <w:b/>
        </w:rPr>
      </w:pPr>
      <w:bookmarkStart w:id="0" w:name="_GoBack"/>
      <w:bookmarkEnd w:id="0"/>
    </w:p>
    <w:sectPr w:rsidR="00D919DA" w:rsidRPr="002E02B1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5CF6" w14:textId="77777777" w:rsidR="00F562F8" w:rsidRDefault="00F562F8" w:rsidP="003C4168">
      <w:pPr>
        <w:spacing w:after="0" w:line="240" w:lineRule="auto"/>
      </w:pPr>
      <w:r>
        <w:separator/>
      </w:r>
    </w:p>
  </w:endnote>
  <w:endnote w:type="continuationSeparator" w:id="0">
    <w:p w14:paraId="5C4BABE3" w14:textId="77777777" w:rsidR="00F562F8" w:rsidRDefault="00F562F8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9AB12C0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FFCFB" w14:textId="77777777" w:rsidR="00F562F8" w:rsidRDefault="00F562F8" w:rsidP="003C4168">
      <w:pPr>
        <w:spacing w:after="0" w:line="240" w:lineRule="auto"/>
      </w:pPr>
      <w:r>
        <w:separator/>
      </w:r>
    </w:p>
  </w:footnote>
  <w:footnote w:type="continuationSeparator" w:id="0">
    <w:p w14:paraId="3F1F0BF3" w14:textId="77777777" w:rsidR="00F562F8" w:rsidRDefault="00F562F8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151640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RiU2MzS0MjY0tzIyUdpeDU4uLM/DyQAqNaAOp0VHcsAAAA"/>
  </w:docVars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E02B1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C6027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06A56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562F8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2013-02-08T01:20:00Z</cp:lastPrinted>
  <dcterms:created xsi:type="dcterms:W3CDTF">2018-08-01T15:52:00Z</dcterms:created>
  <dcterms:modified xsi:type="dcterms:W3CDTF">2018-08-01T15:52:00Z</dcterms:modified>
</cp:coreProperties>
</file>