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6739D" w14:textId="799475E7" w:rsidR="0083790A" w:rsidRPr="000B0E9F" w:rsidRDefault="0083790A" w:rsidP="0083790A">
      <w:pPr>
        <w:spacing w:after="0"/>
        <w:rPr>
          <w:rFonts w:ascii="Arial" w:hAnsi="Arial" w:cs="Arial"/>
          <w:b/>
          <w:sz w:val="24"/>
        </w:rPr>
      </w:pPr>
    </w:p>
    <w:p w14:paraId="70810E6B" w14:textId="77777777" w:rsidR="000B0E9F" w:rsidRPr="000B0E9F" w:rsidRDefault="000B0E9F" w:rsidP="000B0E9F">
      <w:pPr>
        <w:spacing w:after="0"/>
        <w:rPr>
          <w:rFonts w:ascii="Arial" w:hAnsi="Arial" w:cs="Arial"/>
          <w:b/>
          <w:sz w:val="24"/>
        </w:rPr>
      </w:pPr>
      <w:r w:rsidRPr="000B0E9F">
        <w:rPr>
          <w:rFonts w:ascii="Arial" w:hAnsi="Arial" w:cs="Arial"/>
          <w:b/>
          <w:sz w:val="24"/>
        </w:rPr>
        <w:t>PAPER N</w:t>
      </w:r>
      <w:bookmarkStart w:id="0" w:name="_GoBack"/>
      <w:bookmarkEnd w:id="0"/>
      <w:r w:rsidRPr="000B0E9F">
        <w:rPr>
          <w:rFonts w:ascii="Arial" w:hAnsi="Arial" w:cs="Arial"/>
          <w:b/>
          <w:sz w:val="24"/>
        </w:rPr>
        <w:t>UMBER #233</w:t>
      </w:r>
      <w:bookmarkStart w:id="1" w:name="OLE_LINK5"/>
      <w:bookmarkStart w:id="2" w:name="OLE_LINK6"/>
    </w:p>
    <w:p w14:paraId="7CBED632" w14:textId="72743E25" w:rsidR="00CB0C45" w:rsidRPr="000B0E9F" w:rsidRDefault="00CB0C45" w:rsidP="000B0E9F">
      <w:pPr>
        <w:spacing w:after="0" w:line="240" w:lineRule="auto"/>
        <w:rPr>
          <w:rFonts w:ascii="Arial" w:hAnsi="Arial" w:cs="Arial"/>
          <w:b/>
          <w:szCs w:val="20"/>
        </w:rPr>
      </w:pPr>
      <w:r w:rsidRPr="000B0E9F">
        <w:rPr>
          <w:rFonts w:ascii="Arial" w:eastAsia="E-FZ+ZKKDwq-4" w:hAnsi="Arial" w:cs="Arial"/>
          <w:b/>
          <w:bCs/>
          <w:szCs w:val="20"/>
        </w:rPr>
        <w:t xml:space="preserve">How </w:t>
      </w:r>
      <w:r w:rsidRPr="000B0E9F">
        <w:rPr>
          <w:rFonts w:ascii="Arial" w:hAnsi="Arial" w:cs="Arial"/>
          <w:b/>
          <w:szCs w:val="20"/>
        </w:rPr>
        <w:t>health</w:t>
      </w:r>
      <w:r w:rsidRPr="000B0E9F">
        <w:rPr>
          <w:rFonts w:ascii="Arial" w:eastAsia="E-FZ+ZKKDwq-4" w:hAnsi="Arial" w:cs="Arial"/>
          <w:b/>
          <w:bCs/>
          <w:szCs w:val="20"/>
        </w:rPr>
        <w:t xml:space="preserve"> equity issues were considered in recommendations from Chinese clinical practice guideline</w:t>
      </w:r>
      <w:r w:rsidR="00360BE7" w:rsidRPr="000B0E9F">
        <w:rPr>
          <w:rFonts w:ascii="Arial" w:eastAsia="E-FZ+ZKKDwq-4" w:hAnsi="Arial" w:cs="Arial"/>
          <w:b/>
          <w:bCs/>
          <w:szCs w:val="20"/>
        </w:rPr>
        <w:t xml:space="preserve"> developers</w:t>
      </w:r>
    </w:p>
    <w:bookmarkEnd w:id="1"/>
    <w:bookmarkEnd w:id="2"/>
    <w:p w14:paraId="52796F33" w14:textId="77777777" w:rsidR="000B0E9F" w:rsidRPr="000B0E9F" w:rsidRDefault="000B0E9F" w:rsidP="000B0E9F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35A59B72" w14:textId="77777777" w:rsidR="000B0E9F" w:rsidRPr="000B0E9F" w:rsidRDefault="000F00DD" w:rsidP="000B0E9F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0B0E9F">
        <w:rPr>
          <w:rFonts w:ascii="Arial" w:eastAsia="Times New Roman" w:hAnsi="Arial" w:cs="Arial"/>
          <w:b/>
          <w:sz w:val="20"/>
          <w:szCs w:val="20"/>
        </w:rPr>
        <w:t>P</w:t>
      </w:r>
      <w:r w:rsidR="000B0E9F" w:rsidRPr="000B0E9F">
        <w:rPr>
          <w:rFonts w:ascii="Arial" w:eastAsia="Times New Roman" w:hAnsi="Arial" w:cs="Arial"/>
          <w:b/>
          <w:sz w:val="20"/>
          <w:szCs w:val="20"/>
        </w:rPr>
        <w:t>resenting Author</w:t>
      </w:r>
      <w:r w:rsidRPr="000B0E9F">
        <w:rPr>
          <w:rFonts w:ascii="Arial" w:eastAsia="Times New Roman" w:hAnsi="Arial" w:cs="Arial"/>
          <w:b/>
          <w:sz w:val="20"/>
          <w:szCs w:val="20"/>
        </w:rPr>
        <w:t>s</w:t>
      </w:r>
    </w:p>
    <w:p w14:paraId="29DB496A" w14:textId="7ACF654E" w:rsidR="000F00DD" w:rsidRPr="000B0E9F" w:rsidRDefault="006A39E9" w:rsidP="000B0E9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r w:rsidRPr="000B0E9F">
        <w:rPr>
          <w:rFonts w:ascii="Arial" w:hAnsi="Arial" w:cs="Arial"/>
          <w:sz w:val="20"/>
          <w:szCs w:val="20"/>
        </w:rPr>
        <w:t>Xiaoqin</w:t>
      </w:r>
      <w:proofErr w:type="spellEnd"/>
      <w:r w:rsidRPr="000B0E9F">
        <w:rPr>
          <w:rFonts w:ascii="Arial" w:hAnsi="Arial" w:cs="Arial"/>
          <w:sz w:val="20"/>
          <w:szCs w:val="20"/>
        </w:rPr>
        <w:t xml:space="preserve"> Wang</w:t>
      </w:r>
      <w:r w:rsidRPr="000B0E9F">
        <w:rPr>
          <w:rFonts w:ascii="Arial" w:hAnsi="Arial" w:cs="Arial"/>
          <w:sz w:val="20"/>
          <w:szCs w:val="20"/>
          <w:vertAlign w:val="superscript"/>
        </w:rPr>
        <w:t>1</w:t>
      </w:r>
      <w:r w:rsidRPr="000B0E9F">
        <w:rPr>
          <w:rFonts w:ascii="Arial" w:hAnsi="Arial" w:cs="Arial"/>
          <w:sz w:val="20"/>
          <w:szCs w:val="20"/>
        </w:rPr>
        <w:t xml:space="preserve">, </w:t>
      </w:r>
      <w:r w:rsidR="000B0E9F" w:rsidRPr="000B0E9F">
        <w:rPr>
          <w:rFonts w:ascii="Arial" w:hAnsi="Arial" w:cs="Arial"/>
          <w:sz w:val="20"/>
          <w:szCs w:val="20"/>
        </w:rPr>
        <w:t xml:space="preserve">and </w:t>
      </w:r>
      <w:r w:rsidR="00447AF9" w:rsidRPr="000B0E9F">
        <w:rPr>
          <w:rFonts w:ascii="Arial" w:hAnsi="Arial" w:cs="Arial"/>
          <w:sz w:val="20"/>
          <w:szCs w:val="20"/>
        </w:rPr>
        <w:t>Dr. Vivian</w:t>
      </w:r>
      <w:r w:rsidRPr="000B0E9F">
        <w:rPr>
          <w:rFonts w:ascii="Arial" w:hAnsi="Arial" w:cs="Arial"/>
          <w:sz w:val="20"/>
          <w:szCs w:val="20"/>
        </w:rPr>
        <w:t xml:space="preserve"> Welch</w:t>
      </w:r>
      <w:r w:rsidRPr="000B0E9F">
        <w:rPr>
          <w:rFonts w:ascii="Arial" w:hAnsi="Arial" w:cs="Arial"/>
          <w:sz w:val="20"/>
          <w:szCs w:val="20"/>
          <w:vertAlign w:val="superscript"/>
        </w:rPr>
        <w:t>2</w:t>
      </w:r>
    </w:p>
    <w:p w14:paraId="6F02A87B" w14:textId="77777777" w:rsidR="000B0E9F" w:rsidRPr="000B0E9F" w:rsidRDefault="000B0E9F" w:rsidP="000B0E9F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445D771B" w14:textId="016E521B" w:rsidR="00447AF9" w:rsidRPr="000B0E9F" w:rsidRDefault="00EB42BD" w:rsidP="000B0E9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0E9F">
        <w:rPr>
          <w:rFonts w:ascii="Arial" w:hAnsi="Arial" w:cs="Arial"/>
          <w:b/>
          <w:sz w:val="20"/>
          <w:szCs w:val="20"/>
          <w:lang w:val="en-AU"/>
        </w:rPr>
        <w:t>Affiliation</w:t>
      </w:r>
      <w:r w:rsidR="000B3948" w:rsidRPr="000B0E9F">
        <w:rPr>
          <w:rFonts w:ascii="Arial" w:hAnsi="Arial" w:cs="Arial"/>
          <w:b/>
          <w:sz w:val="20"/>
          <w:szCs w:val="20"/>
          <w:lang w:val="en-AU"/>
        </w:rPr>
        <w:t xml:space="preserve"> </w:t>
      </w:r>
      <w:bookmarkStart w:id="3" w:name="OLE_LINK7"/>
      <w:bookmarkStart w:id="4" w:name="OLE_LINK8"/>
    </w:p>
    <w:p w14:paraId="74E81DD0" w14:textId="269DE463" w:rsidR="006A39E9" w:rsidRPr="000B0E9F" w:rsidRDefault="006A39E9" w:rsidP="000B0E9F">
      <w:pPr>
        <w:pStyle w:val="NormalWeb"/>
        <w:numPr>
          <w:ilvl w:val="0"/>
          <w:numId w:val="15"/>
        </w:numPr>
        <w:spacing w:before="0" w:beforeAutospacing="0" w:after="0" w:afterAutospacing="0" w:line="240" w:lineRule="auto"/>
        <w:rPr>
          <w:rFonts w:ascii="Arial" w:hAnsi="Arial" w:cs="Arial"/>
          <w:sz w:val="20"/>
          <w:szCs w:val="20"/>
        </w:rPr>
      </w:pPr>
      <w:r w:rsidRPr="000B0E9F">
        <w:rPr>
          <w:rFonts w:ascii="Arial" w:hAnsi="Arial" w:cs="Arial"/>
          <w:sz w:val="20"/>
          <w:szCs w:val="20"/>
        </w:rPr>
        <w:t>Evidence-based Medicine Center of Lanzhou University</w:t>
      </w:r>
      <w:r w:rsidR="00D05187" w:rsidRPr="000B0E9F">
        <w:rPr>
          <w:rFonts w:ascii="Arial" w:hAnsi="Arial" w:cs="Arial"/>
          <w:sz w:val="20"/>
          <w:szCs w:val="20"/>
        </w:rPr>
        <w:t>, Lanzhou, China;</w:t>
      </w:r>
    </w:p>
    <w:p w14:paraId="28EFE90C" w14:textId="24E4B45D" w:rsidR="0083790A" w:rsidRPr="000B0E9F" w:rsidRDefault="00447AF9" w:rsidP="000B0E9F">
      <w:pPr>
        <w:pStyle w:val="NormalWeb"/>
        <w:numPr>
          <w:ilvl w:val="0"/>
          <w:numId w:val="15"/>
        </w:numPr>
        <w:spacing w:before="0" w:beforeAutospacing="0" w:after="0" w:afterAutospacing="0" w:line="240" w:lineRule="auto"/>
        <w:rPr>
          <w:rFonts w:ascii="Arial" w:hAnsi="Arial" w:cs="Arial"/>
          <w:sz w:val="20"/>
          <w:szCs w:val="20"/>
        </w:rPr>
      </w:pPr>
      <w:proofErr w:type="spellStart"/>
      <w:r w:rsidRPr="000B0E9F">
        <w:rPr>
          <w:rFonts w:ascii="Arial" w:hAnsi="Arial" w:cs="Arial"/>
          <w:sz w:val="20"/>
          <w:szCs w:val="20"/>
        </w:rPr>
        <w:t>Bruyère</w:t>
      </w:r>
      <w:proofErr w:type="spellEnd"/>
      <w:r w:rsidRPr="000B0E9F">
        <w:rPr>
          <w:rFonts w:ascii="Arial" w:hAnsi="Arial" w:cs="Arial"/>
          <w:sz w:val="20"/>
          <w:szCs w:val="20"/>
        </w:rPr>
        <w:t xml:space="preserve"> Research Institute, Ottawa, Canada;</w:t>
      </w:r>
      <w:bookmarkEnd w:id="3"/>
      <w:bookmarkEnd w:id="4"/>
      <w:r w:rsidRPr="000B0E9F">
        <w:rPr>
          <w:rFonts w:ascii="Arial" w:hAnsi="Arial" w:cs="Arial"/>
          <w:sz w:val="20"/>
          <w:szCs w:val="20"/>
        </w:rPr>
        <w:t xml:space="preserve"> </w:t>
      </w:r>
    </w:p>
    <w:p w14:paraId="5AC07B21" w14:textId="77777777" w:rsidR="000B0E9F" w:rsidRDefault="000B0E9F" w:rsidP="000B0E9F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44EC24DD" w14:textId="74AAE282" w:rsidR="00796ABC" w:rsidRPr="000B0E9F" w:rsidRDefault="00796ABC" w:rsidP="000B0E9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B0E9F">
        <w:rPr>
          <w:rFonts w:ascii="Arial" w:eastAsia="Times New Roman" w:hAnsi="Arial" w:cs="Arial"/>
          <w:b/>
          <w:sz w:val="20"/>
          <w:szCs w:val="20"/>
        </w:rPr>
        <w:t>Country of residence</w:t>
      </w:r>
    </w:p>
    <w:p w14:paraId="0C97C902" w14:textId="44115299" w:rsidR="00D05187" w:rsidRPr="000B0E9F" w:rsidRDefault="00D05187" w:rsidP="000B0E9F">
      <w:pPr>
        <w:pStyle w:val="NormalWeb"/>
        <w:numPr>
          <w:ilvl w:val="0"/>
          <w:numId w:val="16"/>
        </w:numPr>
        <w:spacing w:before="0" w:beforeAutospacing="0" w:after="0" w:afterAutospacing="0" w:line="240" w:lineRule="auto"/>
        <w:rPr>
          <w:rFonts w:ascii="Arial" w:hAnsi="Arial" w:cs="Arial"/>
          <w:sz w:val="20"/>
          <w:szCs w:val="20"/>
        </w:rPr>
      </w:pPr>
      <w:r w:rsidRPr="000B0E9F">
        <w:rPr>
          <w:rFonts w:ascii="Arial" w:hAnsi="Arial" w:cs="Arial"/>
          <w:sz w:val="20"/>
          <w:szCs w:val="20"/>
        </w:rPr>
        <w:t>China</w:t>
      </w:r>
    </w:p>
    <w:p w14:paraId="324F1591" w14:textId="552FE4EF" w:rsidR="00796ABC" w:rsidRPr="000B0E9F" w:rsidRDefault="00447AF9" w:rsidP="000B0E9F">
      <w:pPr>
        <w:pStyle w:val="NormalWeb"/>
        <w:numPr>
          <w:ilvl w:val="0"/>
          <w:numId w:val="16"/>
        </w:numPr>
        <w:spacing w:before="0" w:beforeAutospacing="0" w:after="0" w:afterAutospacing="0" w:line="240" w:lineRule="auto"/>
        <w:rPr>
          <w:rFonts w:ascii="Arial" w:hAnsi="Arial" w:cs="Arial"/>
          <w:sz w:val="20"/>
          <w:szCs w:val="20"/>
        </w:rPr>
      </w:pPr>
      <w:r w:rsidRPr="000B0E9F">
        <w:rPr>
          <w:rFonts w:ascii="Arial" w:hAnsi="Arial" w:cs="Arial"/>
          <w:sz w:val="20"/>
          <w:szCs w:val="20"/>
        </w:rPr>
        <w:t>Canada</w:t>
      </w:r>
    </w:p>
    <w:p w14:paraId="6342468C" w14:textId="77777777" w:rsidR="00796ABC" w:rsidRPr="000B0E9F" w:rsidRDefault="00796ABC" w:rsidP="000B0E9F">
      <w:pPr>
        <w:spacing w:after="0" w:line="240" w:lineRule="auto"/>
        <w:rPr>
          <w:rFonts w:ascii="Arial" w:hAnsi="Arial" w:cs="Arial"/>
          <w:b/>
          <w:sz w:val="20"/>
          <w:szCs w:val="20"/>
          <w:lang w:eastAsia="zh-CN"/>
        </w:rPr>
      </w:pPr>
    </w:p>
    <w:p w14:paraId="76854B58" w14:textId="77777777" w:rsidR="000B0E9F" w:rsidRPr="000B0E9F" w:rsidRDefault="003B4148" w:rsidP="000B0E9F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0B0E9F">
        <w:rPr>
          <w:rFonts w:ascii="Arial" w:hAnsi="Arial" w:cs="Arial"/>
          <w:b/>
          <w:sz w:val="20"/>
          <w:szCs w:val="20"/>
          <w:lang w:val="en-AU"/>
        </w:rPr>
        <w:t>O</w:t>
      </w:r>
      <w:r w:rsidR="0083790A" w:rsidRPr="000B0E9F">
        <w:rPr>
          <w:rFonts w:ascii="Arial" w:hAnsi="Arial" w:cs="Arial"/>
          <w:b/>
          <w:sz w:val="20"/>
          <w:szCs w:val="20"/>
          <w:lang w:val="en-AU"/>
        </w:rPr>
        <w:t>bjectives/aims</w:t>
      </w:r>
      <w:r w:rsidR="00881693" w:rsidRPr="000B0E9F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736CAE00" w14:textId="4A88A095" w:rsidR="00CB0C45" w:rsidRPr="000B0E9F" w:rsidRDefault="00CB0C45" w:rsidP="000B0E9F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0B0E9F">
        <w:rPr>
          <w:rFonts w:ascii="Arial" w:hAnsi="Arial" w:cs="Arial"/>
          <w:sz w:val="20"/>
          <w:szCs w:val="20"/>
        </w:rPr>
        <w:t>To investigate how health equity issue</w:t>
      </w:r>
      <w:r w:rsidR="00595548" w:rsidRPr="000B0E9F">
        <w:rPr>
          <w:rFonts w:ascii="Arial" w:hAnsi="Arial" w:cs="Arial"/>
          <w:sz w:val="20"/>
          <w:szCs w:val="20"/>
        </w:rPr>
        <w:t>s</w:t>
      </w:r>
      <w:r w:rsidRPr="000B0E9F">
        <w:rPr>
          <w:rFonts w:ascii="Arial" w:hAnsi="Arial" w:cs="Arial"/>
          <w:sz w:val="20"/>
          <w:szCs w:val="20"/>
        </w:rPr>
        <w:t xml:space="preserve"> </w:t>
      </w:r>
      <w:r w:rsidR="00595548" w:rsidRPr="000B0E9F">
        <w:rPr>
          <w:rFonts w:ascii="Arial" w:hAnsi="Arial" w:cs="Arial"/>
          <w:sz w:val="20"/>
          <w:szCs w:val="20"/>
        </w:rPr>
        <w:t xml:space="preserve">were </w:t>
      </w:r>
      <w:r w:rsidRPr="000B0E9F">
        <w:rPr>
          <w:rFonts w:ascii="Arial" w:hAnsi="Arial" w:cs="Arial"/>
          <w:sz w:val="20"/>
          <w:szCs w:val="20"/>
        </w:rPr>
        <w:t>reported in recommendations from Chinese clinical practice guidelines (CPGs).</w:t>
      </w:r>
    </w:p>
    <w:p w14:paraId="30DA6058" w14:textId="77777777" w:rsidR="007231EB" w:rsidRPr="000B0E9F" w:rsidRDefault="007231EB" w:rsidP="000B0E9F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03A9A589" w14:textId="77777777" w:rsidR="000B0E9F" w:rsidRPr="000B0E9F" w:rsidRDefault="0083790A" w:rsidP="000B0E9F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0B0E9F">
        <w:rPr>
          <w:rFonts w:ascii="Arial" w:hAnsi="Arial" w:cs="Arial"/>
          <w:b/>
          <w:sz w:val="20"/>
          <w:szCs w:val="20"/>
          <w:lang w:val="en-AU"/>
        </w:rPr>
        <w:t>M</w:t>
      </w:r>
      <w:r w:rsidR="007231EB" w:rsidRPr="000B0E9F">
        <w:rPr>
          <w:rFonts w:ascii="Arial" w:hAnsi="Arial" w:cs="Arial"/>
          <w:b/>
          <w:sz w:val="20"/>
          <w:szCs w:val="20"/>
          <w:lang w:val="en-AU"/>
        </w:rPr>
        <w:t>ethods</w:t>
      </w:r>
    </w:p>
    <w:p w14:paraId="3198F2E5" w14:textId="75D190B7" w:rsidR="00CB0C45" w:rsidRPr="000B0E9F" w:rsidRDefault="00CB0C45" w:rsidP="000B0E9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0E9F">
        <w:rPr>
          <w:rFonts w:ascii="Arial" w:hAnsi="Arial" w:cs="Arial"/>
          <w:sz w:val="20"/>
          <w:szCs w:val="20"/>
        </w:rPr>
        <w:t>With terms “</w:t>
      </w:r>
      <w:proofErr w:type="spellStart"/>
      <w:r w:rsidRPr="000B0E9F">
        <w:rPr>
          <w:rFonts w:ascii="Arial" w:hAnsi="Arial" w:cs="Arial"/>
          <w:sz w:val="20"/>
          <w:szCs w:val="20"/>
        </w:rPr>
        <w:t>指南</w:t>
      </w:r>
      <w:proofErr w:type="spellEnd"/>
      <w:r w:rsidR="00594BDC" w:rsidRPr="000B0E9F">
        <w:rPr>
          <w:rFonts w:ascii="Arial" w:hAnsi="Arial" w:cs="Arial"/>
          <w:sz w:val="20"/>
          <w:szCs w:val="20"/>
        </w:rPr>
        <w:t xml:space="preserve"> (guideline)</w:t>
      </w:r>
      <w:r w:rsidRPr="000B0E9F">
        <w:rPr>
          <w:rFonts w:ascii="Arial" w:hAnsi="Arial" w:cs="Arial"/>
          <w:sz w:val="20"/>
          <w:szCs w:val="20"/>
        </w:rPr>
        <w:t>” and “</w:t>
      </w:r>
      <w:proofErr w:type="spellStart"/>
      <w:r w:rsidRPr="000B0E9F">
        <w:rPr>
          <w:rFonts w:ascii="Arial" w:hAnsi="Arial" w:cs="Arial"/>
          <w:sz w:val="20"/>
          <w:szCs w:val="20"/>
        </w:rPr>
        <w:t>指引</w:t>
      </w:r>
      <w:proofErr w:type="spellEnd"/>
      <w:r w:rsidR="00594BDC" w:rsidRPr="000B0E9F">
        <w:rPr>
          <w:rFonts w:ascii="Arial" w:hAnsi="Arial" w:cs="Arial"/>
          <w:sz w:val="20"/>
          <w:szCs w:val="20"/>
        </w:rPr>
        <w:t>(guidance)</w:t>
      </w:r>
      <w:r w:rsidRPr="000B0E9F">
        <w:rPr>
          <w:rFonts w:ascii="Arial" w:hAnsi="Arial" w:cs="Arial"/>
          <w:sz w:val="20"/>
          <w:szCs w:val="20"/>
        </w:rPr>
        <w:t xml:space="preserve">”, we searched CNKI, </w:t>
      </w:r>
      <w:proofErr w:type="spellStart"/>
      <w:r w:rsidRPr="000B0E9F">
        <w:rPr>
          <w:rFonts w:ascii="Arial" w:hAnsi="Arial" w:cs="Arial"/>
          <w:sz w:val="20"/>
          <w:szCs w:val="20"/>
        </w:rPr>
        <w:t>WanFang</w:t>
      </w:r>
      <w:proofErr w:type="spellEnd"/>
      <w:r w:rsidRPr="000B0E9F">
        <w:rPr>
          <w:rFonts w:ascii="Arial" w:hAnsi="Arial" w:cs="Arial"/>
          <w:sz w:val="20"/>
          <w:szCs w:val="20"/>
        </w:rPr>
        <w:t xml:space="preserve"> and CBM from January 1, 2016 to February 1, 2018, and collected Chinese CPGs published in 2016 and 2017. Two independent reviewers finished screening </w:t>
      </w:r>
      <w:r w:rsidR="00595548" w:rsidRPr="000B0E9F">
        <w:rPr>
          <w:rFonts w:ascii="Arial" w:hAnsi="Arial" w:cs="Arial"/>
          <w:sz w:val="20"/>
          <w:szCs w:val="20"/>
        </w:rPr>
        <w:t xml:space="preserve">and </w:t>
      </w:r>
      <w:r w:rsidRPr="000B0E9F">
        <w:rPr>
          <w:rFonts w:ascii="Arial" w:hAnsi="Arial" w:cs="Arial"/>
          <w:sz w:val="20"/>
          <w:szCs w:val="20"/>
        </w:rPr>
        <w:t xml:space="preserve">data abstraction. </w:t>
      </w:r>
      <w:r w:rsidR="00595548" w:rsidRPr="000B0E9F">
        <w:rPr>
          <w:rFonts w:ascii="Arial" w:hAnsi="Arial" w:cs="Arial"/>
          <w:sz w:val="20"/>
          <w:szCs w:val="20"/>
        </w:rPr>
        <w:t>C</w:t>
      </w:r>
      <w:r w:rsidRPr="000B0E9F">
        <w:rPr>
          <w:rFonts w:ascii="Arial" w:hAnsi="Arial" w:cs="Arial"/>
          <w:sz w:val="20"/>
          <w:szCs w:val="20"/>
        </w:rPr>
        <w:t xml:space="preserve">onsensus on screening and data abstraction </w:t>
      </w:r>
      <w:r w:rsidR="00595548" w:rsidRPr="000B0E9F">
        <w:rPr>
          <w:rFonts w:ascii="Arial" w:hAnsi="Arial" w:cs="Arial"/>
          <w:sz w:val="20"/>
          <w:szCs w:val="20"/>
        </w:rPr>
        <w:t xml:space="preserve">was </w:t>
      </w:r>
      <w:r w:rsidRPr="000B0E9F">
        <w:rPr>
          <w:rFonts w:ascii="Arial" w:hAnsi="Arial" w:cs="Arial"/>
          <w:sz w:val="20"/>
          <w:szCs w:val="20"/>
        </w:rPr>
        <w:t>reached between the two reviewers.</w:t>
      </w:r>
      <w:r w:rsidR="0073512E" w:rsidRPr="000B0E9F">
        <w:rPr>
          <w:rFonts w:ascii="Arial" w:hAnsi="Arial" w:cs="Arial"/>
          <w:sz w:val="20"/>
          <w:szCs w:val="20"/>
        </w:rPr>
        <w:t xml:space="preserve"> We assessed reporting of factors associated with health inequity, using the </w:t>
      </w:r>
      <w:bookmarkStart w:id="5" w:name="OLE_LINK3"/>
      <w:bookmarkStart w:id="6" w:name="OLE_LINK4"/>
      <w:r w:rsidR="0073512E" w:rsidRPr="000B0E9F">
        <w:rPr>
          <w:rFonts w:ascii="Arial" w:hAnsi="Arial" w:cs="Arial"/>
          <w:sz w:val="20"/>
          <w:szCs w:val="20"/>
        </w:rPr>
        <w:t>PROGRESS</w:t>
      </w:r>
      <w:bookmarkEnd w:id="5"/>
      <w:bookmarkEnd w:id="6"/>
      <w:r w:rsidR="0073512E" w:rsidRPr="000B0E9F">
        <w:rPr>
          <w:rFonts w:ascii="Arial" w:hAnsi="Arial" w:cs="Arial"/>
          <w:sz w:val="20"/>
          <w:szCs w:val="20"/>
        </w:rPr>
        <w:t>-Plus acronym which stands for Place of residence, Race/ethnicity/c</w:t>
      </w:r>
      <w:r w:rsidR="00476622" w:rsidRPr="000B0E9F">
        <w:rPr>
          <w:rFonts w:ascii="Arial" w:hAnsi="Arial" w:cs="Arial"/>
          <w:sz w:val="20"/>
          <w:szCs w:val="20"/>
        </w:rPr>
        <w:t>ulture/language, Occupation</w:t>
      </w:r>
      <w:r w:rsidR="002A239E" w:rsidRPr="000B0E9F">
        <w:rPr>
          <w:rFonts w:ascii="Arial" w:hAnsi="Arial" w:cs="Arial"/>
          <w:sz w:val="20"/>
          <w:szCs w:val="20"/>
        </w:rPr>
        <w:t>,</w:t>
      </w:r>
      <w:r w:rsidR="00476622" w:rsidRPr="000B0E9F">
        <w:rPr>
          <w:rFonts w:ascii="Arial" w:hAnsi="Arial" w:cs="Arial"/>
          <w:sz w:val="20"/>
          <w:szCs w:val="20"/>
        </w:rPr>
        <w:t xml:space="preserve"> </w:t>
      </w:r>
      <w:r w:rsidR="002A239E" w:rsidRPr="000B0E9F">
        <w:rPr>
          <w:rFonts w:ascii="Arial" w:hAnsi="Arial" w:cs="Arial"/>
          <w:sz w:val="20"/>
          <w:szCs w:val="20"/>
        </w:rPr>
        <w:t>Gender/sex, Religion, Education, Socioeconomic status, and Social capital</w:t>
      </w:r>
      <w:r w:rsidR="00476622" w:rsidRPr="000B0E9F">
        <w:rPr>
          <w:rFonts w:ascii="Arial" w:hAnsi="Arial" w:cs="Arial"/>
          <w:sz w:val="20"/>
          <w:szCs w:val="20"/>
        </w:rPr>
        <w:t>.</w:t>
      </w:r>
      <w:r w:rsidR="0073512E" w:rsidRPr="000B0E9F">
        <w:rPr>
          <w:rFonts w:ascii="Arial" w:hAnsi="Arial" w:cs="Arial"/>
          <w:sz w:val="20"/>
          <w:szCs w:val="20"/>
        </w:rPr>
        <w:t xml:space="preserve">  “Plus” includes other factors associated with discrimination and disadvantage such as age, disability and sexual orientation. </w:t>
      </w:r>
      <w:r w:rsidR="00595548" w:rsidRPr="000B0E9F">
        <w:rPr>
          <w:rFonts w:ascii="Arial" w:hAnsi="Arial" w:cs="Arial"/>
          <w:sz w:val="20"/>
          <w:szCs w:val="20"/>
        </w:rPr>
        <w:t>D</w:t>
      </w:r>
      <w:r w:rsidRPr="000B0E9F">
        <w:rPr>
          <w:rFonts w:ascii="Arial" w:hAnsi="Arial" w:cs="Arial"/>
          <w:sz w:val="20"/>
          <w:szCs w:val="20"/>
        </w:rPr>
        <w:t xml:space="preserve">ata was summarized </w:t>
      </w:r>
      <w:r w:rsidR="00595548" w:rsidRPr="000B0E9F">
        <w:rPr>
          <w:rFonts w:ascii="Arial" w:hAnsi="Arial" w:cs="Arial"/>
          <w:sz w:val="20"/>
          <w:szCs w:val="20"/>
        </w:rPr>
        <w:t xml:space="preserve">using </w:t>
      </w:r>
      <w:r w:rsidRPr="000B0E9F">
        <w:rPr>
          <w:rFonts w:ascii="Arial" w:hAnsi="Arial" w:cs="Arial"/>
          <w:sz w:val="20"/>
          <w:szCs w:val="20"/>
        </w:rPr>
        <w:t>frequenc</w:t>
      </w:r>
      <w:r w:rsidR="00595548" w:rsidRPr="000B0E9F">
        <w:rPr>
          <w:rFonts w:ascii="Arial" w:hAnsi="Arial" w:cs="Arial"/>
          <w:sz w:val="20"/>
          <w:szCs w:val="20"/>
        </w:rPr>
        <w:t>ies</w:t>
      </w:r>
      <w:r w:rsidRPr="000B0E9F">
        <w:rPr>
          <w:rFonts w:ascii="Arial" w:hAnsi="Arial" w:cs="Arial"/>
          <w:sz w:val="20"/>
          <w:szCs w:val="20"/>
        </w:rPr>
        <w:t xml:space="preserve"> and percentage</w:t>
      </w:r>
      <w:r w:rsidR="00595548" w:rsidRPr="000B0E9F">
        <w:rPr>
          <w:rFonts w:ascii="Arial" w:hAnsi="Arial" w:cs="Arial"/>
          <w:sz w:val="20"/>
          <w:szCs w:val="20"/>
        </w:rPr>
        <w:t>s</w:t>
      </w:r>
      <w:r w:rsidRPr="000B0E9F">
        <w:rPr>
          <w:rFonts w:ascii="Arial" w:hAnsi="Arial" w:cs="Arial"/>
          <w:sz w:val="20"/>
          <w:szCs w:val="20"/>
        </w:rPr>
        <w:t>.</w:t>
      </w:r>
    </w:p>
    <w:p w14:paraId="32B92438" w14:textId="77777777" w:rsidR="007231EB" w:rsidRPr="000B0E9F" w:rsidRDefault="007231EB" w:rsidP="000B0E9F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22045F3B" w14:textId="77777777" w:rsidR="000B0E9F" w:rsidRPr="000B0E9F" w:rsidRDefault="0083790A" w:rsidP="000B0E9F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0B0E9F">
        <w:rPr>
          <w:rFonts w:ascii="Arial" w:hAnsi="Arial" w:cs="Arial"/>
          <w:b/>
          <w:sz w:val="20"/>
          <w:szCs w:val="20"/>
          <w:lang w:val="en-AU"/>
        </w:rPr>
        <w:t xml:space="preserve">Main findings </w:t>
      </w:r>
    </w:p>
    <w:p w14:paraId="3F24CA40" w14:textId="53A5FDBF" w:rsidR="00CB0C45" w:rsidRPr="000B0E9F" w:rsidRDefault="00CB0C45" w:rsidP="000B0E9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B0E9F">
        <w:rPr>
          <w:rFonts w:ascii="Arial" w:hAnsi="Arial" w:cs="Arial"/>
          <w:sz w:val="20"/>
          <w:szCs w:val="20"/>
        </w:rPr>
        <w:t>On</w:t>
      </w:r>
      <w:r w:rsidR="00595548" w:rsidRPr="000B0E9F">
        <w:rPr>
          <w:rFonts w:ascii="Arial" w:hAnsi="Arial" w:cs="Arial"/>
          <w:sz w:val="20"/>
          <w:szCs w:val="20"/>
        </w:rPr>
        <w:t>e</w:t>
      </w:r>
      <w:r w:rsidRPr="000B0E9F">
        <w:rPr>
          <w:rFonts w:ascii="Arial" w:hAnsi="Arial" w:cs="Arial"/>
          <w:sz w:val="20"/>
          <w:szCs w:val="20"/>
        </w:rPr>
        <w:t xml:space="preserve"> hundred and eight (73 in 2016 and 35 in 2017) CPGs were included after screening. 65(60.2%) CPGs reported one or more (one in 54 guidelines) PROGRESS-Plus factors in their recommendations, and PROGRESS-Plus factors was reported as follows: Place of residence</w:t>
      </w:r>
      <w:r w:rsidR="00244EF8" w:rsidRPr="000B0E9F">
        <w:rPr>
          <w:rFonts w:ascii="Arial" w:hAnsi="Arial" w:cs="Arial"/>
          <w:sz w:val="20"/>
          <w:szCs w:val="20"/>
        </w:rPr>
        <w:t xml:space="preserve"> </w:t>
      </w:r>
      <w:r w:rsidRPr="000B0E9F">
        <w:rPr>
          <w:rFonts w:ascii="Arial" w:hAnsi="Arial" w:cs="Arial"/>
          <w:sz w:val="20"/>
          <w:szCs w:val="20"/>
        </w:rPr>
        <w:t>(2</w:t>
      </w:r>
      <w:r w:rsidR="00595548" w:rsidRPr="000B0E9F">
        <w:rPr>
          <w:rFonts w:ascii="Arial" w:hAnsi="Arial" w:cs="Arial"/>
          <w:sz w:val="20"/>
          <w:szCs w:val="20"/>
        </w:rPr>
        <w:t xml:space="preserve"> CPGs</w:t>
      </w:r>
      <w:r w:rsidRPr="000B0E9F">
        <w:rPr>
          <w:rFonts w:ascii="Arial" w:hAnsi="Arial" w:cs="Arial"/>
          <w:sz w:val="20"/>
          <w:szCs w:val="20"/>
        </w:rPr>
        <w:t>,1.9%), including economy underdeveloped regions and locations with limited access to the intervention; Race/ethnicity/culture/language</w:t>
      </w:r>
      <w:r w:rsidR="007B6A10" w:rsidRPr="000B0E9F">
        <w:rPr>
          <w:rFonts w:ascii="Arial" w:hAnsi="Arial" w:cs="Arial"/>
          <w:sz w:val="20"/>
          <w:szCs w:val="20"/>
        </w:rPr>
        <w:t xml:space="preserve"> </w:t>
      </w:r>
      <w:r w:rsidRPr="000B0E9F">
        <w:rPr>
          <w:rFonts w:ascii="Arial" w:hAnsi="Arial" w:cs="Arial"/>
          <w:sz w:val="20"/>
          <w:szCs w:val="20"/>
        </w:rPr>
        <w:t>(2</w:t>
      </w:r>
      <w:r w:rsidR="00595548" w:rsidRPr="000B0E9F">
        <w:rPr>
          <w:rFonts w:ascii="Arial" w:hAnsi="Arial" w:cs="Arial"/>
          <w:sz w:val="20"/>
          <w:szCs w:val="20"/>
        </w:rPr>
        <w:t xml:space="preserve"> CPGs</w:t>
      </w:r>
      <w:r w:rsidRPr="000B0E9F">
        <w:rPr>
          <w:rFonts w:ascii="Arial" w:hAnsi="Arial" w:cs="Arial"/>
          <w:sz w:val="20"/>
          <w:szCs w:val="20"/>
        </w:rPr>
        <w:t>,1.9%), and both only mentioned language; Occupation</w:t>
      </w:r>
      <w:r w:rsidR="00332F8B" w:rsidRPr="000B0E9F">
        <w:rPr>
          <w:rFonts w:ascii="Arial" w:hAnsi="Arial" w:cs="Arial"/>
          <w:sz w:val="20"/>
          <w:szCs w:val="20"/>
        </w:rPr>
        <w:t xml:space="preserve"> </w:t>
      </w:r>
      <w:r w:rsidRPr="000B0E9F">
        <w:rPr>
          <w:rFonts w:ascii="Arial" w:hAnsi="Arial" w:cs="Arial"/>
          <w:sz w:val="20"/>
          <w:szCs w:val="20"/>
        </w:rPr>
        <w:t>(2</w:t>
      </w:r>
      <w:r w:rsidR="00595548" w:rsidRPr="000B0E9F">
        <w:rPr>
          <w:rFonts w:ascii="Arial" w:hAnsi="Arial" w:cs="Arial"/>
          <w:sz w:val="20"/>
          <w:szCs w:val="20"/>
        </w:rPr>
        <w:t xml:space="preserve"> CPGs</w:t>
      </w:r>
      <w:r w:rsidRPr="000B0E9F">
        <w:rPr>
          <w:rFonts w:ascii="Arial" w:hAnsi="Arial" w:cs="Arial"/>
          <w:sz w:val="20"/>
          <w:szCs w:val="20"/>
        </w:rPr>
        <w:t>,1.9%); gender/sex</w:t>
      </w:r>
      <w:r w:rsidR="003A20FD" w:rsidRPr="000B0E9F">
        <w:rPr>
          <w:rFonts w:ascii="Arial" w:hAnsi="Arial" w:cs="Arial"/>
          <w:sz w:val="20"/>
          <w:szCs w:val="20"/>
        </w:rPr>
        <w:t xml:space="preserve"> </w:t>
      </w:r>
      <w:r w:rsidRPr="000B0E9F">
        <w:rPr>
          <w:rFonts w:ascii="Arial" w:hAnsi="Arial" w:cs="Arial"/>
          <w:sz w:val="20"/>
          <w:szCs w:val="20"/>
        </w:rPr>
        <w:t>(9</w:t>
      </w:r>
      <w:r w:rsidR="00595548" w:rsidRPr="000B0E9F">
        <w:rPr>
          <w:rFonts w:ascii="Arial" w:hAnsi="Arial" w:cs="Arial"/>
          <w:sz w:val="20"/>
          <w:szCs w:val="20"/>
        </w:rPr>
        <w:t xml:space="preserve"> CPGs</w:t>
      </w:r>
      <w:r w:rsidRPr="000B0E9F">
        <w:rPr>
          <w:rFonts w:ascii="Arial" w:hAnsi="Arial" w:cs="Arial"/>
          <w:sz w:val="20"/>
          <w:szCs w:val="20"/>
        </w:rPr>
        <w:t>, 8.3%); religion</w:t>
      </w:r>
      <w:r w:rsidR="003A20FD" w:rsidRPr="000B0E9F">
        <w:rPr>
          <w:rFonts w:ascii="Arial" w:hAnsi="Arial" w:cs="Arial"/>
          <w:sz w:val="20"/>
          <w:szCs w:val="20"/>
        </w:rPr>
        <w:t xml:space="preserve"> </w:t>
      </w:r>
      <w:r w:rsidRPr="000B0E9F">
        <w:rPr>
          <w:rFonts w:ascii="Arial" w:hAnsi="Arial" w:cs="Arial"/>
          <w:sz w:val="20"/>
          <w:szCs w:val="20"/>
        </w:rPr>
        <w:t>(0); education</w:t>
      </w:r>
      <w:r w:rsidR="003A20FD" w:rsidRPr="000B0E9F">
        <w:rPr>
          <w:rFonts w:ascii="Arial" w:hAnsi="Arial" w:cs="Arial"/>
          <w:sz w:val="20"/>
          <w:szCs w:val="20"/>
        </w:rPr>
        <w:t xml:space="preserve"> </w:t>
      </w:r>
      <w:r w:rsidRPr="000B0E9F">
        <w:rPr>
          <w:rFonts w:ascii="Arial" w:hAnsi="Arial" w:cs="Arial"/>
          <w:sz w:val="20"/>
          <w:szCs w:val="20"/>
        </w:rPr>
        <w:t>(2</w:t>
      </w:r>
      <w:r w:rsidR="00595548" w:rsidRPr="000B0E9F">
        <w:rPr>
          <w:rFonts w:ascii="Arial" w:hAnsi="Arial" w:cs="Arial"/>
          <w:sz w:val="20"/>
          <w:szCs w:val="20"/>
        </w:rPr>
        <w:t xml:space="preserve"> CPGs</w:t>
      </w:r>
      <w:r w:rsidRPr="000B0E9F">
        <w:rPr>
          <w:rFonts w:ascii="Arial" w:hAnsi="Arial" w:cs="Arial"/>
          <w:sz w:val="20"/>
          <w:szCs w:val="20"/>
        </w:rPr>
        <w:t>,1.9%); socioeconomic position</w:t>
      </w:r>
      <w:r w:rsidR="000C5065" w:rsidRPr="000B0E9F">
        <w:rPr>
          <w:rFonts w:ascii="Arial" w:hAnsi="Arial" w:cs="Arial"/>
          <w:sz w:val="20"/>
          <w:szCs w:val="20"/>
        </w:rPr>
        <w:t xml:space="preserve"> </w:t>
      </w:r>
      <w:r w:rsidRPr="000B0E9F">
        <w:rPr>
          <w:rFonts w:ascii="Arial" w:hAnsi="Arial" w:cs="Arial"/>
          <w:sz w:val="20"/>
          <w:szCs w:val="20"/>
        </w:rPr>
        <w:t>(2</w:t>
      </w:r>
      <w:r w:rsidR="00595548" w:rsidRPr="000B0E9F">
        <w:rPr>
          <w:rFonts w:ascii="Arial" w:hAnsi="Arial" w:cs="Arial"/>
          <w:sz w:val="20"/>
          <w:szCs w:val="20"/>
        </w:rPr>
        <w:t xml:space="preserve"> CPGs</w:t>
      </w:r>
      <w:r w:rsidRPr="000B0E9F">
        <w:rPr>
          <w:rFonts w:ascii="Arial" w:hAnsi="Arial" w:cs="Arial"/>
          <w:sz w:val="20"/>
          <w:szCs w:val="20"/>
        </w:rPr>
        <w:t>, 1.9%); and social capital</w:t>
      </w:r>
      <w:r w:rsidR="003A20FD" w:rsidRPr="000B0E9F">
        <w:rPr>
          <w:rFonts w:ascii="Arial" w:hAnsi="Arial" w:cs="Arial"/>
          <w:sz w:val="20"/>
          <w:szCs w:val="20"/>
        </w:rPr>
        <w:t xml:space="preserve"> </w:t>
      </w:r>
      <w:r w:rsidRPr="000B0E9F">
        <w:rPr>
          <w:rFonts w:ascii="Arial" w:hAnsi="Arial" w:cs="Arial"/>
          <w:sz w:val="20"/>
          <w:szCs w:val="20"/>
        </w:rPr>
        <w:t>(0). For other factors, only personal characteristics like age</w:t>
      </w:r>
      <w:r w:rsidRPr="000B0E9F">
        <w:rPr>
          <w:rFonts w:ascii="Arial" w:hAnsi="Arial" w:cs="Arial"/>
          <w:sz w:val="20"/>
          <w:szCs w:val="20"/>
          <w:lang w:eastAsia="zh-CN"/>
        </w:rPr>
        <w:t xml:space="preserve"> </w:t>
      </w:r>
      <w:r w:rsidRPr="000B0E9F">
        <w:rPr>
          <w:rFonts w:ascii="Arial" w:hAnsi="Arial" w:cs="Arial"/>
          <w:sz w:val="20"/>
          <w:szCs w:val="20"/>
        </w:rPr>
        <w:t>(60</w:t>
      </w:r>
      <w:r w:rsidR="00595548" w:rsidRPr="000B0E9F">
        <w:rPr>
          <w:rFonts w:ascii="Arial" w:hAnsi="Arial" w:cs="Arial"/>
          <w:sz w:val="20"/>
          <w:szCs w:val="20"/>
        </w:rPr>
        <w:t xml:space="preserve"> CPGs</w:t>
      </w:r>
      <w:r w:rsidRPr="000B0E9F">
        <w:rPr>
          <w:rFonts w:ascii="Arial" w:hAnsi="Arial" w:cs="Arial"/>
          <w:sz w:val="20"/>
          <w:szCs w:val="20"/>
        </w:rPr>
        <w:t>,</w:t>
      </w:r>
      <w:r w:rsidR="003A20FD" w:rsidRPr="000B0E9F">
        <w:rPr>
          <w:rFonts w:ascii="Arial" w:hAnsi="Arial" w:cs="Arial"/>
          <w:sz w:val="20"/>
          <w:szCs w:val="20"/>
        </w:rPr>
        <w:t xml:space="preserve"> </w:t>
      </w:r>
      <w:r w:rsidRPr="000B0E9F">
        <w:rPr>
          <w:rFonts w:ascii="Arial" w:hAnsi="Arial" w:cs="Arial"/>
          <w:sz w:val="20"/>
          <w:szCs w:val="20"/>
        </w:rPr>
        <w:t>56%) and disability</w:t>
      </w:r>
      <w:r w:rsidR="00244EF8" w:rsidRPr="000B0E9F">
        <w:rPr>
          <w:rFonts w:ascii="Arial" w:hAnsi="Arial" w:cs="Arial"/>
          <w:sz w:val="20"/>
          <w:szCs w:val="20"/>
        </w:rPr>
        <w:t xml:space="preserve"> </w:t>
      </w:r>
      <w:r w:rsidRPr="000B0E9F">
        <w:rPr>
          <w:rFonts w:ascii="Arial" w:hAnsi="Arial" w:cs="Arial"/>
          <w:sz w:val="20"/>
          <w:szCs w:val="20"/>
        </w:rPr>
        <w:t>(1</w:t>
      </w:r>
      <w:r w:rsidR="00595548" w:rsidRPr="000B0E9F">
        <w:rPr>
          <w:rFonts w:ascii="Arial" w:hAnsi="Arial" w:cs="Arial"/>
          <w:sz w:val="20"/>
          <w:szCs w:val="20"/>
        </w:rPr>
        <w:t xml:space="preserve"> CPG</w:t>
      </w:r>
      <w:r w:rsidRPr="000B0E9F">
        <w:rPr>
          <w:rFonts w:ascii="Arial" w:hAnsi="Arial" w:cs="Arial"/>
          <w:sz w:val="20"/>
          <w:szCs w:val="20"/>
        </w:rPr>
        <w:t>,</w:t>
      </w:r>
      <w:r w:rsidR="003A20FD" w:rsidRPr="000B0E9F">
        <w:rPr>
          <w:rFonts w:ascii="Arial" w:hAnsi="Arial" w:cs="Arial"/>
          <w:sz w:val="20"/>
          <w:szCs w:val="20"/>
        </w:rPr>
        <w:t xml:space="preserve"> </w:t>
      </w:r>
      <w:r w:rsidRPr="000B0E9F">
        <w:rPr>
          <w:rFonts w:ascii="Arial" w:hAnsi="Arial" w:cs="Arial"/>
          <w:sz w:val="20"/>
          <w:szCs w:val="20"/>
        </w:rPr>
        <w:t>0.9%) were noted.</w:t>
      </w:r>
    </w:p>
    <w:p w14:paraId="04D17917" w14:textId="77777777" w:rsidR="000B0E9F" w:rsidRPr="000B0E9F" w:rsidRDefault="000B0E9F" w:rsidP="000B0E9F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bookmarkStart w:id="7" w:name="OLE_LINK1"/>
      <w:bookmarkStart w:id="8" w:name="OLE_LINK2"/>
    </w:p>
    <w:p w14:paraId="23F3D0D8" w14:textId="774DF589" w:rsidR="00001ECD" w:rsidRPr="000B0E9F" w:rsidRDefault="00595548" w:rsidP="000B0E9F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0B0E9F">
        <w:rPr>
          <w:rFonts w:ascii="Arial" w:hAnsi="Arial" w:cs="Arial"/>
          <w:sz w:val="20"/>
          <w:szCs w:val="20"/>
          <w:lang w:val="en-AU"/>
        </w:rPr>
        <w:t>Research implications</w:t>
      </w:r>
      <w:bookmarkEnd w:id="7"/>
      <w:bookmarkEnd w:id="8"/>
      <w:r w:rsidR="000B0E9F" w:rsidRPr="000B0E9F">
        <w:rPr>
          <w:rFonts w:ascii="Arial" w:hAnsi="Arial" w:cs="Arial"/>
          <w:sz w:val="20"/>
          <w:szCs w:val="20"/>
          <w:lang w:val="en-AU"/>
        </w:rPr>
        <w:t>:</w:t>
      </w:r>
      <w:r w:rsidR="000B0E9F" w:rsidRPr="000B0E9F">
        <w:rPr>
          <w:rFonts w:ascii="Arial" w:hAnsi="Arial" w:cs="Arial"/>
          <w:b/>
          <w:sz w:val="20"/>
          <w:szCs w:val="20"/>
          <w:lang w:val="en-AU"/>
        </w:rPr>
        <w:t xml:space="preserve"> </w:t>
      </w:r>
      <w:r w:rsidR="00A332D0" w:rsidRPr="000B0E9F">
        <w:rPr>
          <w:rFonts w:ascii="Arial" w:hAnsi="Arial" w:cs="Arial"/>
          <w:sz w:val="20"/>
          <w:szCs w:val="20"/>
          <w:lang w:eastAsia="zh-CN" w:bidi="ar-SA"/>
        </w:rPr>
        <w:t>O</w:t>
      </w:r>
      <w:r w:rsidR="00A62ADF" w:rsidRPr="000B0E9F">
        <w:rPr>
          <w:rFonts w:ascii="Arial" w:hAnsi="Arial" w:cs="Arial"/>
          <w:sz w:val="20"/>
          <w:szCs w:val="20"/>
          <w:lang w:eastAsia="zh-CN" w:bidi="ar-SA"/>
        </w:rPr>
        <w:t xml:space="preserve">ur findings </w:t>
      </w:r>
      <w:r w:rsidR="00A62ADF" w:rsidRPr="000B0E9F">
        <w:rPr>
          <w:rFonts w:ascii="Arial" w:hAnsi="Arial" w:cs="Arial"/>
          <w:sz w:val="20"/>
          <w:szCs w:val="20"/>
        </w:rPr>
        <w:t>reflected</w:t>
      </w:r>
      <w:r w:rsidR="00A62ADF" w:rsidRPr="000B0E9F">
        <w:rPr>
          <w:rFonts w:ascii="Arial" w:hAnsi="Arial" w:cs="Arial"/>
          <w:sz w:val="20"/>
          <w:szCs w:val="20"/>
          <w:lang w:eastAsia="zh-CN" w:bidi="ar-SA"/>
        </w:rPr>
        <w:t xml:space="preserve"> the current condition of</w:t>
      </w:r>
      <w:r w:rsidR="00001ECD" w:rsidRPr="000B0E9F">
        <w:rPr>
          <w:rFonts w:ascii="Arial" w:hAnsi="Arial" w:cs="Arial"/>
          <w:sz w:val="20"/>
          <w:szCs w:val="20"/>
          <w:lang w:eastAsia="zh-CN" w:bidi="ar-SA"/>
        </w:rPr>
        <w:t xml:space="preserve"> health equity </w:t>
      </w:r>
      <w:r w:rsidR="00A62ADF" w:rsidRPr="000B0E9F">
        <w:rPr>
          <w:rFonts w:ascii="Arial" w:hAnsi="Arial" w:cs="Arial"/>
          <w:sz w:val="20"/>
          <w:szCs w:val="20"/>
          <w:lang w:eastAsia="zh-CN" w:bidi="ar-SA"/>
        </w:rPr>
        <w:t xml:space="preserve">considered </w:t>
      </w:r>
      <w:r w:rsidR="00001ECD" w:rsidRPr="000B0E9F">
        <w:rPr>
          <w:rFonts w:ascii="Arial" w:hAnsi="Arial" w:cs="Arial"/>
          <w:sz w:val="20"/>
          <w:szCs w:val="20"/>
          <w:lang w:eastAsia="zh-CN" w:bidi="ar-SA"/>
        </w:rPr>
        <w:t>in Chinese CPGs</w:t>
      </w:r>
      <w:r w:rsidR="00A62ADF" w:rsidRPr="000B0E9F">
        <w:rPr>
          <w:rFonts w:ascii="Arial" w:hAnsi="Arial" w:cs="Arial"/>
          <w:sz w:val="20"/>
          <w:szCs w:val="20"/>
          <w:lang w:eastAsia="zh-CN" w:bidi="ar-SA"/>
        </w:rPr>
        <w:t>, and could promote guideline developers pay more attention on this issue in their future guideline development work.</w:t>
      </w:r>
      <w:r w:rsidR="00001ECD" w:rsidRPr="000B0E9F">
        <w:rPr>
          <w:rFonts w:ascii="Arial" w:hAnsi="Arial" w:cs="Arial"/>
          <w:sz w:val="20"/>
          <w:szCs w:val="20"/>
          <w:lang w:eastAsia="zh-CN" w:bidi="ar-SA"/>
        </w:rPr>
        <w:t xml:space="preserve"> </w:t>
      </w:r>
    </w:p>
    <w:p w14:paraId="75039502" w14:textId="7D5FFB6C" w:rsidR="00D919DA" w:rsidRPr="0083790A" w:rsidRDefault="00D919DA" w:rsidP="007D52AA">
      <w:pPr>
        <w:spacing w:after="0"/>
        <w:rPr>
          <w:rFonts w:ascii="Arial" w:eastAsia="Times New Roman" w:hAnsi="Arial" w:cs="Arial"/>
          <w:b/>
        </w:rPr>
      </w:pPr>
    </w:p>
    <w:sectPr w:rsidR="00D919DA" w:rsidRPr="0083790A" w:rsidSect="00BF1BCC">
      <w:headerReference w:type="default" r:id="rId7"/>
      <w:footerReference w:type="default" r:id="rId8"/>
      <w:pgSz w:w="11907" w:h="16839" w:code="9"/>
      <w:pgMar w:top="1440" w:right="1440" w:bottom="1440" w:left="1440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C2A28" w14:textId="77777777" w:rsidR="00BC7F5F" w:rsidRDefault="00BC7F5F" w:rsidP="003C4168">
      <w:pPr>
        <w:spacing w:after="0" w:line="240" w:lineRule="auto"/>
      </w:pPr>
      <w:r>
        <w:separator/>
      </w:r>
    </w:p>
  </w:endnote>
  <w:endnote w:type="continuationSeparator" w:id="0">
    <w:p w14:paraId="2CCFF582" w14:textId="77777777" w:rsidR="00BC7F5F" w:rsidRDefault="00BC7F5F" w:rsidP="003C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-FZ+ZKKDwq-4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0BC7D" w14:textId="1ED36863" w:rsidR="00696A08" w:rsidRPr="00457737" w:rsidRDefault="00696A08" w:rsidP="00457737">
    <w:pPr>
      <w:pStyle w:val="Footer"/>
      <w:jc w:val="center"/>
      <w:rPr>
        <w:rFonts w:ascii="Arial Black" w:hAnsi="Arial Black"/>
        <w:color w:val="7F7F7F" w:themeColor="text1" w:themeTint="80"/>
        <w:sz w:val="38"/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C277E3" w14:textId="77777777" w:rsidR="00BC7F5F" w:rsidRDefault="00BC7F5F" w:rsidP="003C4168">
      <w:pPr>
        <w:spacing w:after="0" w:line="240" w:lineRule="auto"/>
      </w:pPr>
      <w:r>
        <w:separator/>
      </w:r>
    </w:p>
  </w:footnote>
  <w:footnote w:type="continuationSeparator" w:id="0">
    <w:p w14:paraId="1263C294" w14:textId="77777777" w:rsidR="00BC7F5F" w:rsidRDefault="00BC7F5F" w:rsidP="003C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6883" w14:textId="52B5B308" w:rsidR="00696A08" w:rsidRDefault="00696A08">
    <w:pPr>
      <w:pStyle w:val="Header"/>
    </w:pPr>
  </w:p>
  <w:p w14:paraId="630D9F9F" w14:textId="77777777" w:rsidR="00696A08" w:rsidRDefault="00696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73E7"/>
    <w:multiLevelType w:val="hybridMultilevel"/>
    <w:tmpl w:val="7DB88C6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3E55B3E"/>
    <w:multiLevelType w:val="hybridMultilevel"/>
    <w:tmpl w:val="4F58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91643"/>
    <w:multiLevelType w:val="hybridMultilevel"/>
    <w:tmpl w:val="822A2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E966FF"/>
    <w:multiLevelType w:val="hybridMultilevel"/>
    <w:tmpl w:val="23B2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52179"/>
    <w:multiLevelType w:val="multilevel"/>
    <w:tmpl w:val="93C0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B55845"/>
    <w:multiLevelType w:val="hybridMultilevel"/>
    <w:tmpl w:val="2FCACC9C"/>
    <w:lvl w:ilvl="0" w:tplc="6972B12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6" w15:restartNumberingAfterBreak="0">
    <w:nsid w:val="2D1C380A"/>
    <w:multiLevelType w:val="hybridMultilevel"/>
    <w:tmpl w:val="16644442"/>
    <w:lvl w:ilvl="0" w:tplc="AD2280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D257830"/>
    <w:multiLevelType w:val="hybridMultilevel"/>
    <w:tmpl w:val="26667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557F6C"/>
    <w:multiLevelType w:val="multilevel"/>
    <w:tmpl w:val="BFE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23498B"/>
    <w:multiLevelType w:val="hybridMultilevel"/>
    <w:tmpl w:val="4A806BC4"/>
    <w:lvl w:ilvl="0" w:tplc="B96AA3CA">
      <w:start w:val="1"/>
      <w:numFmt w:val="decimal"/>
      <w:lvlText w:val="%1."/>
      <w:lvlJc w:val="left"/>
      <w:pPr>
        <w:ind w:left="720" w:hanging="48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lowerLetter"/>
      <w:lvlText w:val="%5)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lowerLetter"/>
      <w:lvlText w:val="%8)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543B1712"/>
    <w:multiLevelType w:val="hybridMultilevel"/>
    <w:tmpl w:val="50BE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16C7F"/>
    <w:multiLevelType w:val="hybridMultilevel"/>
    <w:tmpl w:val="109A5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E970AE"/>
    <w:multiLevelType w:val="hybridMultilevel"/>
    <w:tmpl w:val="D82A55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838506A"/>
    <w:multiLevelType w:val="multilevel"/>
    <w:tmpl w:val="6864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3E38BD"/>
    <w:multiLevelType w:val="hybridMultilevel"/>
    <w:tmpl w:val="EAC8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B37797"/>
    <w:multiLevelType w:val="hybridMultilevel"/>
    <w:tmpl w:val="83F83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2"/>
  </w:num>
  <w:num w:numId="5">
    <w:abstractNumId w:val="11"/>
  </w:num>
  <w:num w:numId="6">
    <w:abstractNumId w:val="1"/>
  </w:num>
  <w:num w:numId="7">
    <w:abstractNumId w:val="3"/>
  </w:num>
  <w:num w:numId="8">
    <w:abstractNumId w:val="15"/>
  </w:num>
  <w:num w:numId="9">
    <w:abstractNumId w:val="7"/>
  </w:num>
  <w:num w:numId="10">
    <w:abstractNumId w:val="12"/>
  </w:num>
  <w:num w:numId="11">
    <w:abstractNumId w:val="14"/>
  </w:num>
  <w:num w:numId="12">
    <w:abstractNumId w:val="10"/>
  </w:num>
  <w:num w:numId="13">
    <w:abstractNumId w:val="0"/>
  </w:num>
  <w:num w:numId="14">
    <w:abstractNumId w:val="6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86"/>
    <w:rsid w:val="00001ECD"/>
    <w:rsid w:val="00011F2A"/>
    <w:rsid w:val="00021393"/>
    <w:rsid w:val="000328B5"/>
    <w:rsid w:val="00041165"/>
    <w:rsid w:val="00044F3C"/>
    <w:rsid w:val="00054817"/>
    <w:rsid w:val="00057E87"/>
    <w:rsid w:val="000A247E"/>
    <w:rsid w:val="000B0E9F"/>
    <w:rsid w:val="000B3948"/>
    <w:rsid w:val="000C5065"/>
    <w:rsid w:val="000D17F9"/>
    <w:rsid w:val="000D1D57"/>
    <w:rsid w:val="000D3C9D"/>
    <w:rsid w:val="000F00DD"/>
    <w:rsid w:val="000F0C06"/>
    <w:rsid w:val="001074DF"/>
    <w:rsid w:val="00111A51"/>
    <w:rsid w:val="00122532"/>
    <w:rsid w:val="0014001B"/>
    <w:rsid w:val="00145940"/>
    <w:rsid w:val="00163C62"/>
    <w:rsid w:val="001842A8"/>
    <w:rsid w:val="00191200"/>
    <w:rsid w:val="001A2088"/>
    <w:rsid w:val="001B5E33"/>
    <w:rsid w:val="001C47A0"/>
    <w:rsid w:val="001D4267"/>
    <w:rsid w:val="001E17A8"/>
    <w:rsid w:val="001E5424"/>
    <w:rsid w:val="001F451E"/>
    <w:rsid w:val="00214C4D"/>
    <w:rsid w:val="00220CDB"/>
    <w:rsid w:val="00234961"/>
    <w:rsid w:val="00244EF8"/>
    <w:rsid w:val="00261EB4"/>
    <w:rsid w:val="00293AA4"/>
    <w:rsid w:val="002A0EAA"/>
    <w:rsid w:val="002A239E"/>
    <w:rsid w:val="002B6643"/>
    <w:rsid w:val="002D17C6"/>
    <w:rsid w:val="002F07AC"/>
    <w:rsid w:val="00326479"/>
    <w:rsid w:val="00332F8B"/>
    <w:rsid w:val="003342B8"/>
    <w:rsid w:val="00340869"/>
    <w:rsid w:val="00341541"/>
    <w:rsid w:val="00354666"/>
    <w:rsid w:val="00360BE7"/>
    <w:rsid w:val="00366D70"/>
    <w:rsid w:val="00371E0D"/>
    <w:rsid w:val="00395953"/>
    <w:rsid w:val="003A20FD"/>
    <w:rsid w:val="003A450B"/>
    <w:rsid w:val="003B4148"/>
    <w:rsid w:val="003B5C77"/>
    <w:rsid w:val="003C4168"/>
    <w:rsid w:val="003D0131"/>
    <w:rsid w:val="003D1F3B"/>
    <w:rsid w:val="00404569"/>
    <w:rsid w:val="00416DFC"/>
    <w:rsid w:val="004459E3"/>
    <w:rsid w:val="00447AF9"/>
    <w:rsid w:val="00453EEF"/>
    <w:rsid w:val="00457737"/>
    <w:rsid w:val="00464AFE"/>
    <w:rsid w:val="00476622"/>
    <w:rsid w:val="004846F6"/>
    <w:rsid w:val="004A3322"/>
    <w:rsid w:val="004C0B3C"/>
    <w:rsid w:val="004F529B"/>
    <w:rsid w:val="005138ED"/>
    <w:rsid w:val="005147E9"/>
    <w:rsid w:val="0053113C"/>
    <w:rsid w:val="005317FD"/>
    <w:rsid w:val="00547E04"/>
    <w:rsid w:val="00555EC7"/>
    <w:rsid w:val="00583790"/>
    <w:rsid w:val="00590E27"/>
    <w:rsid w:val="00594BDC"/>
    <w:rsid w:val="00595548"/>
    <w:rsid w:val="005C0938"/>
    <w:rsid w:val="005C721D"/>
    <w:rsid w:val="005F0991"/>
    <w:rsid w:val="00600146"/>
    <w:rsid w:val="006040CD"/>
    <w:rsid w:val="0060416A"/>
    <w:rsid w:val="00610761"/>
    <w:rsid w:val="00635D4A"/>
    <w:rsid w:val="00635DAC"/>
    <w:rsid w:val="00643BF0"/>
    <w:rsid w:val="00646636"/>
    <w:rsid w:val="0068048C"/>
    <w:rsid w:val="00696A08"/>
    <w:rsid w:val="006A39E9"/>
    <w:rsid w:val="006A5A86"/>
    <w:rsid w:val="006B1163"/>
    <w:rsid w:val="006D0974"/>
    <w:rsid w:val="006F28A9"/>
    <w:rsid w:val="00700D73"/>
    <w:rsid w:val="00704FB2"/>
    <w:rsid w:val="00711B13"/>
    <w:rsid w:val="0071789F"/>
    <w:rsid w:val="007231EB"/>
    <w:rsid w:val="0073151C"/>
    <w:rsid w:val="0073512E"/>
    <w:rsid w:val="0076692A"/>
    <w:rsid w:val="007709F0"/>
    <w:rsid w:val="00770DE7"/>
    <w:rsid w:val="00795124"/>
    <w:rsid w:val="00796ABC"/>
    <w:rsid w:val="007B6A10"/>
    <w:rsid w:val="007C55CD"/>
    <w:rsid w:val="007D52AA"/>
    <w:rsid w:val="007E5370"/>
    <w:rsid w:val="008030EC"/>
    <w:rsid w:val="0080677B"/>
    <w:rsid w:val="00827537"/>
    <w:rsid w:val="00827ACC"/>
    <w:rsid w:val="0083790A"/>
    <w:rsid w:val="00851B35"/>
    <w:rsid w:val="00855C79"/>
    <w:rsid w:val="00860EC6"/>
    <w:rsid w:val="00874ECE"/>
    <w:rsid w:val="0087738D"/>
    <w:rsid w:val="00880CB9"/>
    <w:rsid w:val="00881693"/>
    <w:rsid w:val="00893C0D"/>
    <w:rsid w:val="008A65DC"/>
    <w:rsid w:val="008B014D"/>
    <w:rsid w:val="008B7B41"/>
    <w:rsid w:val="008C6637"/>
    <w:rsid w:val="008D4901"/>
    <w:rsid w:val="008E284C"/>
    <w:rsid w:val="0090270E"/>
    <w:rsid w:val="00981BC7"/>
    <w:rsid w:val="009C24A6"/>
    <w:rsid w:val="009C7239"/>
    <w:rsid w:val="009D0413"/>
    <w:rsid w:val="009E21CE"/>
    <w:rsid w:val="00A06F07"/>
    <w:rsid w:val="00A211F8"/>
    <w:rsid w:val="00A21398"/>
    <w:rsid w:val="00A332D0"/>
    <w:rsid w:val="00A347B3"/>
    <w:rsid w:val="00A4472C"/>
    <w:rsid w:val="00A47ED1"/>
    <w:rsid w:val="00A50406"/>
    <w:rsid w:val="00A62ADF"/>
    <w:rsid w:val="00A65921"/>
    <w:rsid w:val="00A676F4"/>
    <w:rsid w:val="00A71C98"/>
    <w:rsid w:val="00A71CA8"/>
    <w:rsid w:val="00A82563"/>
    <w:rsid w:val="00A8452B"/>
    <w:rsid w:val="00A859D1"/>
    <w:rsid w:val="00AA6DED"/>
    <w:rsid w:val="00AB1D19"/>
    <w:rsid w:val="00AE3205"/>
    <w:rsid w:val="00B07304"/>
    <w:rsid w:val="00B12714"/>
    <w:rsid w:val="00B2291E"/>
    <w:rsid w:val="00B22EA9"/>
    <w:rsid w:val="00B30929"/>
    <w:rsid w:val="00B3236D"/>
    <w:rsid w:val="00B57E24"/>
    <w:rsid w:val="00B6274B"/>
    <w:rsid w:val="00B853C1"/>
    <w:rsid w:val="00BA4BA8"/>
    <w:rsid w:val="00BC3EA7"/>
    <w:rsid w:val="00BC7F5F"/>
    <w:rsid w:val="00BD4965"/>
    <w:rsid w:val="00BF1BCC"/>
    <w:rsid w:val="00C15E26"/>
    <w:rsid w:val="00C3002F"/>
    <w:rsid w:val="00C31CC5"/>
    <w:rsid w:val="00C43AE6"/>
    <w:rsid w:val="00C64D55"/>
    <w:rsid w:val="00C73E39"/>
    <w:rsid w:val="00C74127"/>
    <w:rsid w:val="00C81CCB"/>
    <w:rsid w:val="00C977C7"/>
    <w:rsid w:val="00CB0C45"/>
    <w:rsid w:val="00CB3EE5"/>
    <w:rsid w:val="00CB5B52"/>
    <w:rsid w:val="00CC10EE"/>
    <w:rsid w:val="00D05187"/>
    <w:rsid w:val="00D573C9"/>
    <w:rsid w:val="00D61431"/>
    <w:rsid w:val="00D62C6E"/>
    <w:rsid w:val="00D65CB0"/>
    <w:rsid w:val="00D919DA"/>
    <w:rsid w:val="00DB4595"/>
    <w:rsid w:val="00DB5FC7"/>
    <w:rsid w:val="00DB60FB"/>
    <w:rsid w:val="00DC6C53"/>
    <w:rsid w:val="00DD2247"/>
    <w:rsid w:val="00DE4B40"/>
    <w:rsid w:val="00DF16CD"/>
    <w:rsid w:val="00E31423"/>
    <w:rsid w:val="00E316AC"/>
    <w:rsid w:val="00E46180"/>
    <w:rsid w:val="00E54665"/>
    <w:rsid w:val="00E821E6"/>
    <w:rsid w:val="00E8430C"/>
    <w:rsid w:val="00EB42BD"/>
    <w:rsid w:val="00EC134F"/>
    <w:rsid w:val="00EC263B"/>
    <w:rsid w:val="00F314EF"/>
    <w:rsid w:val="00F42A0F"/>
    <w:rsid w:val="00F517AA"/>
    <w:rsid w:val="00F54841"/>
    <w:rsid w:val="00F91292"/>
    <w:rsid w:val="00FB4F7E"/>
    <w:rsid w:val="00FC4D2A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4A7F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A0F"/>
  </w:style>
  <w:style w:type="paragraph" w:styleId="Heading1">
    <w:name w:val="heading 1"/>
    <w:basedOn w:val="Normal"/>
    <w:next w:val="Normal"/>
    <w:link w:val="Heading1Char"/>
    <w:uiPriority w:val="9"/>
    <w:qFormat/>
    <w:rsid w:val="00F42A0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A0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A0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A0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A0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A0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A0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A0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A0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2A0F"/>
    <w:rPr>
      <w:i/>
      <w:iCs/>
      <w:smallCaps/>
      <w:spacing w:val="5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A5A86"/>
    <w:rPr>
      <w:rFonts w:ascii="Arial" w:hAnsi="Arial" w:cs="Arial" w:hint="default"/>
      <w:color w:val="000000"/>
      <w:u w:val="single"/>
    </w:rPr>
  </w:style>
  <w:style w:type="paragraph" w:styleId="NormalWeb">
    <w:name w:val="Normal (Web)"/>
    <w:basedOn w:val="Normal"/>
    <w:uiPriority w:val="99"/>
    <w:unhideWhenUsed/>
    <w:qFormat/>
    <w:rsid w:val="006A5A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2A0F"/>
    <w:pPr>
      <w:ind w:left="720"/>
      <w:contextualSpacing/>
    </w:pPr>
  </w:style>
  <w:style w:type="paragraph" w:customStyle="1" w:styleId="Default">
    <w:name w:val="Default"/>
    <w:rsid w:val="00590E27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2A0F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42A0F"/>
    <w:rPr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A0F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A0F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A0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A0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A0F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A0F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2A0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A0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A0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A0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F42A0F"/>
    <w:rPr>
      <w:b/>
      <w:bCs/>
    </w:rPr>
  </w:style>
  <w:style w:type="character" w:styleId="Emphasis">
    <w:name w:val="Emphasis"/>
    <w:uiPriority w:val="20"/>
    <w:qFormat/>
    <w:rsid w:val="00F42A0F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F42A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2A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2A0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A0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A0F"/>
    <w:rPr>
      <w:i/>
      <w:iCs/>
    </w:rPr>
  </w:style>
  <w:style w:type="character" w:styleId="SubtleEmphasis">
    <w:name w:val="Subtle Emphasis"/>
    <w:uiPriority w:val="19"/>
    <w:qFormat/>
    <w:rsid w:val="00F42A0F"/>
    <w:rPr>
      <w:i/>
      <w:iCs/>
    </w:rPr>
  </w:style>
  <w:style w:type="character" w:styleId="IntenseEmphasis">
    <w:name w:val="Intense Emphasis"/>
    <w:uiPriority w:val="21"/>
    <w:qFormat/>
    <w:rsid w:val="00F42A0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42A0F"/>
    <w:rPr>
      <w:smallCaps/>
    </w:rPr>
  </w:style>
  <w:style w:type="character" w:styleId="IntenseReference">
    <w:name w:val="Intense Reference"/>
    <w:uiPriority w:val="32"/>
    <w:qFormat/>
    <w:rsid w:val="00F42A0F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F42A0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A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68"/>
  </w:style>
  <w:style w:type="paragraph" w:styleId="Footer">
    <w:name w:val="footer"/>
    <w:basedOn w:val="Normal"/>
    <w:link w:val="Foot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68"/>
  </w:style>
  <w:style w:type="paragraph" w:styleId="DocumentMap">
    <w:name w:val="Document Map"/>
    <w:basedOn w:val="Normal"/>
    <w:link w:val="DocumentMap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8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7737"/>
    <w:rPr>
      <w:color w:val="808080"/>
    </w:rPr>
  </w:style>
  <w:style w:type="character" w:customStyle="1" w:styleId="Style1">
    <w:name w:val="Style1"/>
    <w:basedOn w:val="DefaultParagraphFont"/>
    <w:uiPriority w:val="1"/>
    <w:rsid w:val="00874ECE"/>
    <w:rPr>
      <w:rFonts w:ascii="Calibri" w:hAnsi="Calibri"/>
      <w:i/>
      <w:sz w:val="20"/>
    </w:rPr>
  </w:style>
  <w:style w:type="paragraph" w:customStyle="1" w:styleId="font8">
    <w:name w:val="font_8"/>
    <w:basedOn w:val="Normal"/>
    <w:rsid w:val="00B3236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5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标题</vt:lpstr>
      </vt:variant>
      <vt:variant>
        <vt:i4>1</vt:i4>
      </vt:variant>
    </vt:vector>
  </HeadingPairs>
  <TitlesOfParts>
    <vt:vector size="2" baseType="lpstr">
      <vt:lpstr/>
      <vt:lpstr/>
    </vt:vector>
  </TitlesOfParts>
  <Company>The Royal Children's Hospital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RCH</dc:creator>
  <cp:lastModifiedBy>Maddison Bourke</cp:lastModifiedBy>
  <cp:revision>2</cp:revision>
  <cp:lastPrinted>2013-02-08T01:20:00Z</cp:lastPrinted>
  <dcterms:created xsi:type="dcterms:W3CDTF">2018-08-07T13:05:00Z</dcterms:created>
  <dcterms:modified xsi:type="dcterms:W3CDTF">2018-08-07T13:05:00Z</dcterms:modified>
</cp:coreProperties>
</file>