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0DE23" w14:textId="27F7B048" w:rsidR="004B3CC0" w:rsidRDefault="0035611F" w:rsidP="785A0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35611F">
        <w:rPr>
          <w:rFonts w:ascii="Arial" w:hAnsi="Arial" w:cs="Arial"/>
          <w:b/>
          <w:sz w:val="24"/>
          <w:szCs w:val="24"/>
        </w:rPr>
        <w:t>Rates and factors associated with r</w:t>
      </w:r>
      <w:r w:rsidR="785A0EA0" w:rsidRPr="0035611F">
        <w:rPr>
          <w:rFonts w:ascii="Arial" w:eastAsia="Calibri" w:hAnsi="Arial" w:cs="Arial"/>
          <w:b/>
          <w:bCs/>
          <w:sz w:val="24"/>
          <w:szCs w:val="24"/>
        </w:rPr>
        <w:t xml:space="preserve">eadmission </w:t>
      </w:r>
      <w:r>
        <w:rPr>
          <w:rFonts w:ascii="Arial" w:eastAsia="Calibri" w:hAnsi="Arial" w:cs="Arial"/>
          <w:b/>
          <w:bCs/>
          <w:sz w:val="24"/>
          <w:szCs w:val="24"/>
        </w:rPr>
        <w:t>post-discharge</w:t>
      </w:r>
      <w:r w:rsidRPr="0035611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from</w:t>
      </w:r>
      <w:r w:rsidR="785A0EA0" w:rsidRPr="0035611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a statewide, public, </w:t>
      </w:r>
      <w:r w:rsidRPr="0035611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mother-baby mental health unit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</w:p>
    <w:p w14:paraId="672A6659" w14:textId="77777777" w:rsidR="00125548" w:rsidRPr="004B3CC0" w:rsidRDefault="00125548" w:rsidP="004B3CC0">
      <w:pPr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27BBC2FD" w14:textId="7C05436F" w:rsidR="004B3CC0" w:rsidRPr="00517F74" w:rsidRDefault="004B3CC0" w:rsidP="004B3CC0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517F74">
        <w:rPr>
          <w:rFonts w:ascii="Arial" w:hAnsi="Arial" w:cs="Arial"/>
          <w:sz w:val="20"/>
          <w:szCs w:val="20"/>
        </w:rPr>
        <w:t>Nayan</w:t>
      </w:r>
      <w:proofErr w:type="spellEnd"/>
      <w:r w:rsidRPr="00517F74">
        <w:rPr>
          <w:rFonts w:ascii="Arial" w:hAnsi="Arial" w:cs="Arial"/>
          <w:sz w:val="20"/>
          <w:szCs w:val="20"/>
        </w:rPr>
        <w:t xml:space="preserve"> Soni</w:t>
      </w:r>
      <w:r w:rsidRPr="00517F74">
        <w:rPr>
          <w:rFonts w:ascii="Arial" w:hAnsi="Arial" w:cs="Arial"/>
          <w:sz w:val="20"/>
          <w:szCs w:val="20"/>
          <w:vertAlign w:val="superscript"/>
        </w:rPr>
        <w:t>1</w:t>
      </w:r>
      <w:r w:rsidRPr="00517F74">
        <w:rPr>
          <w:rFonts w:ascii="Arial" w:hAnsi="Arial" w:cs="Arial"/>
          <w:sz w:val="20"/>
          <w:szCs w:val="20"/>
        </w:rPr>
        <w:t>, Susan Roberts</w:t>
      </w:r>
      <w:r w:rsidRPr="00517F74">
        <w:rPr>
          <w:rFonts w:ascii="Arial" w:hAnsi="Arial" w:cs="Arial"/>
          <w:sz w:val="20"/>
          <w:szCs w:val="20"/>
          <w:vertAlign w:val="superscript"/>
        </w:rPr>
        <w:t>1</w:t>
      </w:r>
      <w:r w:rsidRPr="00517F74">
        <w:rPr>
          <w:rFonts w:ascii="Arial" w:hAnsi="Arial" w:cs="Arial"/>
          <w:sz w:val="20"/>
          <w:szCs w:val="20"/>
        </w:rPr>
        <w:t xml:space="preserve">, </w:t>
      </w:r>
      <w:r w:rsidRPr="00517F74">
        <w:rPr>
          <w:rFonts w:ascii="Arial" w:hAnsi="Arial" w:cs="Arial"/>
          <w:sz w:val="20"/>
          <w:szCs w:val="20"/>
          <w:u w:val="single"/>
        </w:rPr>
        <w:t>Grace Branjerdporn</w:t>
      </w:r>
      <w:r w:rsidRPr="00517F74">
        <w:rPr>
          <w:rFonts w:ascii="Arial" w:hAnsi="Arial" w:cs="Arial"/>
          <w:sz w:val="20"/>
          <w:szCs w:val="20"/>
          <w:vertAlign w:val="superscript"/>
        </w:rPr>
        <w:t>1</w:t>
      </w:r>
    </w:p>
    <w:p w14:paraId="67718FEF" w14:textId="19F0CE25" w:rsidR="004B3CC0" w:rsidRPr="00517F74" w:rsidRDefault="004B3CC0" w:rsidP="00517F74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hanging="720"/>
        <w:rPr>
          <w:rFonts w:ascii="Arial" w:hAnsi="Arial" w:cs="Arial"/>
          <w:sz w:val="20"/>
          <w:szCs w:val="20"/>
        </w:rPr>
      </w:pPr>
      <w:r w:rsidRPr="00517F74">
        <w:rPr>
          <w:rFonts w:ascii="Arial" w:hAnsi="Arial" w:cs="Arial"/>
          <w:sz w:val="20"/>
          <w:szCs w:val="20"/>
        </w:rPr>
        <w:t>Gold Coast University Hospital, Queensland Health, Gold Coast, Australia</w:t>
      </w:r>
    </w:p>
    <w:p w14:paraId="0F06675B" w14:textId="7AB9F85D" w:rsidR="004B3CC0" w:rsidRPr="00517F74" w:rsidRDefault="00517F74" w:rsidP="004B3CC0">
      <w:pPr>
        <w:spacing w:line="240" w:lineRule="auto"/>
        <w:rPr>
          <w:rFonts w:ascii="Arial" w:hAnsi="Arial" w:cs="Arial"/>
          <w:sz w:val="20"/>
          <w:szCs w:val="20"/>
        </w:rPr>
      </w:pPr>
      <w:hyperlink r:id="rId6" w:history="1">
        <w:r w:rsidRPr="00517F74">
          <w:rPr>
            <w:rStyle w:val="Hyperlink"/>
            <w:rFonts w:ascii="Arial" w:hAnsi="Arial" w:cs="Arial"/>
            <w:sz w:val="20"/>
            <w:szCs w:val="20"/>
          </w:rPr>
          <w:t>nayan.soni@health.qld.gov.au</w:t>
        </w:r>
      </w:hyperlink>
      <w:r w:rsidRPr="00517F74">
        <w:rPr>
          <w:rFonts w:ascii="Arial" w:hAnsi="Arial" w:cs="Arial"/>
          <w:sz w:val="20"/>
          <w:szCs w:val="20"/>
        </w:rPr>
        <w:t xml:space="preserve"> </w:t>
      </w:r>
    </w:p>
    <w:p w14:paraId="730B0AAB" w14:textId="33DF15C9" w:rsidR="004B3CC0" w:rsidRDefault="785A0EA0" w:rsidP="785A0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bookmarkEnd w:id="0"/>
      <w:r w:rsidRPr="785A0EA0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Background:</w:t>
      </w:r>
      <w:r w:rsidRPr="785A0EA0">
        <w:rPr>
          <w:rFonts w:ascii="Arial" w:eastAsia="Times New Roman" w:hAnsi="Arial" w:cs="Arial"/>
          <w:sz w:val="20"/>
          <w:szCs w:val="20"/>
          <w:lang w:eastAsia="en-AU"/>
        </w:rPr>
        <w:t xml:space="preserve"> For mothers with serious mental illnesses </w:t>
      </w:r>
      <w:r w:rsidR="00D73F7D" w:rsidRPr="00D73F7D">
        <w:rPr>
          <w:rFonts w:ascii="Arial" w:eastAsia="Times New Roman" w:hAnsi="Arial" w:cs="Arial"/>
          <w:sz w:val="20"/>
          <w:szCs w:val="20"/>
          <w:lang w:eastAsia="en-AU"/>
        </w:rPr>
        <w:t>who require inpatient treatment admission with her baby</w:t>
      </w:r>
      <w:r w:rsidRPr="785A0EA0">
        <w:rPr>
          <w:rFonts w:ascii="Arial" w:eastAsia="Times New Roman" w:hAnsi="Arial" w:cs="Arial"/>
          <w:sz w:val="20"/>
          <w:szCs w:val="20"/>
          <w:lang w:eastAsia="en-AU"/>
        </w:rPr>
        <w:t xml:space="preserve">, mother and baby units (MBUs) are considered best practice treatment to improve maternal mental health while facilitating the maternal-infant attachment.  Despite this, there is scant evidence surrounding post-discharge outcomes for mother-infant dyads.  This </w:t>
      </w:r>
      <w:r w:rsidR="0035611F">
        <w:rPr>
          <w:rFonts w:ascii="Arial" w:eastAsia="Times New Roman" w:hAnsi="Arial" w:cs="Arial"/>
          <w:sz w:val="20"/>
          <w:szCs w:val="20"/>
          <w:lang w:eastAsia="en-AU"/>
        </w:rPr>
        <w:t>pilot</w:t>
      </w:r>
      <w:r w:rsidRPr="785A0EA0">
        <w:rPr>
          <w:rFonts w:ascii="Arial" w:eastAsia="Times New Roman" w:hAnsi="Arial" w:cs="Arial"/>
          <w:sz w:val="20"/>
          <w:szCs w:val="20"/>
          <w:lang w:eastAsia="en-AU"/>
        </w:rPr>
        <w:t xml:space="preserve"> study examines the rate of readmission of mothers (within six months post-discharge) and identifies factors possibly associated with </w:t>
      </w:r>
      <w:proofErr w:type="gramStart"/>
      <w:r w:rsidRPr="785A0EA0">
        <w:rPr>
          <w:rFonts w:ascii="Arial" w:eastAsia="Times New Roman" w:hAnsi="Arial" w:cs="Arial"/>
          <w:sz w:val="20"/>
          <w:szCs w:val="20"/>
          <w:lang w:eastAsia="en-AU"/>
        </w:rPr>
        <w:t>readmission</w:t>
      </w:r>
      <w:proofErr w:type="gramEnd"/>
      <w:r w:rsidRPr="785A0EA0">
        <w:rPr>
          <w:rFonts w:ascii="Arial" w:eastAsia="Times New Roman" w:hAnsi="Arial" w:cs="Arial"/>
          <w:sz w:val="20"/>
          <w:szCs w:val="20"/>
          <w:lang w:eastAsia="en-AU"/>
        </w:rPr>
        <w:t xml:space="preserve"> following admission to a MBU.  </w:t>
      </w:r>
    </w:p>
    <w:p w14:paraId="0A37501D" w14:textId="77777777" w:rsidR="004B3CC0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8C94CBB" w14:textId="77777777" w:rsidR="004B3CC0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Methodology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: </w:t>
      </w:r>
      <w:r w:rsidR="00CB6529">
        <w:rPr>
          <w:rFonts w:ascii="Arial" w:eastAsia="Times New Roman" w:hAnsi="Arial" w:cs="Arial"/>
          <w:sz w:val="20"/>
          <w:szCs w:val="20"/>
          <w:lang w:eastAsia="en-AU"/>
        </w:rPr>
        <w:t xml:space="preserve">A retrospective cohort study of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>clinical</w:t>
      </w:r>
      <w:r w:rsidR="00CB6529">
        <w:rPr>
          <w:rFonts w:ascii="Arial" w:eastAsia="Times New Roman" w:hAnsi="Arial" w:cs="Arial"/>
          <w:sz w:val="20"/>
          <w:szCs w:val="20"/>
          <w:lang w:eastAsia="en-AU"/>
        </w:rPr>
        <w:t xml:space="preserve"> records was conducted of </w:t>
      </w:r>
      <w:r w:rsidR="00CB6529"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mother-baby dyads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admitted to an </w:t>
      </w:r>
      <w:r w:rsidR="00CB6529" w:rsidRPr="004B3CC0">
        <w:rPr>
          <w:rFonts w:ascii="Arial" w:eastAsia="Times New Roman" w:hAnsi="Arial" w:cs="Arial"/>
          <w:sz w:val="20"/>
          <w:szCs w:val="20"/>
          <w:lang w:eastAsia="en-AU"/>
        </w:rPr>
        <w:t>Australian, public MBU.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 M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others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were </w:t>
      </w:r>
      <w:proofErr w:type="spellStart"/>
      <w:r w:rsidR="000077BA">
        <w:rPr>
          <w:rFonts w:ascii="Arial" w:eastAsia="Times New Roman" w:hAnsi="Arial" w:cs="Arial"/>
          <w:sz w:val="20"/>
          <w:szCs w:val="20"/>
          <w:lang w:eastAsia="en-AU"/>
        </w:rPr>
        <w:t>categorised</w:t>
      </w:r>
      <w:proofErr w:type="spellEnd"/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based on whether they were readmitted or not.  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>A range of f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actors of interest were 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>compared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>including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 Health of the Nation Outcome Scale (</w:t>
      </w:r>
      <w:proofErr w:type="spellStart"/>
      <w:r w:rsidRPr="004B3CC0">
        <w:rPr>
          <w:rFonts w:ascii="Arial" w:eastAsia="Times New Roman" w:hAnsi="Arial" w:cs="Arial"/>
          <w:sz w:val="20"/>
          <w:szCs w:val="20"/>
          <w:lang w:eastAsia="en-AU"/>
        </w:rPr>
        <w:t>HoNOS</w:t>
      </w:r>
      <w:proofErr w:type="spellEnd"/>
      <w:r w:rsidRPr="004B3CC0">
        <w:rPr>
          <w:rFonts w:ascii="Arial" w:eastAsia="Times New Roman" w:hAnsi="Arial" w:cs="Arial"/>
          <w:sz w:val="20"/>
          <w:szCs w:val="20"/>
          <w:lang w:eastAsia="en-AU"/>
        </w:rPr>
        <w:t>) scores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>mental health diagnosis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 Mental Health Act (MHA) status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 and the type and number of services referred. </w:t>
      </w:r>
      <w:r w:rsidR="00CB652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5DAB6C7B" w14:textId="77777777" w:rsidR="000077BA" w:rsidRPr="004B3CC0" w:rsidRDefault="000077BA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30BE3B5" w14:textId="77777777" w:rsidR="000077BA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Results</w:t>
      </w:r>
      <w:r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 Of the 82 </w:t>
      </w:r>
      <w:r w:rsidR="00EA6E87">
        <w:rPr>
          <w:rFonts w:ascii="Arial" w:eastAsia="Times New Roman" w:hAnsi="Arial" w:cs="Arial"/>
          <w:sz w:val="20"/>
          <w:szCs w:val="20"/>
          <w:lang w:eastAsia="en-AU"/>
        </w:rPr>
        <w:t>mother-baby dyads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admitted to the Unit, 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12 </w:t>
      </w:r>
      <w:r w:rsidR="00EA6E87">
        <w:rPr>
          <w:rFonts w:ascii="Arial" w:eastAsia="Times New Roman" w:hAnsi="Arial" w:cs="Arial"/>
          <w:sz w:val="20"/>
          <w:szCs w:val="20"/>
          <w:lang w:eastAsia="en-AU"/>
        </w:rPr>
        <w:t xml:space="preserve">women </w:t>
      </w:r>
      <w:r w:rsidRPr="004B3CC0">
        <w:rPr>
          <w:rFonts w:ascii="Arial" w:eastAsia="Times New Roman" w:hAnsi="Arial" w:cs="Arial"/>
          <w:sz w:val="20"/>
          <w:szCs w:val="20"/>
          <w:lang w:eastAsia="en-AU"/>
        </w:rPr>
        <w:t>(14.63%)</w:t>
      </w:r>
      <w:r w:rsidR="00EA6E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>were later readmitted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 and predominantly within </w:t>
      </w:r>
      <w:r w:rsidR="008B4F8E">
        <w:rPr>
          <w:rFonts w:ascii="Arial" w:eastAsia="Times New Roman" w:hAnsi="Arial" w:cs="Arial"/>
          <w:sz w:val="20"/>
          <w:szCs w:val="20"/>
          <w:lang w:eastAsia="en-AU"/>
        </w:rPr>
        <w:t xml:space="preserve">the first 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>28 days</w:t>
      </w:r>
      <w:r w:rsidR="009635DB">
        <w:rPr>
          <w:rFonts w:ascii="Arial" w:eastAsia="Times New Roman" w:hAnsi="Arial" w:cs="Arial"/>
          <w:sz w:val="20"/>
          <w:szCs w:val="20"/>
          <w:lang w:eastAsia="en-AU"/>
        </w:rPr>
        <w:t xml:space="preserve"> post-discharge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.  Women who were readmitted were more likely to have been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 xml:space="preserve">initially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discharged with an involuntary MHA status, have higher admission </w:t>
      </w:r>
      <w:proofErr w:type="spellStart"/>
      <w:r w:rsidR="000077BA">
        <w:rPr>
          <w:rFonts w:ascii="Arial" w:eastAsia="Times New Roman" w:hAnsi="Arial" w:cs="Arial"/>
          <w:sz w:val="20"/>
          <w:szCs w:val="20"/>
          <w:lang w:eastAsia="en-AU"/>
        </w:rPr>
        <w:t>HoNOS</w:t>
      </w:r>
      <w:proofErr w:type="spellEnd"/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scores, and have 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Psychotic or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>Bipolar Affective Disorder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EB4B58"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Both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>women readmitted and not readmitted</w:t>
      </w:r>
      <w:r w:rsidR="00EB4B58" w:rsidRPr="004B3CC0">
        <w:rPr>
          <w:rFonts w:ascii="Arial" w:eastAsia="Times New Roman" w:hAnsi="Arial" w:cs="Arial"/>
          <w:sz w:val="20"/>
          <w:szCs w:val="20"/>
          <w:lang w:eastAsia="en-AU"/>
        </w:rPr>
        <w:t xml:space="preserve"> were referred to between 4-5 services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   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</w:p>
    <w:p w14:paraId="02EB378F" w14:textId="77777777" w:rsidR="000077BA" w:rsidRDefault="000077BA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A81C480" w14:textId="77777777" w:rsidR="00EB4B58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B6529">
        <w:rPr>
          <w:rFonts w:ascii="Arial" w:eastAsia="Times New Roman" w:hAnsi="Arial" w:cs="Arial"/>
          <w:i/>
          <w:sz w:val="20"/>
          <w:szCs w:val="20"/>
          <w:lang w:eastAsia="en-AU"/>
        </w:rPr>
        <w:t>Conclusion</w:t>
      </w:r>
      <w:r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CB652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While further research is required to confirm these findings, this study points to the possible precursors to readmission and the longer-term outcomes of admission to a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>MBU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.  It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>identifies women who are particularly vulnerable to readmission and highlights the need for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 more intensive support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>from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 informal networks and services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 xml:space="preserve"> to support these women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.  The findings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 xml:space="preserve">further 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inform discharge planning and hand-over guidelines to mitigate the risk of readmission.  Development of a </w:t>
      </w:r>
      <w:r w:rsidR="00EB4B58" w:rsidRPr="004B3CC0">
        <w:rPr>
          <w:rFonts w:ascii="Arial" w:eastAsia="Times New Roman" w:hAnsi="Arial" w:cs="Arial"/>
          <w:iCs/>
          <w:sz w:val="20"/>
          <w:szCs w:val="20"/>
          <w:lang w:eastAsia="en-AU"/>
        </w:rPr>
        <w:t>broader framework to compare longitudinal effectiveness and better shape perinatal mental health service provision across the continuum of inpatient and outpatient care</w:t>
      </w:r>
      <w:r w:rsidR="00EB4B58">
        <w:rPr>
          <w:rFonts w:ascii="Arial" w:eastAsia="Times New Roman" w:hAnsi="Arial" w:cs="Arial"/>
          <w:iCs/>
          <w:sz w:val="20"/>
          <w:szCs w:val="20"/>
          <w:lang w:eastAsia="en-AU"/>
        </w:rPr>
        <w:t xml:space="preserve"> is</w:t>
      </w:r>
      <w:r w:rsidR="0063433C">
        <w:rPr>
          <w:rFonts w:ascii="Arial" w:eastAsia="Times New Roman" w:hAnsi="Arial" w:cs="Arial"/>
          <w:iCs/>
          <w:sz w:val="20"/>
          <w:szCs w:val="20"/>
          <w:lang w:eastAsia="en-AU"/>
        </w:rPr>
        <w:t xml:space="preserve"> also</w:t>
      </w:r>
      <w:r w:rsidR="00EB4B58">
        <w:rPr>
          <w:rFonts w:ascii="Arial" w:eastAsia="Times New Roman" w:hAnsi="Arial" w:cs="Arial"/>
          <w:iCs/>
          <w:sz w:val="20"/>
          <w:szCs w:val="20"/>
          <w:lang w:eastAsia="en-AU"/>
        </w:rPr>
        <w:t xml:space="preserve"> recommended.  </w:t>
      </w:r>
    </w:p>
    <w:p w14:paraId="6A05A809" w14:textId="77777777" w:rsidR="00EB4B58" w:rsidRDefault="00EB4B58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A39BBE3" w14:textId="77777777" w:rsidR="004B3CC0" w:rsidRPr="004B3CC0" w:rsidRDefault="004B3CC0" w:rsidP="004B3CC0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B3CC0" w:rsidRPr="004B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DB3"/>
    <w:multiLevelType w:val="hybridMultilevel"/>
    <w:tmpl w:val="7A42D0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C0"/>
    <w:rsid w:val="000077BA"/>
    <w:rsid w:val="00125548"/>
    <w:rsid w:val="0035611F"/>
    <w:rsid w:val="004B3CC0"/>
    <w:rsid w:val="00517F74"/>
    <w:rsid w:val="0063433C"/>
    <w:rsid w:val="008B4F8E"/>
    <w:rsid w:val="009635DB"/>
    <w:rsid w:val="00CB6529"/>
    <w:rsid w:val="00CC607B"/>
    <w:rsid w:val="00D73F7D"/>
    <w:rsid w:val="00E4167C"/>
    <w:rsid w:val="00EA6E87"/>
    <w:rsid w:val="00EB4B58"/>
    <w:rsid w:val="785A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6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F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F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.soni@health.qld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Longbottom</dc:creator>
  <cp:lastModifiedBy>Cass</cp:lastModifiedBy>
  <cp:revision>2</cp:revision>
  <dcterms:created xsi:type="dcterms:W3CDTF">2019-08-18T06:03:00Z</dcterms:created>
  <dcterms:modified xsi:type="dcterms:W3CDTF">2019-08-18T06:03:00Z</dcterms:modified>
</cp:coreProperties>
</file>