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Pr="0074393E" w:rsidRDefault="0083790A" w:rsidP="0083790A">
      <w:pPr>
        <w:spacing w:after="0"/>
        <w:rPr>
          <w:rFonts w:ascii="Arial" w:hAnsi="Arial" w:cs="Arial"/>
          <w:sz w:val="24"/>
        </w:rPr>
      </w:pPr>
    </w:p>
    <w:p w14:paraId="449209C1" w14:textId="5BDECDE7" w:rsidR="0083790A" w:rsidRPr="0074393E" w:rsidRDefault="00BA7DC7" w:rsidP="00BA7DC7">
      <w:pPr>
        <w:spacing w:after="0"/>
        <w:rPr>
          <w:rFonts w:ascii="Arial" w:hAnsi="Arial" w:cs="Arial"/>
          <w:b/>
          <w:sz w:val="24"/>
        </w:rPr>
      </w:pPr>
      <w:r w:rsidRPr="0074393E">
        <w:rPr>
          <w:rFonts w:ascii="Arial" w:hAnsi="Arial" w:cs="Arial"/>
          <w:b/>
          <w:sz w:val="24"/>
        </w:rPr>
        <w:t>PAPER NUMBER #125</w:t>
      </w:r>
    </w:p>
    <w:p w14:paraId="6FE6D509" w14:textId="1AF5EAFB" w:rsidR="00BB38FF" w:rsidRPr="0074393E" w:rsidRDefault="00BB38FF" w:rsidP="00BA7DC7">
      <w:pPr>
        <w:spacing w:after="0" w:line="360" w:lineRule="auto"/>
        <w:rPr>
          <w:rFonts w:ascii="Arial" w:hAnsi="Arial" w:cs="Arial"/>
          <w:b/>
          <w:szCs w:val="20"/>
        </w:rPr>
      </w:pPr>
      <w:r w:rsidRPr="0074393E">
        <w:rPr>
          <w:rFonts w:ascii="Arial" w:hAnsi="Arial" w:cs="Arial"/>
          <w:b/>
          <w:szCs w:val="20"/>
        </w:rPr>
        <w:t xml:space="preserve">Technological considerations when implementing </w:t>
      </w:r>
      <w:r w:rsidRPr="0074393E">
        <w:rPr>
          <w:rFonts w:ascii="Arial" w:eastAsia="Times New Roman" w:hAnsi="Arial" w:cs="Arial"/>
          <w:b/>
          <w:bCs/>
          <w:color w:val="000000"/>
          <w:kern w:val="36"/>
          <w:szCs w:val="20"/>
          <w:lang w:eastAsia="en-AU"/>
        </w:rPr>
        <w:t>evidence-based care: experiences from the PCC project</w:t>
      </w:r>
      <w:bookmarkStart w:id="0" w:name="_GoBack"/>
      <w:bookmarkEnd w:id="0"/>
    </w:p>
    <w:p w14:paraId="28F602DA" w14:textId="26C6831A" w:rsidR="00CB3EE5" w:rsidRPr="0083790A" w:rsidRDefault="00CB3EE5" w:rsidP="00BA7DC7">
      <w:pPr>
        <w:spacing w:after="0" w:line="240" w:lineRule="auto"/>
        <w:rPr>
          <w:rFonts w:ascii="Arial" w:hAnsi="Arial" w:cs="Arial"/>
          <w:b/>
          <w:sz w:val="20"/>
          <w:szCs w:val="20"/>
          <w:lang w:val="en-AU"/>
        </w:rPr>
      </w:pPr>
    </w:p>
    <w:p w14:paraId="5F1A35B5" w14:textId="77777777" w:rsidR="00BA7DC7" w:rsidRDefault="00BA7DC7" w:rsidP="00BA7DC7">
      <w:pPr>
        <w:spacing w:after="0" w:line="240" w:lineRule="auto"/>
        <w:rPr>
          <w:rFonts w:ascii="Arial" w:eastAsia="Times New Roman" w:hAnsi="Arial" w:cs="Arial"/>
          <w:b/>
          <w:sz w:val="20"/>
          <w:szCs w:val="20"/>
        </w:rPr>
      </w:pPr>
      <w:r>
        <w:rPr>
          <w:rFonts w:ascii="Arial" w:eastAsia="Times New Roman" w:hAnsi="Arial" w:cs="Arial"/>
          <w:b/>
          <w:sz w:val="20"/>
          <w:szCs w:val="20"/>
        </w:rPr>
        <w:t>Presenting Author</w:t>
      </w:r>
    </w:p>
    <w:p w14:paraId="7B39B528" w14:textId="0B8B599E" w:rsidR="00BB38FF" w:rsidRPr="00DF294C" w:rsidRDefault="00BB38FF" w:rsidP="00BA7DC7">
      <w:pPr>
        <w:spacing w:after="0" w:line="240" w:lineRule="auto"/>
        <w:rPr>
          <w:rFonts w:ascii="Arial" w:eastAsia="Times New Roman" w:hAnsi="Arial" w:cs="Arial"/>
          <w:b/>
          <w:sz w:val="20"/>
          <w:szCs w:val="20"/>
        </w:rPr>
      </w:pPr>
      <w:r>
        <w:rPr>
          <w:rFonts w:ascii="Arial" w:eastAsia="Times New Roman" w:hAnsi="Arial" w:cs="Arial"/>
          <w:sz w:val="20"/>
          <w:szCs w:val="20"/>
        </w:rPr>
        <w:t xml:space="preserve">Gabriela Uribe </w:t>
      </w:r>
      <w:r w:rsidRPr="0083790A">
        <w:rPr>
          <w:rFonts w:ascii="Arial" w:hAnsi="Arial" w:cs="Arial"/>
          <w:bCs/>
          <w:sz w:val="20"/>
          <w:szCs w:val="20"/>
        </w:rPr>
        <w:t xml:space="preserve"> </w:t>
      </w:r>
    </w:p>
    <w:p w14:paraId="29DB496A" w14:textId="7BF9B559" w:rsidR="000F00DD" w:rsidRDefault="000F00DD" w:rsidP="00BA7DC7">
      <w:pPr>
        <w:spacing w:after="0" w:line="240" w:lineRule="auto"/>
        <w:rPr>
          <w:rFonts w:ascii="Arial" w:hAnsi="Arial" w:cs="Arial"/>
          <w:b/>
          <w:lang w:val="en-AU"/>
        </w:rPr>
      </w:pPr>
    </w:p>
    <w:p w14:paraId="6BAD4E77" w14:textId="77777777" w:rsidR="00BB38FF" w:rsidRDefault="00EB42BD" w:rsidP="00BA7DC7">
      <w:pPr>
        <w:spacing w:after="0"/>
        <w:rPr>
          <w:rFonts w:ascii="Arial" w:hAnsi="Arial" w:cs="Arial"/>
          <w:sz w:val="20"/>
          <w:szCs w:val="20"/>
          <w:lang w:val="en-AU"/>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8EFE90C" w14:textId="4D2EEA33" w:rsidR="0083790A" w:rsidRDefault="00BB38FF" w:rsidP="00BA7DC7">
      <w:pPr>
        <w:spacing w:after="0"/>
        <w:rPr>
          <w:rFonts w:ascii="Arial" w:hAnsi="Arial" w:cs="Arial"/>
          <w:sz w:val="20"/>
          <w:szCs w:val="20"/>
        </w:rPr>
      </w:pPr>
      <w:r w:rsidRPr="00BA7DC7">
        <w:rPr>
          <w:rFonts w:ascii="Arial" w:hAnsi="Arial" w:cs="Arial"/>
          <w:sz w:val="20"/>
          <w:szCs w:val="20"/>
        </w:rPr>
        <w:t>NHMRC Centre for Excellence in Mental Health and Substance Use, Discipline of Addiction Medicine, The University of Sydney, NSW, Australia</w:t>
      </w:r>
    </w:p>
    <w:p w14:paraId="1BDB94E6" w14:textId="77777777" w:rsidR="00BA7DC7" w:rsidRPr="00BA7DC7" w:rsidRDefault="00BA7DC7" w:rsidP="00BA7DC7">
      <w:pPr>
        <w:spacing w:after="0"/>
        <w:rPr>
          <w:rFonts w:ascii="Arial" w:hAnsi="Arial" w:cs="Arial"/>
          <w:sz w:val="20"/>
          <w:szCs w:val="20"/>
          <w:lang w:val="en-AU"/>
        </w:rPr>
      </w:pPr>
    </w:p>
    <w:p w14:paraId="44EC24DD" w14:textId="42B5A18D" w:rsidR="00796ABC" w:rsidRPr="0083790A" w:rsidRDefault="00796ABC" w:rsidP="00BA7DC7">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0BF48556" w:rsidR="00796ABC" w:rsidRPr="0083790A" w:rsidRDefault="001F6487" w:rsidP="00BA7DC7">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2E575581" w14:textId="77777777" w:rsidR="00BA7DC7" w:rsidRDefault="00BA7DC7" w:rsidP="00BA7DC7">
      <w:pPr>
        <w:spacing w:after="0" w:line="240" w:lineRule="auto"/>
        <w:rPr>
          <w:rFonts w:ascii="Arial" w:hAnsi="Arial" w:cs="Arial"/>
          <w:b/>
          <w:sz w:val="20"/>
          <w:szCs w:val="20"/>
          <w:lang w:val="en-AU"/>
        </w:rPr>
      </w:pPr>
    </w:p>
    <w:p w14:paraId="483A37B9" w14:textId="294EA5CF" w:rsidR="003D1F3B" w:rsidRPr="0083790A" w:rsidRDefault="003B4148" w:rsidP="00BA7DC7">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30DA6058" w14:textId="51EC0462" w:rsidR="007231EB" w:rsidRDefault="001F6487" w:rsidP="00BA7DC7">
      <w:pPr>
        <w:spacing w:after="0" w:line="240" w:lineRule="auto"/>
        <w:rPr>
          <w:rFonts w:ascii="Arial" w:hAnsi="Arial" w:cs="Arial"/>
          <w:sz w:val="20"/>
          <w:szCs w:val="20"/>
          <w:lang w:val="en-AU"/>
        </w:rPr>
      </w:pPr>
      <w:r>
        <w:rPr>
          <w:rFonts w:ascii="Arial" w:hAnsi="Arial" w:cs="Arial"/>
          <w:sz w:val="20"/>
          <w:szCs w:val="20"/>
          <w:lang w:val="en-AU"/>
        </w:rPr>
        <w:t>E</w:t>
      </w:r>
      <w:r w:rsidR="00626BFC" w:rsidRPr="0052287A">
        <w:rPr>
          <w:rFonts w:ascii="Arial" w:hAnsi="Arial" w:cs="Arial"/>
          <w:sz w:val="20"/>
          <w:szCs w:val="20"/>
          <w:lang w:val="en-AU"/>
        </w:rPr>
        <w:t>vidence-based treatments require technology for translation into practice</w:t>
      </w:r>
      <w:r>
        <w:rPr>
          <w:rFonts w:ascii="Arial" w:hAnsi="Arial" w:cs="Arial"/>
          <w:sz w:val="20"/>
          <w:szCs w:val="20"/>
          <w:lang w:val="en-AU"/>
        </w:rPr>
        <w:t>. H</w:t>
      </w:r>
      <w:r w:rsidR="00626BFC" w:rsidRPr="0052287A">
        <w:rPr>
          <w:rFonts w:ascii="Arial" w:hAnsi="Arial" w:cs="Arial"/>
          <w:sz w:val="20"/>
          <w:szCs w:val="20"/>
          <w:lang w:val="en-AU"/>
        </w:rPr>
        <w:t>owever</w:t>
      </w:r>
      <w:r>
        <w:rPr>
          <w:rFonts w:ascii="Arial" w:hAnsi="Arial" w:cs="Arial"/>
          <w:sz w:val="20"/>
          <w:szCs w:val="20"/>
          <w:lang w:val="en-AU"/>
        </w:rPr>
        <w:t>,</w:t>
      </w:r>
      <w:r w:rsidR="00626BFC" w:rsidRPr="0052287A">
        <w:rPr>
          <w:rFonts w:ascii="Arial" w:hAnsi="Arial" w:cs="Arial"/>
          <w:sz w:val="20"/>
          <w:szCs w:val="20"/>
          <w:lang w:val="en-AU"/>
        </w:rPr>
        <w:t xml:space="preserve"> there are barriers </w:t>
      </w:r>
      <w:r>
        <w:rPr>
          <w:rFonts w:ascii="Arial" w:hAnsi="Arial" w:cs="Arial"/>
          <w:sz w:val="20"/>
          <w:szCs w:val="20"/>
          <w:lang w:val="en-AU"/>
        </w:rPr>
        <w:t>and facilitators unique to the use of technology in complex health systems.</w:t>
      </w:r>
      <w:r w:rsidR="00626BFC" w:rsidRPr="0052287A">
        <w:rPr>
          <w:rFonts w:ascii="Arial" w:hAnsi="Arial" w:cs="Arial"/>
          <w:sz w:val="20"/>
          <w:szCs w:val="20"/>
          <w:lang w:val="en-AU"/>
        </w:rPr>
        <w:t xml:space="preserve"> </w:t>
      </w:r>
      <w:r>
        <w:rPr>
          <w:rFonts w:ascii="Arial" w:eastAsia="Times New Roman" w:hAnsi="Arial" w:cs="Arial"/>
          <w:sz w:val="20"/>
          <w:szCs w:val="20"/>
          <w:lang w:eastAsia="en-AU"/>
        </w:rPr>
        <w:t>We are</w:t>
      </w:r>
      <w:r w:rsidR="00626BFC" w:rsidRPr="0052287A">
        <w:rPr>
          <w:rFonts w:ascii="Arial" w:eastAsia="Times New Roman" w:hAnsi="Arial" w:cs="Arial"/>
          <w:sz w:val="20"/>
          <w:szCs w:val="20"/>
          <w:lang w:eastAsia="en-AU"/>
        </w:rPr>
        <w:t xml:space="preserve"> </w:t>
      </w:r>
      <w:r>
        <w:rPr>
          <w:rFonts w:ascii="Arial" w:eastAsia="Times New Roman" w:hAnsi="Arial" w:cs="Arial"/>
          <w:sz w:val="20"/>
          <w:szCs w:val="20"/>
          <w:lang w:eastAsia="en-AU"/>
        </w:rPr>
        <w:t xml:space="preserve">employing </w:t>
      </w:r>
      <w:r w:rsidR="00626BFC" w:rsidRPr="0052287A">
        <w:rPr>
          <w:rFonts w:ascii="Arial" w:eastAsia="Times New Roman" w:hAnsi="Arial" w:cs="Arial"/>
          <w:sz w:val="20"/>
          <w:szCs w:val="20"/>
          <w:lang w:eastAsia="en-AU"/>
        </w:rPr>
        <w:t xml:space="preserve">a multi-modal training program to </w:t>
      </w:r>
      <w:r>
        <w:rPr>
          <w:rFonts w:ascii="Arial" w:eastAsia="Times New Roman" w:hAnsi="Arial" w:cs="Arial"/>
          <w:sz w:val="20"/>
          <w:szCs w:val="20"/>
          <w:lang w:eastAsia="en-AU"/>
        </w:rPr>
        <w:t>implement</w:t>
      </w:r>
      <w:r w:rsidR="00626BFC" w:rsidRPr="0052287A">
        <w:rPr>
          <w:rFonts w:ascii="Arial" w:eastAsia="Times New Roman" w:hAnsi="Arial" w:cs="Arial"/>
          <w:sz w:val="20"/>
          <w:szCs w:val="20"/>
          <w:lang w:eastAsia="en-AU"/>
        </w:rPr>
        <w:t xml:space="preserve"> integrated </w:t>
      </w:r>
      <w:r>
        <w:rPr>
          <w:rFonts w:ascii="Arial" w:eastAsia="Times New Roman" w:hAnsi="Arial" w:cs="Arial"/>
          <w:sz w:val="20"/>
          <w:szCs w:val="20"/>
          <w:lang w:eastAsia="en-AU"/>
        </w:rPr>
        <w:t>identification</w:t>
      </w:r>
      <w:r w:rsidR="00626BFC" w:rsidRPr="0052287A">
        <w:rPr>
          <w:rFonts w:ascii="Arial" w:eastAsia="Times New Roman" w:hAnsi="Arial" w:cs="Arial"/>
          <w:sz w:val="20"/>
          <w:szCs w:val="20"/>
          <w:lang w:eastAsia="en-AU"/>
        </w:rPr>
        <w:t xml:space="preserve"> and manage</w:t>
      </w:r>
      <w:r>
        <w:rPr>
          <w:rFonts w:ascii="Arial" w:eastAsia="Times New Roman" w:hAnsi="Arial" w:cs="Arial"/>
          <w:sz w:val="20"/>
          <w:szCs w:val="20"/>
          <w:lang w:eastAsia="en-AU"/>
        </w:rPr>
        <w:t>ment of</w:t>
      </w:r>
      <w:r w:rsidR="00626BFC" w:rsidRPr="0052287A">
        <w:rPr>
          <w:rFonts w:ascii="Arial" w:eastAsia="Times New Roman" w:hAnsi="Arial" w:cs="Arial"/>
          <w:sz w:val="20"/>
          <w:szCs w:val="20"/>
          <w:lang w:eastAsia="en-AU"/>
        </w:rPr>
        <w:t xml:space="preserve"> comorbid substance use and mental </w:t>
      </w:r>
      <w:r w:rsidR="00573E60">
        <w:rPr>
          <w:rFonts w:ascii="Arial" w:eastAsia="Times New Roman" w:hAnsi="Arial" w:cs="Arial"/>
          <w:sz w:val="20"/>
          <w:szCs w:val="20"/>
          <w:lang w:eastAsia="en-AU"/>
        </w:rPr>
        <w:t>disorders</w:t>
      </w:r>
      <w:r w:rsidR="00DA35B3">
        <w:rPr>
          <w:rFonts w:ascii="Arial" w:eastAsia="Times New Roman" w:hAnsi="Arial" w:cs="Arial"/>
          <w:sz w:val="20"/>
          <w:szCs w:val="20"/>
          <w:lang w:eastAsia="en-AU"/>
        </w:rPr>
        <w:t xml:space="preserve"> in clinicians</w:t>
      </w:r>
      <w:r>
        <w:rPr>
          <w:rFonts w:ascii="Arial" w:eastAsia="Times New Roman" w:hAnsi="Arial" w:cs="Arial"/>
          <w:sz w:val="20"/>
          <w:szCs w:val="20"/>
          <w:lang w:eastAsia="en-AU"/>
        </w:rPr>
        <w:t>:</w:t>
      </w:r>
      <w:r w:rsidR="00626BFC" w:rsidRPr="0052287A">
        <w:rPr>
          <w:rFonts w:ascii="Arial" w:eastAsia="Times New Roman" w:hAnsi="Arial" w:cs="Arial"/>
          <w:sz w:val="20"/>
          <w:szCs w:val="20"/>
          <w:lang w:eastAsia="en-AU"/>
        </w:rPr>
        <w:t xml:space="preserve"> </w:t>
      </w:r>
      <w:r w:rsidR="00626BFC" w:rsidRPr="001F6487">
        <w:rPr>
          <w:rFonts w:ascii="Arial" w:eastAsia="Times New Roman" w:hAnsi="Arial" w:cs="Arial"/>
          <w:i/>
          <w:sz w:val="20"/>
          <w:szCs w:val="20"/>
          <w:lang w:eastAsia="en-AU"/>
        </w:rPr>
        <w:t>Pat</w:t>
      </w:r>
      <w:r w:rsidRPr="001F6487">
        <w:rPr>
          <w:rFonts w:ascii="Arial" w:eastAsia="Times New Roman" w:hAnsi="Arial" w:cs="Arial"/>
          <w:i/>
          <w:sz w:val="20"/>
          <w:szCs w:val="20"/>
          <w:lang w:eastAsia="en-AU"/>
        </w:rPr>
        <w:t>hways to Comorbidity Care</w:t>
      </w:r>
      <w:r>
        <w:rPr>
          <w:rFonts w:ascii="Arial" w:eastAsia="Times New Roman" w:hAnsi="Arial" w:cs="Arial"/>
          <w:sz w:val="20"/>
          <w:szCs w:val="20"/>
          <w:lang w:eastAsia="en-AU"/>
        </w:rPr>
        <w:t xml:space="preserve"> (PCC)</w:t>
      </w:r>
      <w:r w:rsidR="00626BFC" w:rsidRPr="0052287A">
        <w:rPr>
          <w:rFonts w:ascii="Arial" w:eastAsia="Times New Roman" w:hAnsi="Arial" w:cs="Arial"/>
          <w:sz w:val="20"/>
          <w:szCs w:val="20"/>
          <w:lang w:eastAsia="en-AU"/>
        </w:rPr>
        <w:t xml:space="preserve">. </w:t>
      </w:r>
      <w:r w:rsidR="00626BFC" w:rsidRPr="0052287A">
        <w:rPr>
          <w:rFonts w:ascii="Arial" w:hAnsi="Arial" w:cs="Arial"/>
          <w:sz w:val="20"/>
          <w:szCs w:val="20"/>
          <w:lang w:val="en-AU"/>
        </w:rPr>
        <w:t xml:space="preserve">This presentation reflects on our experience in </w:t>
      </w:r>
      <w:r w:rsidR="00573E60" w:rsidRPr="0052287A">
        <w:rPr>
          <w:rFonts w:ascii="Arial" w:hAnsi="Arial" w:cs="Arial"/>
          <w:sz w:val="20"/>
          <w:szCs w:val="20"/>
          <w:lang w:val="en-AU"/>
        </w:rPr>
        <w:t>implementa</w:t>
      </w:r>
      <w:r w:rsidR="00573E60">
        <w:rPr>
          <w:rFonts w:ascii="Arial" w:hAnsi="Arial" w:cs="Arial"/>
          <w:sz w:val="20"/>
          <w:szCs w:val="20"/>
          <w:lang w:val="en-AU"/>
        </w:rPr>
        <w:t>tion</w:t>
      </w:r>
      <w:r w:rsidR="00626BFC" w:rsidRPr="0052287A">
        <w:rPr>
          <w:rFonts w:ascii="Arial" w:hAnsi="Arial" w:cs="Arial"/>
          <w:sz w:val="20"/>
          <w:szCs w:val="20"/>
          <w:lang w:val="en-AU"/>
        </w:rPr>
        <w:t xml:space="preserve"> in </w:t>
      </w:r>
      <w:r w:rsidR="00675C93">
        <w:rPr>
          <w:rFonts w:ascii="Arial" w:hAnsi="Arial" w:cs="Arial"/>
          <w:i/>
          <w:sz w:val="20"/>
          <w:szCs w:val="20"/>
          <w:lang w:val="en-AU"/>
        </w:rPr>
        <w:t>major cities</w:t>
      </w:r>
      <w:r w:rsidR="00626BFC" w:rsidRPr="00675C93">
        <w:rPr>
          <w:rFonts w:ascii="Arial" w:hAnsi="Arial" w:cs="Arial"/>
          <w:i/>
          <w:sz w:val="20"/>
          <w:szCs w:val="20"/>
          <w:lang w:val="en-AU"/>
        </w:rPr>
        <w:t xml:space="preserve">, </w:t>
      </w:r>
      <w:r w:rsidR="00675C93">
        <w:rPr>
          <w:rFonts w:ascii="Arial" w:hAnsi="Arial" w:cs="Arial"/>
          <w:i/>
          <w:sz w:val="20"/>
          <w:szCs w:val="20"/>
          <w:lang w:val="en-AU"/>
        </w:rPr>
        <w:t xml:space="preserve">inner </w:t>
      </w:r>
      <w:r w:rsidR="00626BFC" w:rsidRPr="00675C93">
        <w:rPr>
          <w:rFonts w:ascii="Arial" w:hAnsi="Arial" w:cs="Arial"/>
          <w:i/>
          <w:sz w:val="20"/>
          <w:szCs w:val="20"/>
          <w:lang w:val="en-AU"/>
        </w:rPr>
        <w:t xml:space="preserve">regional and </w:t>
      </w:r>
      <w:r w:rsidR="00675C93">
        <w:rPr>
          <w:rFonts w:ascii="Arial" w:hAnsi="Arial" w:cs="Arial"/>
          <w:i/>
          <w:sz w:val="20"/>
          <w:szCs w:val="20"/>
          <w:lang w:val="en-AU"/>
        </w:rPr>
        <w:t>outer regional</w:t>
      </w:r>
      <w:r w:rsidR="00626BFC" w:rsidRPr="0052287A">
        <w:rPr>
          <w:rFonts w:ascii="Arial" w:hAnsi="Arial" w:cs="Arial"/>
          <w:sz w:val="20"/>
          <w:szCs w:val="20"/>
          <w:lang w:val="en-AU"/>
        </w:rPr>
        <w:t xml:space="preserve"> drug health services in New South Wales.</w:t>
      </w:r>
    </w:p>
    <w:p w14:paraId="667112B8" w14:textId="77777777" w:rsidR="00BA7DC7" w:rsidRPr="0083790A" w:rsidRDefault="00BA7DC7" w:rsidP="00BA7DC7">
      <w:pPr>
        <w:spacing w:after="0" w:line="240" w:lineRule="auto"/>
        <w:rPr>
          <w:rFonts w:ascii="Arial" w:hAnsi="Arial" w:cs="Arial"/>
          <w:sz w:val="20"/>
          <w:szCs w:val="20"/>
          <w:lang w:val="en-AU"/>
        </w:rPr>
      </w:pPr>
    </w:p>
    <w:p w14:paraId="431A8477" w14:textId="33548995" w:rsidR="0052287A" w:rsidRPr="00BA7DC7" w:rsidRDefault="0083790A" w:rsidP="00BA7DC7">
      <w:pPr>
        <w:spacing w:after="0" w:line="240" w:lineRule="auto"/>
        <w:rPr>
          <w:rFonts w:ascii="Arial" w:hAnsi="Arial" w:cs="Arial"/>
          <w:sz w:val="20"/>
          <w:szCs w:val="20"/>
          <w:lang w:val="en-AU"/>
        </w:rPr>
      </w:pPr>
      <w:r w:rsidRPr="0083790A">
        <w:rPr>
          <w:rFonts w:ascii="Arial" w:hAnsi="Arial" w:cs="Arial"/>
          <w:b/>
          <w:sz w:val="20"/>
          <w:szCs w:val="20"/>
          <w:lang w:val="en-AU"/>
        </w:rPr>
        <w:t>M</w:t>
      </w:r>
      <w:r w:rsidR="00BA7DC7">
        <w:rPr>
          <w:rFonts w:ascii="Arial" w:hAnsi="Arial" w:cs="Arial"/>
          <w:b/>
          <w:sz w:val="20"/>
          <w:szCs w:val="20"/>
          <w:lang w:val="en-AU"/>
        </w:rPr>
        <w:t>ethods</w:t>
      </w:r>
      <w:r w:rsidR="003B4148">
        <w:rPr>
          <w:rFonts w:ascii="Arial" w:hAnsi="Arial" w:cs="Arial"/>
          <w:sz w:val="20"/>
          <w:szCs w:val="20"/>
          <w:lang w:val="en-AU"/>
        </w:rPr>
        <w:t xml:space="preserve"> </w:t>
      </w:r>
    </w:p>
    <w:p w14:paraId="0D8B056D" w14:textId="1692C6B3" w:rsidR="0052287A" w:rsidRDefault="00626BFC" w:rsidP="00BA7DC7">
      <w:pPr>
        <w:spacing w:after="0" w:line="240" w:lineRule="auto"/>
        <w:rPr>
          <w:rFonts w:ascii="Arial" w:hAnsi="Arial" w:cs="Arial"/>
          <w:sz w:val="20"/>
          <w:szCs w:val="20"/>
          <w:lang w:val="en-AU"/>
        </w:rPr>
      </w:pPr>
      <w:r w:rsidRPr="00626BFC">
        <w:rPr>
          <w:rFonts w:ascii="Arial" w:hAnsi="Arial" w:cs="Arial"/>
          <w:sz w:val="20"/>
          <w:szCs w:val="20"/>
          <w:lang w:val="en-AU"/>
        </w:rPr>
        <w:t xml:space="preserve">PCC was implemented and evaluated in drug and alcohol outpatient settings across three local health districts in </w:t>
      </w:r>
      <w:r w:rsidRPr="00DF294C">
        <w:rPr>
          <w:rFonts w:ascii="Arial" w:hAnsi="Arial" w:cs="Arial"/>
          <w:sz w:val="20"/>
          <w:szCs w:val="20"/>
          <w:lang w:val="en-AU"/>
        </w:rPr>
        <w:t xml:space="preserve">NSW </w:t>
      </w:r>
      <w:r w:rsidR="00DF294C">
        <w:rPr>
          <w:rFonts w:ascii="Arial" w:hAnsi="Arial" w:cs="Arial"/>
          <w:sz w:val="20"/>
          <w:szCs w:val="20"/>
          <w:lang w:val="en-AU"/>
        </w:rPr>
        <w:t>(major city</w:t>
      </w:r>
      <w:r w:rsidR="00DF294C" w:rsidRPr="00DF294C">
        <w:rPr>
          <w:rFonts w:ascii="Arial" w:hAnsi="Arial" w:cs="Arial"/>
          <w:sz w:val="20"/>
          <w:szCs w:val="20"/>
          <w:lang w:val="en-AU"/>
        </w:rPr>
        <w:t>, inner regional</w:t>
      </w:r>
      <w:r w:rsidRPr="00DF294C">
        <w:rPr>
          <w:rFonts w:ascii="Arial" w:hAnsi="Arial" w:cs="Arial"/>
          <w:sz w:val="20"/>
          <w:szCs w:val="20"/>
          <w:lang w:val="en-AU"/>
        </w:rPr>
        <w:t xml:space="preserve">, </w:t>
      </w:r>
      <w:r w:rsidR="00DF294C" w:rsidRPr="00DF294C">
        <w:rPr>
          <w:rFonts w:ascii="Arial" w:hAnsi="Arial" w:cs="Arial"/>
          <w:sz w:val="20"/>
          <w:szCs w:val="20"/>
          <w:lang w:val="en-AU"/>
        </w:rPr>
        <w:t xml:space="preserve">outer </w:t>
      </w:r>
      <w:r w:rsidRPr="00DF294C">
        <w:rPr>
          <w:rFonts w:ascii="Arial" w:hAnsi="Arial" w:cs="Arial"/>
          <w:sz w:val="20"/>
          <w:szCs w:val="20"/>
          <w:lang w:val="en-AU"/>
        </w:rPr>
        <w:t>regional)</w:t>
      </w:r>
      <w:r w:rsidRPr="00626BFC">
        <w:rPr>
          <w:rFonts w:ascii="Arial" w:hAnsi="Arial" w:cs="Arial"/>
          <w:sz w:val="20"/>
          <w:szCs w:val="20"/>
          <w:lang w:val="en-AU"/>
        </w:rPr>
        <w:t xml:space="preserve"> over 12 months</w:t>
      </w:r>
      <w:r w:rsidR="0052287A">
        <w:rPr>
          <w:rFonts w:ascii="Arial" w:hAnsi="Arial" w:cs="Arial"/>
          <w:sz w:val="20"/>
          <w:szCs w:val="20"/>
          <w:lang w:val="en-AU"/>
        </w:rPr>
        <w:t>. Barriers and facilitators to implementation were obtained through mixed methods including surveys and our own observations. We then placed this information in context of the literature.</w:t>
      </w:r>
    </w:p>
    <w:p w14:paraId="32B92438" w14:textId="77777777" w:rsidR="007231EB" w:rsidRPr="0083790A" w:rsidRDefault="007231EB" w:rsidP="00BA7DC7">
      <w:pPr>
        <w:spacing w:after="0" w:line="240" w:lineRule="auto"/>
        <w:rPr>
          <w:rFonts w:ascii="Arial" w:hAnsi="Arial" w:cs="Arial"/>
          <w:sz w:val="20"/>
          <w:szCs w:val="20"/>
          <w:lang w:val="en-AU"/>
        </w:rPr>
      </w:pPr>
    </w:p>
    <w:p w14:paraId="0B32C12A" w14:textId="2A9E4D1A" w:rsidR="00A347D2" w:rsidRPr="00BA7DC7" w:rsidRDefault="00BA7DC7" w:rsidP="00BA7DC7">
      <w:pPr>
        <w:spacing w:after="0" w:line="240" w:lineRule="auto"/>
        <w:rPr>
          <w:rFonts w:ascii="Arial" w:hAnsi="Arial" w:cs="Arial"/>
          <w:b/>
          <w:sz w:val="20"/>
          <w:szCs w:val="20"/>
          <w:lang w:val="en-AU"/>
        </w:rPr>
      </w:pPr>
      <w:r>
        <w:rPr>
          <w:rFonts w:ascii="Arial" w:hAnsi="Arial" w:cs="Arial"/>
          <w:b/>
          <w:sz w:val="20"/>
          <w:szCs w:val="20"/>
          <w:lang w:val="en-AU"/>
        </w:rPr>
        <w:t>Main findings</w:t>
      </w:r>
    </w:p>
    <w:p w14:paraId="6DB38215" w14:textId="3B586A55" w:rsidR="00626BFC" w:rsidRPr="00BA7DC7" w:rsidRDefault="00DF294C" w:rsidP="00BA7DC7">
      <w:pPr>
        <w:spacing w:after="0" w:line="240" w:lineRule="auto"/>
        <w:rPr>
          <w:rFonts w:ascii="Arial" w:hAnsi="Arial" w:cs="Arial"/>
          <w:sz w:val="20"/>
          <w:szCs w:val="20"/>
          <w:lang w:val="en-AU"/>
        </w:rPr>
      </w:pPr>
      <w:r>
        <w:rPr>
          <w:rFonts w:ascii="Arial" w:hAnsi="Arial" w:cs="Arial"/>
          <w:sz w:val="20"/>
          <w:szCs w:val="20"/>
          <w:lang w:val="en-AU"/>
        </w:rPr>
        <w:t>A</w:t>
      </w:r>
      <w:r w:rsidR="00FD5674">
        <w:rPr>
          <w:rFonts w:ascii="Arial" w:hAnsi="Arial" w:cs="Arial"/>
          <w:sz w:val="20"/>
          <w:szCs w:val="20"/>
          <w:lang w:val="en-AU"/>
        </w:rPr>
        <w:t>n</w:t>
      </w:r>
      <w:r w:rsidR="008A664A">
        <w:rPr>
          <w:rFonts w:ascii="Arial" w:hAnsi="Arial" w:cs="Arial"/>
          <w:sz w:val="20"/>
          <w:szCs w:val="20"/>
          <w:lang w:val="en-AU"/>
        </w:rPr>
        <w:t xml:space="preserve"> </w:t>
      </w:r>
      <w:r w:rsidR="00073325">
        <w:rPr>
          <w:rFonts w:ascii="Arial" w:hAnsi="Arial" w:cs="Arial"/>
          <w:sz w:val="20"/>
          <w:szCs w:val="20"/>
          <w:lang w:val="en-AU"/>
        </w:rPr>
        <w:t>average time for</w:t>
      </w:r>
      <w:r w:rsidR="00B30A59">
        <w:rPr>
          <w:rFonts w:ascii="Arial" w:hAnsi="Arial" w:cs="Arial"/>
          <w:sz w:val="20"/>
          <w:szCs w:val="20"/>
          <w:lang w:val="en-AU"/>
        </w:rPr>
        <w:t xml:space="preserve"> obtaining el</w:t>
      </w:r>
      <w:r w:rsidR="00073325">
        <w:rPr>
          <w:rFonts w:ascii="Arial" w:hAnsi="Arial" w:cs="Arial"/>
          <w:sz w:val="20"/>
          <w:szCs w:val="20"/>
          <w:lang w:val="en-AU"/>
        </w:rPr>
        <w:t>ectronic medical records</w:t>
      </w:r>
      <w:r w:rsidR="00B970FE">
        <w:rPr>
          <w:rFonts w:ascii="Arial" w:hAnsi="Arial" w:cs="Arial"/>
          <w:sz w:val="20"/>
          <w:szCs w:val="20"/>
          <w:lang w:val="en-AU"/>
        </w:rPr>
        <w:t xml:space="preserve"> (EMR)</w:t>
      </w:r>
      <w:r w:rsidR="008D2D08">
        <w:rPr>
          <w:rFonts w:ascii="Arial" w:hAnsi="Arial" w:cs="Arial"/>
          <w:sz w:val="20"/>
          <w:szCs w:val="20"/>
          <w:lang w:val="en-AU"/>
        </w:rPr>
        <w:t xml:space="preserve"> </w:t>
      </w:r>
      <w:r w:rsidR="00073325">
        <w:rPr>
          <w:rFonts w:ascii="Arial" w:hAnsi="Arial" w:cs="Arial"/>
          <w:sz w:val="20"/>
          <w:szCs w:val="20"/>
          <w:lang w:val="en-AU"/>
        </w:rPr>
        <w:t xml:space="preserve">in </w:t>
      </w:r>
      <w:r>
        <w:rPr>
          <w:rFonts w:ascii="Arial" w:hAnsi="Arial" w:cs="Arial"/>
          <w:sz w:val="20"/>
          <w:szCs w:val="20"/>
          <w:lang w:val="en-AU"/>
        </w:rPr>
        <w:t>the major city</w:t>
      </w:r>
      <w:r w:rsidR="00073325">
        <w:rPr>
          <w:rFonts w:ascii="Arial" w:hAnsi="Arial" w:cs="Arial"/>
          <w:sz w:val="20"/>
          <w:szCs w:val="20"/>
          <w:lang w:val="en-AU"/>
        </w:rPr>
        <w:t xml:space="preserve"> site</w:t>
      </w:r>
      <w:r w:rsidR="008D2D08">
        <w:rPr>
          <w:rFonts w:ascii="Arial" w:hAnsi="Arial" w:cs="Arial"/>
          <w:sz w:val="20"/>
          <w:szCs w:val="20"/>
          <w:lang w:val="en-AU"/>
        </w:rPr>
        <w:t xml:space="preserve"> was almost 70</w:t>
      </w:r>
      <w:r w:rsidR="00B970FE">
        <w:rPr>
          <w:rFonts w:ascii="Arial" w:hAnsi="Arial" w:cs="Arial"/>
          <w:sz w:val="20"/>
          <w:szCs w:val="20"/>
          <w:lang w:val="en-AU"/>
        </w:rPr>
        <w:t>% less than obtaining EMR</w:t>
      </w:r>
      <w:r w:rsidR="00B30A59">
        <w:rPr>
          <w:rFonts w:ascii="Arial" w:hAnsi="Arial" w:cs="Arial"/>
          <w:sz w:val="20"/>
          <w:szCs w:val="20"/>
          <w:lang w:val="en-AU"/>
        </w:rPr>
        <w:t xml:space="preserve"> in</w:t>
      </w:r>
      <w:r w:rsidR="008A664A">
        <w:rPr>
          <w:rFonts w:ascii="Arial" w:hAnsi="Arial" w:cs="Arial"/>
          <w:sz w:val="20"/>
          <w:szCs w:val="20"/>
          <w:lang w:val="en-AU"/>
        </w:rPr>
        <w:t xml:space="preserve"> the</w:t>
      </w:r>
      <w:r w:rsidR="00B30A59">
        <w:rPr>
          <w:rFonts w:ascii="Arial" w:hAnsi="Arial" w:cs="Arial"/>
          <w:sz w:val="20"/>
          <w:szCs w:val="20"/>
          <w:lang w:val="en-AU"/>
        </w:rPr>
        <w:t xml:space="preserve"> </w:t>
      </w:r>
      <w:r w:rsidR="00B970FE">
        <w:rPr>
          <w:rFonts w:ascii="Arial" w:hAnsi="Arial" w:cs="Arial"/>
          <w:sz w:val="20"/>
          <w:szCs w:val="20"/>
          <w:lang w:val="en-AU"/>
        </w:rPr>
        <w:t>outer</w:t>
      </w:r>
      <w:r w:rsidR="00B30A59">
        <w:rPr>
          <w:rFonts w:ascii="Arial" w:hAnsi="Arial" w:cs="Arial"/>
          <w:sz w:val="20"/>
          <w:szCs w:val="20"/>
          <w:lang w:val="en-AU"/>
        </w:rPr>
        <w:t xml:space="preserve"> </w:t>
      </w:r>
      <w:r w:rsidR="008A664A">
        <w:rPr>
          <w:rFonts w:ascii="Arial" w:hAnsi="Arial" w:cs="Arial"/>
          <w:sz w:val="20"/>
          <w:szCs w:val="20"/>
          <w:lang w:val="en-AU"/>
        </w:rPr>
        <w:t>regional site</w:t>
      </w:r>
      <w:r w:rsidR="0012454A">
        <w:rPr>
          <w:rFonts w:ascii="Arial" w:hAnsi="Arial" w:cs="Arial"/>
          <w:sz w:val="20"/>
          <w:szCs w:val="20"/>
          <w:lang w:val="en-AU"/>
        </w:rPr>
        <w:t xml:space="preserve"> (3</w:t>
      </w:r>
      <w:r w:rsidR="007A05DA">
        <w:rPr>
          <w:rFonts w:ascii="Arial" w:hAnsi="Arial" w:cs="Arial"/>
          <w:sz w:val="20"/>
          <w:szCs w:val="20"/>
          <w:lang w:val="en-AU"/>
        </w:rPr>
        <w:t xml:space="preserve"> versus 9 months)</w:t>
      </w:r>
      <w:r w:rsidR="00B30A59">
        <w:rPr>
          <w:rFonts w:ascii="Arial" w:hAnsi="Arial" w:cs="Arial"/>
          <w:sz w:val="20"/>
          <w:szCs w:val="20"/>
          <w:lang w:val="en-AU"/>
        </w:rPr>
        <w:t xml:space="preserve">. </w:t>
      </w:r>
      <w:r w:rsidR="009333D7">
        <w:rPr>
          <w:rFonts w:ascii="Arial" w:hAnsi="Arial" w:cs="Arial"/>
          <w:sz w:val="20"/>
          <w:szCs w:val="20"/>
          <w:lang w:val="en-AU"/>
        </w:rPr>
        <w:t>L</w:t>
      </w:r>
      <w:r w:rsidR="0012454A">
        <w:rPr>
          <w:rFonts w:ascii="Arial" w:hAnsi="Arial" w:cs="Arial"/>
          <w:sz w:val="20"/>
          <w:szCs w:val="20"/>
          <w:lang w:val="en-AU"/>
        </w:rPr>
        <w:t>ess than</w:t>
      </w:r>
      <w:r w:rsidR="00DA35B3">
        <w:rPr>
          <w:rFonts w:ascii="Arial" w:hAnsi="Arial" w:cs="Arial"/>
          <w:sz w:val="20"/>
          <w:szCs w:val="20"/>
          <w:lang w:val="en-AU"/>
        </w:rPr>
        <w:t xml:space="preserve"> 30% of clinicians </w:t>
      </w:r>
      <w:r w:rsidR="00F83325">
        <w:rPr>
          <w:rFonts w:ascii="Arial" w:hAnsi="Arial" w:cs="Arial"/>
          <w:sz w:val="20"/>
          <w:szCs w:val="20"/>
          <w:lang w:val="en-AU"/>
        </w:rPr>
        <w:t xml:space="preserve">reported </w:t>
      </w:r>
      <w:r w:rsidR="00AB6C2C">
        <w:rPr>
          <w:rFonts w:ascii="Arial" w:hAnsi="Arial" w:cs="Arial"/>
          <w:sz w:val="20"/>
          <w:szCs w:val="20"/>
          <w:lang w:val="en-AU"/>
        </w:rPr>
        <w:t xml:space="preserve">completing the online comorbidity guidelines tutorials, </w:t>
      </w:r>
      <w:r w:rsidR="005206D2">
        <w:rPr>
          <w:rFonts w:ascii="Arial" w:hAnsi="Arial" w:cs="Arial"/>
          <w:sz w:val="20"/>
          <w:szCs w:val="20"/>
          <w:lang w:val="en-AU"/>
        </w:rPr>
        <w:t>50% rated</w:t>
      </w:r>
      <w:r w:rsidR="00AB6C2C">
        <w:rPr>
          <w:rFonts w:ascii="Arial" w:hAnsi="Arial" w:cs="Arial"/>
          <w:sz w:val="20"/>
          <w:szCs w:val="20"/>
          <w:lang w:val="en-AU"/>
        </w:rPr>
        <w:t xml:space="preserve"> </w:t>
      </w:r>
      <w:r w:rsidR="005206D2">
        <w:rPr>
          <w:rFonts w:ascii="Arial" w:hAnsi="Arial" w:cs="Arial"/>
          <w:sz w:val="20"/>
          <w:szCs w:val="20"/>
          <w:lang w:val="en-AU"/>
        </w:rPr>
        <w:t xml:space="preserve">navigating the </w:t>
      </w:r>
      <w:r w:rsidR="005206D2" w:rsidRPr="00DF294C">
        <w:rPr>
          <w:rFonts w:ascii="Arial" w:hAnsi="Arial" w:cs="Arial"/>
          <w:sz w:val="20"/>
          <w:szCs w:val="20"/>
          <w:lang w:val="en-AU"/>
        </w:rPr>
        <w:t>package portal</w:t>
      </w:r>
      <w:r w:rsidR="00AB6C2C" w:rsidRPr="00DF294C">
        <w:rPr>
          <w:rFonts w:ascii="Arial" w:hAnsi="Arial" w:cs="Arial"/>
          <w:sz w:val="20"/>
          <w:szCs w:val="20"/>
          <w:lang w:val="en-AU"/>
        </w:rPr>
        <w:t xml:space="preserve"> as </w:t>
      </w:r>
      <w:r w:rsidR="005206D2" w:rsidRPr="00FD5674">
        <w:rPr>
          <w:rFonts w:ascii="Arial" w:hAnsi="Arial" w:cs="Arial"/>
          <w:i/>
          <w:sz w:val="20"/>
          <w:szCs w:val="20"/>
          <w:lang w:val="en-AU"/>
        </w:rPr>
        <w:t>average</w:t>
      </w:r>
      <w:r w:rsidR="0012454A" w:rsidRPr="00DF294C">
        <w:rPr>
          <w:rFonts w:ascii="Arial" w:hAnsi="Arial" w:cs="Arial"/>
          <w:sz w:val="20"/>
          <w:szCs w:val="20"/>
          <w:lang w:val="en-AU"/>
        </w:rPr>
        <w:t xml:space="preserve">, all clinicians rated the manuals loaded in the portal as </w:t>
      </w:r>
      <w:r w:rsidR="0012454A" w:rsidRPr="00FD5674">
        <w:rPr>
          <w:rFonts w:ascii="Arial" w:hAnsi="Arial" w:cs="Arial"/>
          <w:i/>
          <w:sz w:val="20"/>
          <w:szCs w:val="20"/>
          <w:lang w:val="en-AU"/>
        </w:rPr>
        <w:t>good</w:t>
      </w:r>
      <w:r w:rsidR="0012454A" w:rsidRPr="00DF294C">
        <w:rPr>
          <w:rFonts w:ascii="Arial" w:hAnsi="Arial" w:cs="Arial"/>
          <w:sz w:val="20"/>
          <w:szCs w:val="20"/>
          <w:lang w:val="en-AU"/>
        </w:rPr>
        <w:t xml:space="preserve"> or </w:t>
      </w:r>
      <w:r w:rsidR="0012454A" w:rsidRPr="00FD5674">
        <w:rPr>
          <w:rFonts w:ascii="Arial" w:hAnsi="Arial" w:cs="Arial"/>
          <w:i/>
          <w:sz w:val="20"/>
          <w:szCs w:val="20"/>
          <w:lang w:val="en-AU"/>
        </w:rPr>
        <w:t>excellent</w:t>
      </w:r>
      <w:r w:rsidR="00FD5674">
        <w:rPr>
          <w:rFonts w:ascii="Arial" w:hAnsi="Arial" w:cs="Arial"/>
          <w:i/>
          <w:sz w:val="20"/>
          <w:szCs w:val="20"/>
          <w:lang w:val="en-AU"/>
        </w:rPr>
        <w:t xml:space="preserve"> </w:t>
      </w:r>
      <w:r w:rsidR="0012454A" w:rsidRPr="00DF294C">
        <w:rPr>
          <w:rFonts w:ascii="Arial" w:hAnsi="Arial" w:cs="Arial"/>
          <w:sz w:val="20"/>
          <w:szCs w:val="20"/>
          <w:lang w:val="en-AU"/>
        </w:rPr>
        <w:t xml:space="preserve">and 50% rated the </w:t>
      </w:r>
      <w:r w:rsidR="00EC38AE" w:rsidRPr="00DF294C">
        <w:rPr>
          <w:rFonts w:ascii="Arial" w:hAnsi="Arial" w:cs="Arial"/>
          <w:sz w:val="20"/>
          <w:szCs w:val="20"/>
          <w:lang w:val="en-AU"/>
        </w:rPr>
        <w:t>assessment</w:t>
      </w:r>
      <w:r w:rsidR="0012454A" w:rsidRPr="00DF294C">
        <w:rPr>
          <w:rFonts w:ascii="Arial" w:hAnsi="Arial" w:cs="Arial"/>
          <w:sz w:val="20"/>
          <w:szCs w:val="20"/>
          <w:lang w:val="en-AU"/>
        </w:rPr>
        <w:t xml:space="preserve"> tools as </w:t>
      </w:r>
      <w:r w:rsidR="0012454A" w:rsidRPr="00FD5674">
        <w:rPr>
          <w:rFonts w:ascii="Arial" w:hAnsi="Arial" w:cs="Arial"/>
          <w:i/>
          <w:sz w:val="20"/>
          <w:szCs w:val="20"/>
          <w:lang w:val="en-AU"/>
        </w:rPr>
        <w:t>good</w:t>
      </w:r>
      <w:r w:rsidR="0012454A" w:rsidRPr="00DF294C">
        <w:rPr>
          <w:rFonts w:ascii="Arial" w:hAnsi="Arial" w:cs="Arial"/>
          <w:sz w:val="20"/>
          <w:szCs w:val="20"/>
          <w:lang w:val="en-AU"/>
        </w:rPr>
        <w:t xml:space="preserve"> or </w:t>
      </w:r>
      <w:r w:rsidR="00EC38AE" w:rsidRPr="00FD5674">
        <w:rPr>
          <w:rFonts w:ascii="Arial" w:hAnsi="Arial" w:cs="Arial"/>
          <w:i/>
          <w:sz w:val="20"/>
          <w:szCs w:val="20"/>
          <w:lang w:val="en-AU"/>
        </w:rPr>
        <w:t>excellent</w:t>
      </w:r>
      <w:r w:rsidR="0012454A">
        <w:rPr>
          <w:rFonts w:ascii="Arial" w:hAnsi="Arial" w:cs="Arial"/>
          <w:i/>
          <w:sz w:val="20"/>
          <w:szCs w:val="20"/>
          <w:lang w:val="en-AU"/>
        </w:rPr>
        <w:t xml:space="preserve">. </w:t>
      </w:r>
      <w:r w:rsidR="008D7F58" w:rsidRPr="008D7F58">
        <w:rPr>
          <w:rFonts w:ascii="Arial" w:hAnsi="Arial" w:cs="Arial"/>
          <w:sz w:val="20"/>
          <w:szCs w:val="20"/>
          <w:lang w:val="en-AU"/>
        </w:rPr>
        <w:t>It is anticipated that this study will provide tracking usage of technological tools, analytics and the challenges of health system embedded researchers face when extracting clinical notes from clinicians for evaluation and implementation purposes.</w:t>
      </w:r>
    </w:p>
    <w:sectPr w:rsidR="00626BFC" w:rsidRPr="00BA7DC7"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AE823" w14:textId="77777777" w:rsidR="005077E3" w:rsidRDefault="005077E3" w:rsidP="003C4168">
      <w:pPr>
        <w:spacing w:after="0" w:line="240" w:lineRule="auto"/>
      </w:pPr>
      <w:r>
        <w:separator/>
      </w:r>
    </w:p>
  </w:endnote>
  <w:endnote w:type="continuationSeparator" w:id="0">
    <w:p w14:paraId="103DBC1B" w14:textId="77777777" w:rsidR="005077E3" w:rsidRDefault="005077E3"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664AF05"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25CCA" w14:textId="77777777" w:rsidR="005077E3" w:rsidRDefault="005077E3" w:rsidP="003C4168">
      <w:pPr>
        <w:spacing w:after="0" w:line="240" w:lineRule="auto"/>
      </w:pPr>
      <w:r>
        <w:separator/>
      </w:r>
    </w:p>
  </w:footnote>
  <w:footnote w:type="continuationSeparator" w:id="0">
    <w:p w14:paraId="29B96519" w14:textId="77777777" w:rsidR="005077E3" w:rsidRDefault="005077E3"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3BED8ADC"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516A"/>
    <w:multiLevelType w:val="hybridMultilevel"/>
    <w:tmpl w:val="C76AC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11"/>
  </w:num>
  <w:num w:numId="4">
    <w:abstractNumId w:val="3"/>
  </w:num>
  <w:num w:numId="5">
    <w:abstractNumId w:val="9"/>
  </w:num>
  <w:num w:numId="6">
    <w:abstractNumId w:val="2"/>
  </w:num>
  <w:num w:numId="7">
    <w:abstractNumId w:val="4"/>
  </w:num>
  <w:num w:numId="8">
    <w:abstractNumId w:val="13"/>
  </w:num>
  <w:num w:numId="9">
    <w:abstractNumId w:val="6"/>
  </w:num>
  <w:num w:numId="10">
    <w:abstractNumId w:val="10"/>
  </w:num>
  <w:num w:numId="11">
    <w:abstractNumId w:val="12"/>
  </w:num>
  <w:num w:numId="12">
    <w:abstractNumId w:val="8"/>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73325"/>
    <w:rsid w:val="00081A25"/>
    <w:rsid w:val="000A247E"/>
    <w:rsid w:val="000B3948"/>
    <w:rsid w:val="000D17F9"/>
    <w:rsid w:val="000D1D57"/>
    <w:rsid w:val="000D3C9D"/>
    <w:rsid w:val="000F00DD"/>
    <w:rsid w:val="000F0C06"/>
    <w:rsid w:val="001074DF"/>
    <w:rsid w:val="00111A51"/>
    <w:rsid w:val="00122532"/>
    <w:rsid w:val="0012454A"/>
    <w:rsid w:val="0014001B"/>
    <w:rsid w:val="00145940"/>
    <w:rsid w:val="001842A8"/>
    <w:rsid w:val="00191200"/>
    <w:rsid w:val="001A2088"/>
    <w:rsid w:val="001B5E33"/>
    <w:rsid w:val="001C47A0"/>
    <w:rsid w:val="001D4267"/>
    <w:rsid w:val="001E17A8"/>
    <w:rsid w:val="001E5424"/>
    <w:rsid w:val="001F6487"/>
    <w:rsid w:val="00214C4D"/>
    <w:rsid w:val="00220CDB"/>
    <w:rsid w:val="00261EB4"/>
    <w:rsid w:val="00293AA4"/>
    <w:rsid w:val="002A0EAA"/>
    <w:rsid w:val="002B6643"/>
    <w:rsid w:val="002D17C6"/>
    <w:rsid w:val="002F07AC"/>
    <w:rsid w:val="00326479"/>
    <w:rsid w:val="00341541"/>
    <w:rsid w:val="00354666"/>
    <w:rsid w:val="003647B6"/>
    <w:rsid w:val="0037383C"/>
    <w:rsid w:val="003B4148"/>
    <w:rsid w:val="003B5C77"/>
    <w:rsid w:val="003C4168"/>
    <w:rsid w:val="003D0131"/>
    <w:rsid w:val="003D1F3B"/>
    <w:rsid w:val="004459E3"/>
    <w:rsid w:val="00453EEF"/>
    <w:rsid w:val="00457737"/>
    <w:rsid w:val="00464AFE"/>
    <w:rsid w:val="004846F6"/>
    <w:rsid w:val="004A3322"/>
    <w:rsid w:val="00502490"/>
    <w:rsid w:val="005077E3"/>
    <w:rsid w:val="005138ED"/>
    <w:rsid w:val="005147E9"/>
    <w:rsid w:val="005206D2"/>
    <w:rsid w:val="0052287A"/>
    <w:rsid w:val="0053113C"/>
    <w:rsid w:val="005317FD"/>
    <w:rsid w:val="00547E04"/>
    <w:rsid w:val="00555EC7"/>
    <w:rsid w:val="00573E60"/>
    <w:rsid w:val="00583790"/>
    <w:rsid w:val="00590E27"/>
    <w:rsid w:val="005C0938"/>
    <w:rsid w:val="00600146"/>
    <w:rsid w:val="006040CD"/>
    <w:rsid w:val="0060416A"/>
    <w:rsid w:val="00606DEC"/>
    <w:rsid w:val="00610761"/>
    <w:rsid w:val="00626BFC"/>
    <w:rsid w:val="00635D4A"/>
    <w:rsid w:val="00635DAC"/>
    <w:rsid w:val="00643BF0"/>
    <w:rsid w:val="00646636"/>
    <w:rsid w:val="00675C93"/>
    <w:rsid w:val="0068048C"/>
    <w:rsid w:val="00696A08"/>
    <w:rsid w:val="006A5A86"/>
    <w:rsid w:val="006D0974"/>
    <w:rsid w:val="00700D73"/>
    <w:rsid w:val="00704FB2"/>
    <w:rsid w:val="00711B13"/>
    <w:rsid w:val="0071789F"/>
    <w:rsid w:val="007231EB"/>
    <w:rsid w:val="0073151C"/>
    <w:rsid w:val="0074393E"/>
    <w:rsid w:val="0076692A"/>
    <w:rsid w:val="007709F0"/>
    <w:rsid w:val="00770DE7"/>
    <w:rsid w:val="00796ABC"/>
    <w:rsid w:val="007A05DA"/>
    <w:rsid w:val="007C55CD"/>
    <w:rsid w:val="007D52AA"/>
    <w:rsid w:val="007E5370"/>
    <w:rsid w:val="008030EC"/>
    <w:rsid w:val="0080676B"/>
    <w:rsid w:val="00827ACC"/>
    <w:rsid w:val="0083790A"/>
    <w:rsid w:val="00860EC6"/>
    <w:rsid w:val="00874ECE"/>
    <w:rsid w:val="0087738D"/>
    <w:rsid w:val="00880CB9"/>
    <w:rsid w:val="00881693"/>
    <w:rsid w:val="00893C0D"/>
    <w:rsid w:val="008A65DC"/>
    <w:rsid w:val="008A664A"/>
    <w:rsid w:val="008B014D"/>
    <w:rsid w:val="008B7B41"/>
    <w:rsid w:val="008C6637"/>
    <w:rsid w:val="008D2D08"/>
    <w:rsid w:val="008D4901"/>
    <w:rsid w:val="008D7F58"/>
    <w:rsid w:val="008E284C"/>
    <w:rsid w:val="009333D7"/>
    <w:rsid w:val="00981BC7"/>
    <w:rsid w:val="009C24A6"/>
    <w:rsid w:val="009C7239"/>
    <w:rsid w:val="009D0413"/>
    <w:rsid w:val="009D1B16"/>
    <w:rsid w:val="009E21CE"/>
    <w:rsid w:val="00A211F8"/>
    <w:rsid w:val="00A21398"/>
    <w:rsid w:val="00A3368E"/>
    <w:rsid w:val="00A347D2"/>
    <w:rsid w:val="00A4472C"/>
    <w:rsid w:val="00A47ED1"/>
    <w:rsid w:val="00A50406"/>
    <w:rsid w:val="00A65921"/>
    <w:rsid w:val="00A676F4"/>
    <w:rsid w:val="00A71C98"/>
    <w:rsid w:val="00A71CA8"/>
    <w:rsid w:val="00A82563"/>
    <w:rsid w:val="00A8452B"/>
    <w:rsid w:val="00A859D1"/>
    <w:rsid w:val="00AA6DED"/>
    <w:rsid w:val="00AB1D19"/>
    <w:rsid w:val="00AB6C2C"/>
    <w:rsid w:val="00AE3205"/>
    <w:rsid w:val="00B07304"/>
    <w:rsid w:val="00B12714"/>
    <w:rsid w:val="00B205AA"/>
    <w:rsid w:val="00B2291E"/>
    <w:rsid w:val="00B22EA9"/>
    <w:rsid w:val="00B30929"/>
    <w:rsid w:val="00B30A59"/>
    <w:rsid w:val="00B31C68"/>
    <w:rsid w:val="00B57E24"/>
    <w:rsid w:val="00B6274B"/>
    <w:rsid w:val="00B853C1"/>
    <w:rsid w:val="00B970FE"/>
    <w:rsid w:val="00BA4BA8"/>
    <w:rsid w:val="00BA7DC7"/>
    <w:rsid w:val="00BB38FF"/>
    <w:rsid w:val="00BD4965"/>
    <w:rsid w:val="00BF1BCC"/>
    <w:rsid w:val="00C3002F"/>
    <w:rsid w:val="00C31CC5"/>
    <w:rsid w:val="00C43AE6"/>
    <w:rsid w:val="00C52E7C"/>
    <w:rsid w:val="00C64D55"/>
    <w:rsid w:val="00C73E39"/>
    <w:rsid w:val="00C74127"/>
    <w:rsid w:val="00C81CCB"/>
    <w:rsid w:val="00CB3EE5"/>
    <w:rsid w:val="00CB5B52"/>
    <w:rsid w:val="00CC10EE"/>
    <w:rsid w:val="00D573C9"/>
    <w:rsid w:val="00D61431"/>
    <w:rsid w:val="00D62C6E"/>
    <w:rsid w:val="00D65CB0"/>
    <w:rsid w:val="00D919DA"/>
    <w:rsid w:val="00DA35B3"/>
    <w:rsid w:val="00DB4595"/>
    <w:rsid w:val="00DB5FC7"/>
    <w:rsid w:val="00DB60FB"/>
    <w:rsid w:val="00DC6C53"/>
    <w:rsid w:val="00DD2247"/>
    <w:rsid w:val="00DF16CD"/>
    <w:rsid w:val="00DF294C"/>
    <w:rsid w:val="00E31423"/>
    <w:rsid w:val="00E316AC"/>
    <w:rsid w:val="00E46180"/>
    <w:rsid w:val="00E54665"/>
    <w:rsid w:val="00E8430C"/>
    <w:rsid w:val="00EB42BD"/>
    <w:rsid w:val="00EC134F"/>
    <w:rsid w:val="00EC263B"/>
    <w:rsid w:val="00EC38AE"/>
    <w:rsid w:val="00F314EF"/>
    <w:rsid w:val="00F42A0F"/>
    <w:rsid w:val="00F517AA"/>
    <w:rsid w:val="00F54841"/>
    <w:rsid w:val="00F83325"/>
    <w:rsid w:val="00FB4F7E"/>
    <w:rsid w:val="00FC4D2A"/>
    <w:rsid w:val="00FD5674"/>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0F458AD8-B2E0-48C3-8C52-CEEA4F85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491343">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9510-60D1-413D-A3E2-6495EF8A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3</cp:revision>
  <cp:lastPrinted>2013-02-08T01:20:00Z</cp:lastPrinted>
  <dcterms:created xsi:type="dcterms:W3CDTF">2018-08-07T11:06:00Z</dcterms:created>
  <dcterms:modified xsi:type="dcterms:W3CDTF">2018-08-07T11:06:00Z</dcterms:modified>
</cp:coreProperties>
</file>