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4215CE63" w:rsidR="00B12714" w:rsidRPr="00775EE2" w:rsidRDefault="00775EE2" w:rsidP="003D1F3B">
      <w:pPr>
        <w:spacing w:after="0" w:line="240" w:lineRule="auto"/>
        <w:rPr>
          <w:rFonts w:ascii="Arial" w:eastAsia="Times New Roman" w:hAnsi="Arial" w:cs="Arial"/>
          <w:sz w:val="24"/>
          <w:szCs w:val="20"/>
        </w:rPr>
      </w:pPr>
      <w:r w:rsidRPr="00775EE2">
        <w:rPr>
          <w:rFonts w:ascii="Arial" w:eastAsia="Times New Roman" w:hAnsi="Arial" w:cs="Arial"/>
          <w:b/>
          <w:sz w:val="24"/>
          <w:szCs w:val="20"/>
        </w:rPr>
        <w:t>PAPER NUMBER #377</w:t>
      </w:r>
    </w:p>
    <w:p w14:paraId="28F602DA" w14:textId="19971BB6" w:rsidR="00CB3EE5" w:rsidRPr="00775EE2" w:rsidRDefault="00775EE2" w:rsidP="007D52AA">
      <w:pPr>
        <w:spacing w:after="0" w:line="240" w:lineRule="auto"/>
        <w:rPr>
          <w:rFonts w:ascii="Arial" w:hAnsi="Arial" w:cs="Arial"/>
          <w:b/>
          <w:szCs w:val="20"/>
          <w:lang w:val="en-AU"/>
        </w:rPr>
      </w:pPr>
      <w:r w:rsidRPr="00775EE2">
        <w:rPr>
          <w:rFonts w:ascii="Arial" w:hAnsi="Arial" w:cs="Arial"/>
          <w:b/>
          <w:szCs w:val="20"/>
          <w:lang w:val="en-AU"/>
        </w:rPr>
        <w:t>What can global education and global health learn from each other to support the use of evidence</w:t>
      </w:r>
      <w:bookmarkStart w:id="0" w:name="_GoBack"/>
      <w:bookmarkEnd w:id="0"/>
      <w:r w:rsidRPr="00775EE2">
        <w:rPr>
          <w:rFonts w:ascii="Arial" w:hAnsi="Arial" w:cs="Arial"/>
          <w:b/>
          <w:szCs w:val="20"/>
          <w:lang w:val="en-AU"/>
        </w:rPr>
        <w:t xml:space="preserve">?    </w:t>
      </w:r>
    </w:p>
    <w:p w14:paraId="550EC3CD" w14:textId="77777777" w:rsidR="00775EE2" w:rsidRPr="0083790A" w:rsidRDefault="00775EE2" w:rsidP="007D52AA">
      <w:pPr>
        <w:spacing w:after="0" w:line="240" w:lineRule="auto"/>
        <w:rPr>
          <w:rFonts w:ascii="Arial" w:hAnsi="Arial" w:cs="Arial"/>
          <w:b/>
          <w:sz w:val="20"/>
          <w:szCs w:val="20"/>
          <w:lang w:val="en-AU"/>
        </w:rPr>
      </w:pPr>
    </w:p>
    <w:p w14:paraId="1A280EC7" w14:textId="61B0114C" w:rsidR="00EB42BD" w:rsidRPr="00775EE2" w:rsidRDefault="00775EE2" w:rsidP="00EB42BD">
      <w:pPr>
        <w:spacing w:after="0" w:line="240" w:lineRule="auto"/>
        <w:rPr>
          <w:rFonts w:ascii="Arial" w:eastAsia="Times New Roman" w:hAnsi="Arial" w:cs="Arial"/>
          <w:sz w:val="20"/>
          <w:szCs w:val="20"/>
        </w:rPr>
      </w:pPr>
      <w:r w:rsidRPr="00775EE2">
        <w:rPr>
          <w:rFonts w:ascii="Arial" w:eastAsia="Times New Roman" w:hAnsi="Arial" w:cs="Arial"/>
          <w:b/>
          <w:sz w:val="20"/>
          <w:szCs w:val="20"/>
        </w:rPr>
        <w:t>Presenting Authors</w:t>
      </w:r>
    </w:p>
    <w:p w14:paraId="29DB496A" w14:textId="0D109385" w:rsidR="000F00DD" w:rsidRPr="00775EE2" w:rsidRDefault="00775EE2" w:rsidP="00775EE2">
      <w:pPr>
        <w:spacing w:after="0" w:line="240" w:lineRule="auto"/>
        <w:rPr>
          <w:rFonts w:ascii="Arial" w:hAnsi="Arial" w:cs="Arial"/>
          <w:sz w:val="20"/>
          <w:szCs w:val="20"/>
          <w:lang w:val="en-AU"/>
        </w:rPr>
      </w:pPr>
      <w:r w:rsidRPr="00775EE2">
        <w:rPr>
          <w:rFonts w:ascii="Arial" w:hAnsi="Arial" w:cs="Arial"/>
          <w:sz w:val="20"/>
          <w:szCs w:val="20"/>
          <w:lang w:val="en-AU"/>
        </w:rPr>
        <w:t xml:space="preserve">Dr </w:t>
      </w:r>
      <w:proofErr w:type="spellStart"/>
      <w:r w:rsidRPr="00775EE2">
        <w:rPr>
          <w:rFonts w:ascii="Arial" w:hAnsi="Arial" w:cs="Arial"/>
          <w:sz w:val="20"/>
          <w:szCs w:val="20"/>
          <w:lang w:val="en-AU"/>
        </w:rPr>
        <w:t>Laurenz</w:t>
      </w:r>
      <w:proofErr w:type="spellEnd"/>
      <w:r w:rsidRPr="00775EE2">
        <w:rPr>
          <w:rFonts w:ascii="Arial" w:hAnsi="Arial" w:cs="Arial"/>
          <w:sz w:val="20"/>
          <w:szCs w:val="20"/>
          <w:lang w:val="en-AU"/>
        </w:rPr>
        <w:t xml:space="preserve"> Langer</w:t>
      </w:r>
      <w:r w:rsidRPr="00775EE2">
        <w:rPr>
          <w:rFonts w:ascii="Arial" w:hAnsi="Arial" w:cs="Arial"/>
          <w:sz w:val="20"/>
          <w:szCs w:val="20"/>
          <w:vertAlign w:val="superscript"/>
          <w:lang w:val="en-AU"/>
        </w:rPr>
        <w:t>1</w:t>
      </w:r>
      <w:r w:rsidRPr="00775EE2">
        <w:rPr>
          <w:rFonts w:ascii="Arial" w:hAnsi="Arial" w:cs="Arial"/>
          <w:sz w:val="20"/>
          <w:szCs w:val="20"/>
          <w:lang w:val="en-AU"/>
        </w:rPr>
        <w:t>, and Prof Sandy Oliver</w:t>
      </w:r>
      <w:r w:rsidRPr="00775EE2">
        <w:rPr>
          <w:rFonts w:ascii="Arial" w:hAnsi="Arial" w:cs="Arial"/>
          <w:sz w:val="20"/>
          <w:szCs w:val="20"/>
          <w:vertAlign w:val="superscript"/>
          <w:lang w:val="en-AU"/>
        </w:rPr>
        <w:t>2,3</w:t>
      </w:r>
      <w:r w:rsidRPr="00775EE2">
        <w:rPr>
          <w:rFonts w:ascii="Arial" w:hAnsi="Arial" w:cs="Arial"/>
          <w:sz w:val="20"/>
          <w:szCs w:val="20"/>
          <w:lang w:val="en-AU"/>
        </w:rPr>
        <w:t xml:space="preserve">    </w:t>
      </w:r>
    </w:p>
    <w:p w14:paraId="7B8598A6" w14:textId="77777777" w:rsidR="00775EE2" w:rsidRPr="00775EE2" w:rsidRDefault="00775EE2" w:rsidP="00775EE2">
      <w:pPr>
        <w:spacing w:after="0"/>
        <w:rPr>
          <w:rFonts w:ascii="Arial" w:hAnsi="Arial" w:cs="Arial"/>
          <w:b/>
          <w:sz w:val="20"/>
          <w:szCs w:val="20"/>
          <w:lang w:val="en-AU"/>
        </w:rPr>
      </w:pPr>
    </w:p>
    <w:p w14:paraId="2463FDB0" w14:textId="22F207E3" w:rsidR="00D4344D" w:rsidRPr="00775EE2" w:rsidRDefault="00775EE2" w:rsidP="00D4344D">
      <w:pPr>
        <w:rPr>
          <w:rFonts w:ascii="Arial" w:hAnsi="Arial" w:cs="Arial"/>
          <w:b/>
          <w:sz w:val="20"/>
          <w:szCs w:val="20"/>
          <w:lang w:val="en-AU"/>
        </w:rPr>
      </w:pPr>
      <w:r w:rsidRPr="00775EE2">
        <w:rPr>
          <w:rFonts w:ascii="Arial" w:hAnsi="Arial" w:cs="Arial"/>
          <w:b/>
          <w:sz w:val="20"/>
          <w:szCs w:val="20"/>
          <w:lang w:val="en-AU"/>
        </w:rPr>
        <w:t>A</w:t>
      </w:r>
      <w:r w:rsidR="00EB42BD" w:rsidRPr="00775EE2">
        <w:rPr>
          <w:rFonts w:ascii="Arial" w:hAnsi="Arial" w:cs="Arial"/>
          <w:b/>
          <w:sz w:val="20"/>
          <w:szCs w:val="20"/>
          <w:lang w:val="en-AU"/>
        </w:rPr>
        <w:t>ffiliation</w:t>
      </w:r>
      <w:r w:rsidR="000B3948" w:rsidRPr="00775EE2">
        <w:rPr>
          <w:rFonts w:ascii="Arial" w:hAnsi="Arial" w:cs="Arial"/>
          <w:b/>
          <w:sz w:val="20"/>
          <w:szCs w:val="20"/>
          <w:lang w:val="en-AU"/>
        </w:rPr>
        <w:t xml:space="preserve"> </w:t>
      </w:r>
    </w:p>
    <w:p w14:paraId="5D5ECD31" w14:textId="7927C677" w:rsidR="00775EE2" w:rsidRPr="00775EE2" w:rsidRDefault="00775EE2" w:rsidP="00775EE2">
      <w:pPr>
        <w:pStyle w:val="ListParagraph"/>
        <w:numPr>
          <w:ilvl w:val="0"/>
          <w:numId w:val="14"/>
        </w:numPr>
        <w:rPr>
          <w:rFonts w:ascii="Arial" w:hAnsi="Arial" w:cs="Arial"/>
          <w:sz w:val="20"/>
          <w:szCs w:val="20"/>
          <w:lang w:val="en-AU"/>
        </w:rPr>
      </w:pPr>
      <w:r w:rsidRPr="00775EE2">
        <w:rPr>
          <w:rFonts w:ascii="Arial" w:hAnsi="Arial" w:cs="Arial"/>
          <w:sz w:val="20"/>
          <w:szCs w:val="20"/>
          <w:lang w:val="en-AU"/>
        </w:rPr>
        <w:t>Africa Centre for Evidence</w:t>
      </w:r>
    </w:p>
    <w:p w14:paraId="1F0CB454" w14:textId="4DECBE98" w:rsidR="00775EE2" w:rsidRPr="00775EE2" w:rsidRDefault="00775EE2" w:rsidP="00775EE2">
      <w:pPr>
        <w:pStyle w:val="ListParagraph"/>
        <w:numPr>
          <w:ilvl w:val="0"/>
          <w:numId w:val="14"/>
        </w:numPr>
        <w:rPr>
          <w:rFonts w:ascii="Arial" w:hAnsi="Arial" w:cs="Arial"/>
          <w:sz w:val="20"/>
          <w:szCs w:val="20"/>
          <w:lang w:val="en-AU"/>
        </w:rPr>
      </w:pPr>
      <w:r w:rsidRPr="00775EE2">
        <w:rPr>
          <w:rFonts w:ascii="Arial" w:hAnsi="Arial" w:cs="Arial"/>
          <w:sz w:val="20"/>
          <w:szCs w:val="20"/>
          <w:lang w:val="en-AU"/>
        </w:rPr>
        <w:t>EPPI-Cent</w:t>
      </w:r>
      <w:r w:rsidRPr="00775EE2">
        <w:rPr>
          <w:rFonts w:ascii="Arial" w:hAnsi="Arial" w:cs="Arial"/>
          <w:sz w:val="20"/>
          <w:szCs w:val="20"/>
          <w:lang w:val="en-AU"/>
        </w:rPr>
        <w:t>re, UCL Institute of Education</w:t>
      </w:r>
    </w:p>
    <w:p w14:paraId="77CFB9BF" w14:textId="77777777" w:rsidR="00775EE2" w:rsidRPr="00775EE2" w:rsidRDefault="00775EE2" w:rsidP="00775EE2">
      <w:pPr>
        <w:pStyle w:val="ListParagraph"/>
        <w:numPr>
          <w:ilvl w:val="0"/>
          <w:numId w:val="14"/>
        </w:numPr>
        <w:rPr>
          <w:rFonts w:ascii="Arial" w:hAnsi="Arial" w:cs="Arial"/>
          <w:sz w:val="20"/>
          <w:szCs w:val="20"/>
          <w:lang w:val="en-AU"/>
        </w:rPr>
      </w:pPr>
      <w:r w:rsidRPr="00775EE2">
        <w:rPr>
          <w:rFonts w:ascii="Arial" w:hAnsi="Arial" w:cs="Arial"/>
          <w:sz w:val="20"/>
          <w:szCs w:val="20"/>
          <w:lang w:val="en-AU"/>
        </w:rPr>
        <w:t>Faculty of the Humanities, University of Johannesburg</w:t>
      </w:r>
    </w:p>
    <w:p w14:paraId="44EC24DD" w14:textId="0C60C770" w:rsidR="00796ABC" w:rsidRPr="00775EE2" w:rsidRDefault="00796ABC" w:rsidP="00775EE2">
      <w:pPr>
        <w:spacing w:after="0"/>
        <w:rPr>
          <w:rFonts w:ascii="Arial" w:hAnsi="Arial" w:cs="Arial"/>
          <w:sz w:val="20"/>
          <w:szCs w:val="20"/>
          <w:lang w:val="en-AU"/>
        </w:rPr>
      </w:pPr>
      <w:r w:rsidRPr="00775EE2">
        <w:rPr>
          <w:rFonts w:ascii="Arial" w:eastAsia="Times New Roman" w:hAnsi="Arial" w:cs="Arial"/>
          <w:b/>
          <w:sz w:val="20"/>
          <w:szCs w:val="20"/>
        </w:rPr>
        <w:t>Country of residence</w:t>
      </w:r>
    </w:p>
    <w:p w14:paraId="6342468C" w14:textId="796CFE1D" w:rsidR="00796ABC" w:rsidRPr="00775EE2" w:rsidRDefault="00775EE2" w:rsidP="00775EE2">
      <w:pPr>
        <w:spacing w:after="0" w:line="240" w:lineRule="auto"/>
        <w:rPr>
          <w:rFonts w:ascii="Arial" w:hAnsi="Arial" w:cs="Arial"/>
          <w:sz w:val="20"/>
          <w:szCs w:val="20"/>
          <w:lang w:val="en-AU"/>
        </w:rPr>
      </w:pPr>
      <w:r w:rsidRPr="00775EE2">
        <w:rPr>
          <w:rFonts w:ascii="Arial" w:hAnsi="Arial" w:cs="Arial"/>
          <w:sz w:val="20"/>
          <w:szCs w:val="20"/>
          <w:lang w:val="en-AU"/>
        </w:rPr>
        <w:t xml:space="preserve">South Africa; United Kingdom   </w:t>
      </w:r>
    </w:p>
    <w:p w14:paraId="06E06221" w14:textId="77777777" w:rsidR="00775EE2" w:rsidRPr="00775EE2" w:rsidRDefault="00775EE2" w:rsidP="00775EE2">
      <w:pPr>
        <w:spacing w:after="0" w:line="240" w:lineRule="auto"/>
        <w:rPr>
          <w:rFonts w:ascii="Arial" w:hAnsi="Arial" w:cs="Arial"/>
          <w:b/>
          <w:sz w:val="20"/>
          <w:szCs w:val="20"/>
          <w:lang w:val="en-AU"/>
        </w:rPr>
      </w:pPr>
    </w:p>
    <w:p w14:paraId="483A37B9" w14:textId="0E57DEAB" w:rsidR="003D1F3B" w:rsidRPr="00775EE2" w:rsidRDefault="003B4148" w:rsidP="007D52AA">
      <w:pPr>
        <w:spacing w:after="0" w:line="240" w:lineRule="auto"/>
        <w:rPr>
          <w:rFonts w:ascii="Arial" w:hAnsi="Arial" w:cs="Arial"/>
          <w:b/>
          <w:sz w:val="20"/>
          <w:szCs w:val="20"/>
          <w:lang w:val="en-AU"/>
        </w:rPr>
      </w:pPr>
      <w:r w:rsidRPr="00775EE2">
        <w:rPr>
          <w:rFonts w:ascii="Arial" w:hAnsi="Arial" w:cs="Arial"/>
          <w:b/>
          <w:sz w:val="20"/>
          <w:szCs w:val="20"/>
          <w:lang w:val="en-AU"/>
        </w:rPr>
        <w:t>O</w:t>
      </w:r>
      <w:r w:rsidR="0083790A" w:rsidRPr="00775EE2">
        <w:rPr>
          <w:rFonts w:ascii="Arial" w:hAnsi="Arial" w:cs="Arial"/>
          <w:b/>
          <w:sz w:val="20"/>
          <w:szCs w:val="20"/>
          <w:lang w:val="en-AU"/>
        </w:rPr>
        <w:t>bjectives/aims</w:t>
      </w:r>
      <w:r w:rsidR="00881693" w:rsidRPr="00775EE2">
        <w:rPr>
          <w:rFonts w:ascii="Arial" w:hAnsi="Arial" w:cs="Arial"/>
          <w:b/>
          <w:sz w:val="20"/>
          <w:szCs w:val="20"/>
          <w:lang w:val="en-AU"/>
        </w:rPr>
        <w:t xml:space="preserve"> </w:t>
      </w:r>
    </w:p>
    <w:p w14:paraId="30DA6058" w14:textId="685074CD" w:rsidR="007231EB" w:rsidRPr="00775EE2" w:rsidRDefault="00775EE2" w:rsidP="007D52AA">
      <w:pPr>
        <w:spacing w:after="0" w:line="240" w:lineRule="auto"/>
        <w:rPr>
          <w:rFonts w:ascii="Arial" w:hAnsi="Arial" w:cs="Arial"/>
          <w:sz w:val="20"/>
          <w:szCs w:val="20"/>
          <w:lang w:val="en-AU"/>
        </w:rPr>
      </w:pPr>
      <w:r w:rsidRPr="00775EE2">
        <w:rPr>
          <w:rFonts w:ascii="Arial" w:hAnsi="Arial" w:cs="Arial"/>
          <w:sz w:val="20"/>
          <w:szCs w:val="20"/>
          <w:lang w:val="en-AU"/>
        </w:rPr>
        <w:t xml:space="preserve">This presentation will systematically scope and compare the evidence-to policy ecosystem and evidence infrastructure in global health and global education. In particular, it will investigate questions of supply and demand for evidence as well as the linkages between evidence users and producers. It will also assess norms and practice standards related to evidence use and decision-making, cognitive and behavioural factors and modes of decision-makers in each sector, as well as perceptions and attitudes towards evidence use. Having done so, we will present a comparative analysis of what both sectors can learn from each other’s efforts to encourage the use of evidence.  </w:t>
      </w:r>
    </w:p>
    <w:p w14:paraId="719DC957" w14:textId="77777777" w:rsidR="00775EE2" w:rsidRPr="00775EE2" w:rsidRDefault="00775EE2" w:rsidP="007D52AA">
      <w:pPr>
        <w:spacing w:after="0" w:line="240" w:lineRule="auto"/>
        <w:rPr>
          <w:rFonts w:ascii="Arial" w:hAnsi="Arial" w:cs="Arial"/>
          <w:sz w:val="20"/>
          <w:szCs w:val="20"/>
          <w:lang w:val="en-AU"/>
        </w:rPr>
      </w:pPr>
    </w:p>
    <w:p w14:paraId="44AEE3BD" w14:textId="500D5783" w:rsidR="007231EB" w:rsidRPr="00775EE2" w:rsidRDefault="0083790A" w:rsidP="007D52AA">
      <w:pPr>
        <w:spacing w:after="0" w:line="240" w:lineRule="auto"/>
        <w:rPr>
          <w:rFonts w:ascii="Arial" w:hAnsi="Arial" w:cs="Arial"/>
          <w:b/>
          <w:sz w:val="20"/>
          <w:szCs w:val="20"/>
          <w:lang w:val="en-AU"/>
        </w:rPr>
      </w:pPr>
      <w:r w:rsidRPr="00775EE2">
        <w:rPr>
          <w:rFonts w:ascii="Arial" w:hAnsi="Arial" w:cs="Arial"/>
          <w:b/>
          <w:sz w:val="20"/>
          <w:szCs w:val="20"/>
          <w:lang w:val="en-AU"/>
        </w:rPr>
        <w:t>M</w:t>
      </w:r>
      <w:r w:rsidR="007231EB" w:rsidRPr="00775EE2">
        <w:rPr>
          <w:rFonts w:ascii="Arial" w:hAnsi="Arial" w:cs="Arial"/>
          <w:b/>
          <w:sz w:val="20"/>
          <w:szCs w:val="20"/>
          <w:lang w:val="en-AU"/>
        </w:rPr>
        <w:t>ethods</w:t>
      </w:r>
      <w:r w:rsidR="00A71CA8" w:rsidRPr="00775EE2">
        <w:rPr>
          <w:rFonts w:ascii="Arial" w:hAnsi="Arial" w:cs="Arial"/>
          <w:b/>
          <w:sz w:val="20"/>
          <w:szCs w:val="20"/>
          <w:lang w:val="en-AU"/>
        </w:rPr>
        <w:t xml:space="preserve"> </w:t>
      </w:r>
    </w:p>
    <w:p w14:paraId="32B92438" w14:textId="3CE40D78" w:rsidR="007231EB" w:rsidRPr="00775EE2" w:rsidRDefault="00775EE2" w:rsidP="00775EE2">
      <w:pPr>
        <w:spacing w:after="0" w:line="240" w:lineRule="auto"/>
        <w:rPr>
          <w:rFonts w:ascii="Arial" w:hAnsi="Arial" w:cs="Arial"/>
          <w:sz w:val="20"/>
          <w:szCs w:val="20"/>
          <w:lang w:val="en-AU"/>
        </w:rPr>
      </w:pPr>
      <w:r w:rsidRPr="00775EE2">
        <w:rPr>
          <w:rFonts w:ascii="Arial" w:hAnsi="Arial" w:cs="Arial"/>
          <w:sz w:val="20"/>
          <w:szCs w:val="20"/>
          <w:lang w:val="en-AU"/>
        </w:rPr>
        <w:t xml:space="preserve">We will conduct a comparative analysis of the evidence-to-policy ecosystem in two sectors: global health and </w:t>
      </w:r>
      <w:proofErr w:type="spellStart"/>
      <w:r w:rsidRPr="00775EE2">
        <w:rPr>
          <w:rFonts w:ascii="Arial" w:hAnsi="Arial" w:cs="Arial"/>
          <w:sz w:val="20"/>
          <w:szCs w:val="20"/>
          <w:lang w:val="en-AU"/>
        </w:rPr>
        <w:t>gloabal</w:t>
      </w:r>
      <w:proofErr w:type="spellEnd"/>
      <w:r w:rsidRPr="00775EE2">
        <w:rPr>
          <w:rFonts w:ascii="Arial" w:hAnsi="Arial" w:cs="Arial"/>
          <w:sz w:val="20"/>
          <w:szCs w:val="20"/>
          <w:lang w:val="en-AU"/>
        </w:rPr>
        <w:t xml:space="preserve"> education. This analysis will investigate the </w:t>
      </w:r>
      <w:proofErr w:type="spellStart"/>
      <w:r w:rsidRPr="00775EE2">
        <w:rPr>
          <w:rFonts w:ascii="Arial" w:hAnsi="Arial" w:cs="Arial"/>
          <w:sz w:val="20"/>
          <w:szCs w:val="20"/>
          <w:lang w:val="en-AU"/>
        </w:rPr>
        <w:t>respecitve</w:t>
      </w:r>
      <w:proofErr w:type="spellEnd"/>
      <w:r w:rsidRPr="00775EE2">
        <w:rPr>
          <w:rFonts w:ascii="Arial" w:hAnsi="Arial" w:cs="Arial"/>
          <w:sz w:val="20"/>
          <w:szCs w:val="20"/>
          <w:lang w:val="en-AU"/>
        </w:rPr>
        <w:t xml:space="preserve"> </w:t>
      </w:r>
      <w:proofErr w:type="spellStart"/>
      <w:r w:rsidRPr="00775EE2">
        <w:rPr>
          <w:rFonts w:ascii="Arial" w:hAnsi="Arial" w:cs="Arial"/>
          <w:sz w:val="20"/>
          <w:szCs w:val="20"/>
          <w:lang w:val="en-AU"/>
        </w:rPr>
        <w:t>strenghts</w:t>
      </w:r>
      <w:proofErr w:type="spellEnd"/>
      <w:r w:rsidRPr="00775EE2">
        <w:rPr>
          <w:rFonts w:ascii="Arial" w:hAnsi="Arial" w:cs="Arial"/>
          <w:sz w:val="20"/>
          <w:szCs w:val="20"/>
          <w:lang w:val="en-AU"/>
        </w:rPr>
        <w:t xml:space="preserve"> and weaknesses, system structures and components, and best practices in both sectors.</w:t>
      </w:r>
    </w:p>
    <w:p w14:paraId="652F112E" w14:textId="77777777" w:rsidR="00775EE2" w:rsidRPr="00775EE2" w:rsidRDefault="00775EE2" w:rsidP="007D52AA">
      <w:pPr>
        <w:spacing w:after="0" w:line="240" w:lineRule="auto"/>
        <w:rPr>
          <w:rFonts w:ascii="Arial" w:hAnsi="Arial" w:cs="Arial"/>
          <w:b/>
          <w:sz w:val="20"/>
          <w:szCs w:val="20"/>
          <w:lang w:val="en-AU"/>
        </w:rPr>
      </w:pPr>
    </w:p>
    <w:p w14:paraId="71839915" w14:textId="13E577BC" w:rsidR="00850D35" w:rsidRPr="00775EE2" w:rsidRDefault="0083790A" w:rsidP="007D52AA">
      <w:pPr>
        <w:spacing w:after="0" w:line="240" w:lineRule="auto"/>
        <w:rPr>
          <w:rFonts w:ascii="Arial" w:hAnsi="Arial" w:cs="Arial"/>
          <w:sz w:val="20"/>
          <w:szCs w:val="20"/>
          <w:lang w:val="en-AU"/>
        </w:rPr>
      </w:pPr>
      <w:r w:rsidRPr="00775EE2">
        <w:rPr>
          <w:rFonts w:ascii="Arial" w:hAnsi="Arial" w:cs="Arial"/>
          <w:b/>
          <w:sz w:val="20"/>
          <w:szCs w:val="20"/>
          <w:lang w:val="en-AU"/>
        </w:rPr>
        <w:t xml:space="preserve">Main findings </w:t>
      </w:r>
    </w:p>
    <w:p w14:paraId="72DFE05D" w14:textId="77777777" w:rsidR="00775EE2" w:rsidRPr="00775EE2" w:rsidRDefault="00775EE2" w:rsidP="00775EE2">
      <w:pPr>
        <w:spacing w:after="0" w:line="240" w:lineRule="auto"/>
        <w:rPr>
          <w:rFonts w:ascii="Arial" w:eastAsia="Times New Roman" w:hAnsi="Arial" w:cs="Arial"/>
          <w:sz w:val="20"/>
          <w:szCs w:val="20"/>
        </w:rPr>
      </w:pPr>
      <w:r w:rsidRPr="00775EE2">
        <w:rPr>
          <w:rFonts w:ascii="Arial" w:eastAsia="Times New Roman" w:hAnsi="Arial" w:cs="Arial"/>
          <w:sz w:val="20"/>
          <w:szCs w:val="20"/>
        </w:rPr>
        <w:t xml:space="preserve">This is an ongoing study with completion in September 2018. It starts from the premise that the evidence needs of policy decision-makers and practitioners in both global health and global education are similar in many ways. However, in the education sector the notion of critical thinking is more developed than the narrower notion of critical appraisal in the health sector. Conversely, global infrastructures for evidence and policy are more developed and better applied both nationally and regionally in the health sector, leading to a more wide-spread practice of evidence-informed decision-making. This contrast between the evidence systems is particular acute in LMICs where the use of evidence by education decision-makers is scarce (Fiennes &amp; </w:t>
      </w:r>
      <w:proofErr w:type="spellStart"/>
      <w:r w:rsidRPr="00775EE2">
        <w:rPr>
          <w:rFonts w:ascii="Arial" w:eastAsia="Times New Roman" w:hAnsi="Arial" w:cs="Arial"/>
          <w:sz w:val="20"/>
          <w:szCs w:val="20"/>
        </w:rPr>
        <w:t>Wulf</w:t>
      </w:r>
      <w:proofErr w:type="spellEnd"/>
      <w:r w:rsidRPr="00775EE2">
        <w:rPr>
          <w:rFonts w:ascii="Arial" w:eastAsia="Times New Roman" w:hAnsi="Arial" w:cs="Arial"/>
          <w:sz w:val="20"/>
          <w:szCs w:val="20"/>
        </w:rPr>
        <w:t xml:space="preserve"> 2014). By drawing lessons related to evidence use across both sectors, the study </w:t>
      </w:r>
      <w:proofErr w:type="gramStart"/>
      <w:r w:rsidRPr="00775EE2">
        <w:rPr>
          <w:rFonts w:ascii="Arial" w:eastAsia="Times New Roman" w:hAnsi="Arial" w:cs="Arial"/>
          <w:sz w:val="20"/>
          <w:szCs w:val="20"/>
        </w:rPr>
        <w:t>hope</w:t>
      </w:r>
      <w:proofErr w:type="gramEnd"/>
      <w:r w:rsidRPr="00775EE2">
        <w:rPr>
          <w:rFonts w:ascii="Arial" w:eastAsia="Times New Roman" w:hAnsi="Arial" w:cs="Arial"/>
          <w:sz w:val="20"/>
          <w:szCs w:val="20"/>
        </w:rPr>
        <w:t xml:space="preserve"> to contribute to more resilient and sustainable evidence ecosystem in both sectors. </w:t>
      </w:r>
    </w:p>
    <w:p w14:paraId="735A9499" w14:textId="11AF329E" w:rsidR="00B12714" w:rsidRPr="00775EE2" w:rsidRDefault="00775EE2" w:rsidP="00775EE2">
      <w:pPr>
        <w:spacing w:after="0" w:line="240" w:lineRule="auto"/>
        <w:rPr>
          <w:rFonts w:ascii="Arial" w:eastAsia="Times New Roman" w:hAnsi="Arial" w:cs="Arial"/>
          <w:b/>
          <w:sz w:val="20"/>
          <w:szCs w:val="20"/>
        </w:rPr>
      </w:pPr>
      <w:r w:rsidRPr="00775EE2">
        <w:rPr>
          <w:rFonts w:ascii="Arial" w:eastAsia="Times New Roman" w:hAnsi="Arial" w:cs="Arial"/>
          <w:b/>
          <w:sz w:val="20"/>
          <w:szCs w:val="20"/>
        </w:rPr>
        <w:tab/>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6016A" w14:textId="77777777" w:rsidR="004D40F7" w:rsidRDefault="004D40F7" w:rsidP="003C4168">
      <w:pPr>
        <w:spacing w:after="0" w:line="240" w:lineRule="auto"/>
      </w:pPr>
      <w:r>
        <w:separator/>
      </w:r>
    </w:p>
  </w:endnote>
  <w:endnote w:type="continuationSeparator" w:id="0">
    <w:p w14:paraId="2A96899F" w14:textId="77777777" w:rsidR="004D40F7" w:rsidRDefault="004D40F7"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18F2BE31"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921B8" w14:textId="77777777" w:rsidR="004D40F7" w:rsidRDefault="004D40F7" w:rsidP="003C4168">
      <w:pPr>
        <w:spacing w:after="0" w:line="240" w:lineRule="auto"/>
      </w:pPr>
      <w:r>
        <w:separator/>
      </w:r>
    </w:p>
  </w:footnote>
  <w:footnote w:type="continuationSeparator" w:id="0">
    <w:p w14:paraId="09804F7A" w14:textId="77777777" w:rsidR="004D40F7" w:rsidRDefault="004D40F7"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7C064E32"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E4329"/>
    <w:multiLevelType w:val="hybridMultilevel"/>
    <w:tmpl w:val="62326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1"/>
  </w:num>
  <w:num w:numId="4">
    <w:abstractNumId w:val="2"/>
  </w:num>
  <w:num w:numId="5">
    <w:abstractNumId w:val="9"/>
  </w:num>
  <w:num w:numId="6">
    <w:abstractNumId w:val="1"/>
  </w:num>
  <w:num w:numId="7">
    <w:abstractNumId w:val="3"/>
  </w:num>
  <w:num w:numId="8">
    <w:abstractNumId w:val="13"/>
  </w:num>
  <w:num w:numId="9">
    <w:abstractNumId w:val="5"/>
  </w:num>
  <w:num w:numId="10">
    <w:abstractNumId w:val="10"/>
  </w:num>
  <w:num w:numId="11">
    <w:abstractNumId w:val="12"/>
  </w:num>
  <w:num w:numId="12">
    <w:abstractNumId w:val="8"/>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927F6"/>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4D40F7"/>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75EE2"/>
    <w:rsid w:val="00796ABC"/>
    <w:rsid w:val="007C55CD"/>
    <w:rsid w:val="007D52AA"/>
    <w:rsid w:val="007E5370"/>
    <w:rsid w:val="008030EC"/>
    <w:rsid w:val="00805E99"/>
    <w:rsid w:val="00827ACC"/>
    <w:rsid w:val="0083790A"/>
    <w:rsid w:val="00850D35"/>
    <w:rsid w:val="00860EC6"/>
    <w:rsid w:val="00874ECE"/>
    <w:rsid w:val="0087738D"/>
    <w:rsid w:val="00880CB9"/>
    <w:rsid w:val="00881693"/>
    <w:rsid w:val="00893C0D"/>
    <w:rsid w:val="008A65DC"/>
    <w:rsid w:val="008B014D"/>
    <w:rsid w:val="008B7B41"/>
    <w:rsid w:val="008C6637"/>
    <w:rsid w:val="008C7EAC"/>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4344D"/>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2018-08-08T12:54:00Z</dcterms:created>
  <dcterms:modified xsi:type="dcterms:W3CDTF">2018-08-08T12:54:00Z</dcterms:modified>
</cp:coreProperties>
</file>