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A6C" w:rsidRPr="00AB7E1A" w:rsidRDefault="00802A6C" w:rsidP="009D5F1D">
      <w:pPr>
        <w:spacing w:after="0" w:line="240" w:lineRule="auto"/>
        <w:outlineLvl w:val="0"/>
        <w:rPr>
          <w:rFonts w:ascii="Arial" w:eastAsia="Times New Roman" w:hAnsi="Arial" w:cs="Arial"/>
          <w:b/>
          <w:color w:val="000000"/>
          <w:sz w:val="24"/>
          <w:szCs w:val="20"/>
          <w:lang w:eastAsia="en-AU"/>
        </w:rPr>
      </w:pPr>
      <w:r w:rsidRPr="00AB7E1A">
        <w:rPr>
          <w:rFonts w:ascii="Arial" w:eastAsia="Times New Roman" w:hAnsi="Arial" w:cs="Arial"/>
          <w:b/>
          <w:color w:val="000000"/>
          <w:sz w:val="24"/>
          <w:szCs w:val="20"/>
          <w:lang w:eastAsia="en-AU"/>
        </w:rPr>
        <w:t>PAPER NUMBER #77</w:t>
      </w:r>
      <w:bookmarkStart w:id="0" w:name="_GoBack"/>
      <w:bookmarkEnd w:id="0"/>
    </w:p>
    <w:p w:rsidR="009D5F1D" w:rsidRPr="00AB7E1A" w:rsidRDefault="009D5F1D" w:rsidP="009D5F1D">
      <w:pPr>
        <w:spacing w:after="0" w:line="240" w:lineRule="auto"/>
        <w:outlineLvl w:val="0"/>
        <w:rPr>
          <w:rFonts w:ascii="Arial" w:eastAsia="Times New Roman" w:hAnsi="Arial" w:cs="Arial"/>
          <w:b/>
          <w:color w:val="000000"/>
          <w:szCs w:val="20"/>
          <w:lang w:eastAsia="en-AU"/>
        </w:rPr>
      </w:pPr>
      <w:r w:rsidRPr="00AB7E1A">
        <w:rPr>
          <w:rFonts w:ascii="Arial" w:eastAsia="Times New Roman" w:hAnsi="Arial" w:cs="Arial"/>
          <w:b/>
          <w:color w:val="000000"/>
          <w:szCs w:val="20"/>
          <w:lang w:eastAsia="en-AU"/>
        </w:rPr>
        <w:t>Systematic review of the current guidelines on adolescent nutrition: challenges and implications</w:t>
      </w:r>
    </w:p>
    <w:p w:rsidR="001645AF" w:rsidRPr="00AB7E1A" w:rsidRDefault="001645AF" w:rsidP="009D5F1D">
      <w:pPr>
        <w:shd w:val="clear" w:color="auto" w:fill="FFFFFF"/>
        <w:spacing w:after="0" w:line="240" w:lineRule="auto"/>
        <w:rPr>
          <w:rFonts w:ascii="inherit" w:eastAsia="Times New Roman" w:hAnsi="inherit" w:cs="Arial"/>
          <w:b/>
          <w:bCs/>
          <w:color w:val="002D64"/>
          <w:sz w:val="20"/>
          <w:szCs w:val="20"/>
          <w:lang w:eastAsia="en-AU"/>
        </w:rPr>
      </w:pPr>
    </w:p>
    <w:p w:rsidR="00AB7E1A" w:rsidRPr="00AB7E1A" w:rsidRDefault="00AB7E1A" w:rsidP="009D5F1D">
      <w:pPr>
        <w:shd w:val="clear" w:color="auto" w:fill="FFFFFF"/>
        <w:spacing w:after="0" w:line="240" w:lineRule="auto"/>
        <w:rPr>
          <w:rFonts w:ascii="Arial" w:eastAsia="Times New Roman" w:hAnsi="Arial" w:cs="Arial"/>
          <w:b/>
          <w:color w:val="000000"/>
          <w:sz w:val="20"/>
          <w:szCs w:val="20"/>
          <w:lang w:eastAsia="en-AU"/>
        </w:rPr>
      </w:pPr>
      <w:r w:rsidRPr="00AB7E1A">
        <w:rPr>
          <w:rFonts w:ascii="Arial" w:eastAsia="Times New Roman" w:hAnsi="Arial" w:cs="Arial"/>
          <w:b/>
          <w:color w:val="000000"/>
          <w:sz w:val="20"/>
          <w:szCs w:val="20"/>
          <w:lang w:eastAsia="en-AU"/>
        </w:rPr>
        <w:t>Presenting Authors</w:t>
      </w:r>
    </w:p>
    <w:p w:rsidR="009D5F1D" w:rsidRPr="00AB7E1A" w:rsidRDefault="009D5F1D" w:rsidP="009D5F1D">
      <w:pPr>
        <w:shd w:val="clear" w:color="auto" w:fill="FFFFFF"/>
        <w:spacing w:after="0" w:line="240" w:lineRule="auto"/>
        <w:rPr>
          <w:rFonts w:ascii="Arial" w:eastAsia="Times New Roman" w:hAnsi="Arial" w:cs="Arial"/>
          <w:color w:val="000000"/>
          <w:sz w:val="20"/>
          <w:szCs w:val="20"/>
          <w:lang w:eastAsia="en-AU"/>
        </w:rPr>
      </w:pPr>
      <w:proofErr w:type="spellStart"/>
      <w:r w:rsidRPr="00AB7E1A">
        <w:rPr>
          <w:rFonts w:ascii="Arial" w:eastAsia="Times New Roman" w:hAnsi="Arial" w:cs="Arial"/>
          <w:color w:val="000000"/>
          <w:sz w:val="20"/>
          <w:szCs w:val="20"/>
          <w:lang w:eastAsia="en-AU"/>
        </w:rPr>
        <w:t>Lassi</w:t>
      </w:r>
      <w:proofErr w:type="spellEnd"/>
      <w:r w:rsidRPr="00AB7E1A">
        <w:rPr>
          <w:rFonts w:ascii="Arial" w:eastAsia="Times New Roman" w:hAnsi="Arial" w:cs="Arial"/>
          <w:color w:val="000000"/>
          <w:sz w:val="20"/>
          <w:szCs w:val="20"/>
          <w:lang w:eastAsia="en-AU"/>
        </w:rPr>
        <w:t xml:space="preserve"> Z</w:t>
      </w:r>
      <w:hyperlink r:id="rId5" w:anchor="ac-1" w:history="1">
        <w:r w:rsidRPr="00AB7E1A">
          <w:rPr>
            <w:rFonts w:ascii="Arial" w:eastAsia="Times New Roman" w:hAnsi="Arial" w:cs="Arial"/>
            <w:color w:val="000000"/>
            <w:sz w:val="20"/>
            <w:szCs w:val="20"/>
            <w:vertAlign w:val="superscript"/>
            <w:lang w:eastAsia="en-AU"/>
          </w:rPr>
          <w:t>1</w:t>
        </w:r>
      </w:hyperlink>
      <w:r w:rsidRPr="00AB7E1A">
        <w:rPr>
          <w:rFonts w:ascii="Arial" w:eastAsia="Times New Roman" w:hAnsi="Arial" w:cs="Arial"/>
          <w:color w:val="000000"/>
          <w:sz w:val="20"/>
          <w:szCs w:val="20"/>
          <w:lang w:eastAsia="en-AU"/>
        </w:rPr>
        <w:t xml:space="preserve">, </w:t>
      </w:r>
      <w:proofErr w:type="spellStart"/>
      <w:r w:rsidRPr="00AB7E1A">
        <w:rPr>
          <w:rFonts w:ascii="Arial" w:eastAsia="Times New Roman" w:hAnsi="Arial" w:cs="Arial"/>
          <w:color w:val="000000"/>
          <w:sz w:val="20"/>
          <w:szCs w:val="20"/>
          <w:lang w:eastAsia="en-AU"/>
        </w:rPr>
        <w:t>Bhutta</w:t>
      </w:r>
      <w:proofErr w:type="spellEnd"/>
      <w:r w:rsidRPr="00AB7E1A">
        <w:rPr>
          <w:rFonts w:ascii="Arial" w:eastAsia="Times New Roman" w:hAnsi="Arial" w:cs="Arial"/>
          <w:color w:val="000000"/>
          <w:sz w:val="20"/>
          <w:szCs w:val="20"/>
          <w:lang w:eastAsia="en-AU"/>
        </w:rPr>
        <w:t xml:space="preserve"> Z</w:t>
      </w:r>
      <w:hyperlink r:id="rId6" w:anchor="ac-2" w:history="1">
        <w:r w:rsidRPr="00AB7E1A">
          <w:rPr>
            <w:rFonts w:ascii="Arial" w:eastAsia="Times New Roman" w:hAnsi="Arial" w:cs="Arial"/>
            <w:color w:val="000000"/>
            <w:sz w:val="20"/>
            <w:szCs w:val="20"/>
            <w:vertAlign w:val="superscript"/>
            <w:lang w:eastAsia="en-AU"/>
          </w:rPr>
          <w:t>2</w:t>
        </w:r>
      </w:hyperlink>
    </w:p>
    <w:p w:rsidR="00AB7E1A" w:rsidRPr="00AB7E1A" w:rsidRDefault="00AB7E1A" w:rsidP="009D5F1D">
      <w:pPr>
        <w:shd w:val="clear" w:color="auto" w:fill="FFFFFF"/>
        <w:spacing w:after="0" w:line="240" w:lineRule="auto"/>
        <w:rPr>
          <w:rFonts w:ascii="Arial" w:eastAsia="Times New Roman" w:hAnsi="Arial" w:cs="Arial"/>
          <w:b/>
          <w:color w:val="000000"/>
          <w:sz w:val="20"/>
          <w:szCs w:val="20"/>
          <w:lang w:eastAsia="en-AU"/>
        </w:rPr>
      </w:pPr>
    </w:p>
    <w:p w:rsidR="00AB7E1A" w:rsidRPr="00AB7E1A" w:rsidRDefault="00AB7E1A" w:rsidP="009D5F1D">
      <w:pPr>
        <w:shd w:val="clear" w:color="auto" w:fill="FFFFFF"/>
        <w:spacing w:after="0" w:line="240" w:lineRule="auto"/>
        <w:rPr>
          <w:rFonts w:ascii="Arial" w:eastAsia="Times New Roman" w:hAnsi="Arial" w:cs="Arial"/>
          <w:b/>
          <w:color w:val="000000"/>
          <w:sz w:val="20"/>
          <w:szCs w:val="20"/>
          <w:lang w:eastAsia="en-AU"/>
        </w:rPr>
      </w:pPr>
      <w:r w:rsidRPr="00AB7E1A">
        <w:rPr>
          <w:rFonts w:ascii="Arial" w:eastAsia="Times New Roman" w:hAnsi="Arial" w:cs="Arial"/>
          <w:b/>
          <w:color w:val="000000"/>
          <w:sz w:val="20"/>
          <w:szCs w:val="20"/>
          <w:lang w:eastAsia="en-AU"/>
        </w:rPr>
        <w:t xml:space="preserve">Affiliations </w:t>
      </w:r>
    </w:p>
    <w:p w:rsidR="00AB7E1A" w:rsidRPr="00AB7E1A" w:rsidRDefault="00535DC4" w:rsidP="00AB7E1A">
      <w:pPr>
        <w:pStyle w:val="ListParagraph"/>
        <w:numPr>
          <w:ilvl w:val="0"/>
          <w:numId w:val="3"/>
        </w:num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t xml:space="preserve">Adelaide Medical School, Faculty of Health and Medical Sciences, </w:t>
      </w:r>
      <w:r w:rsidR="009D5F1D" w:rsidRPr="00AB7E1A">
        <w:rPr>
          <w:rFonts w:ascii="Arial" w:eastAsia="Times New Roman" w:hAnsi="Arial" w:cs="Arial"/>
          <w:color w:val="000000"/>
          <w:sz w:val="20"/>
          <w:szCs w:val="20"/>
          <w:lang w:eastAsia="en-AU"/>
        </w:rPr>
        <w:t>Un</w:t>
      </w:r>
      <w:bookmarkStart w:id="1" w:name="ac-2"/>
      <w:r w:rsidR="00AB7E1A" w:rsidRPr="00AB7E1A">
        <w:rPr>
          <w:rFonts w:ascii="Arial" w:eastAsia="Times New Roman" w:hAnsi="Arial" w:cs="Arial"/>
          <w:color w:val="000000"/>
          <w:sz w:val="20"/>
          <w:szCs w:val="20"/>
          <w:lang w:eastAsia="en-AU"/>
        </w:rPr>
        <w:t>iversity of Adelaide, Australia</w:t>
      </w:r>
    </w:p>
    <w:bookmarkEnd w:id="1"/>
    <w:p w:rsidR="009D5F1D" w:rsidRPr="00AB7E1A" w:rsidRDefault="00535DC4" w:rsidP="00AB7E1A">
      <w:pPr>
        <w:pStyle w:val="ListParagraph"/>
        <w:numPr>
          <w:ilvl w:val="0"/>
          <w:numId w:val="3"/>
        </w:num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t xml:space="preserve">Centre of Excellence in Women and Children, </w:t>
      </w:r>
      <w:r w:rsidR="009D5F1D" w:rsidRPr="00AB7E1A">
        <w:rPr>
          <w:rFonts w:ascii="Arial" w:eastAsia="Times New Roman" w:hAnsi="Arial" w:cs="Arial"/>
          <w:color w:val="000000"/>
          <w:sz w:val="20"/>
          <w:szCs w:val="20"/>
          <w:lang w:eastAsia="en-AU"/>
        </w:rPr>
        <w:t>Aga Khan University, Pakistan</w:t>
      </w:r>
    </w:p>
    <w:p w:rsidR="00AB7E1A" w:rsidRPr="00AB7E1A" w:rsidRDefault="009D5F1D" w:rsidP="001645AF">
      <w:p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br/>
      </w:r>
      <w:r w:rsidRPr="00AB7E1A">
        <w:rPr>
          <w:rFonts w:ascii="Arial" w:eastAsia="Times New Roman" w:hAnsi="Arial" w:cs="Arial"/>
          <w:b/>
          <w:color w:val="000000"/>
          <w:sz w:val="20"/>
          <w:szCs w:val="20"/>
          <w:lang w:eastAsia="en-AU"/>
        </w:rPr>
        <w:t>Objectives</w:t>
      </w:r>
      <w:r w:rsidR="00AB7E1A" w:rsidRPr="00AB7E1A">
        <w:rPr>
          <w:rFonts w:ascii="Arial" w:eastAsia="Times New Roman" w:hAnsi="Arial" w:cs="Arial"/>
          <w:b/>
          <w:color w:val="000000"/>
          <w:sz w:val="20"/>
          <w:szCs w:val="20"/>
          <w:lang w:eastAsia="en-AU"/>
        </w:rPr>
        <w:t>/aim</w:t>
      </w:r>
    </w:p>
    <w:p w:rsidR="00AB7E1A" w:rsidRPr="00AB7E1A" w:rsidRDefault="00AB7E1A" w:rsidP="001645AF">
      <w:p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t xml:space="preserve">The adolescent population forms the future generation of any country upon which the economic and social wellbeing of the country depends. To provide a good foundation for healthy adolescent development, healthy diet along with physical activity and adequate nutrients are required. </w:t>
      </w:r>
      <w:proofErr w:type="gramStart"/>
      <w:r w:rsidRPr="00AB7E1A">
        <w:rPr>
          <w:rFonts w:ascii="Arial" w:eastAsia="Times New Roman" w:hAnsi="Arial" w:cs="Arial"/>
          <w:color w:val="000000"/>
          <w:sz w:val="20"/>
          <w:szCs w:val="20"/>
          <w:lang w:eastAsia="en-AU"/>
        </w:rPr>
        <w:t>Therefore</w:t>
      </w:r>
      <w:proofErr w:type="gramEnd"/>
      <w:r w:rsidRPr="00AB7E1A">
        <w:rPr>
          <w:rFonts w:ascii="Arial" w:eastAsia="Times New Roman" w:hAnsi="Arial" w:cs="Arial"/>
          <w:color w:val="000000"/>
          <w:sz w:val="20"/>
          <w:szCs w:val="20"/>
          <w:lang w:eastAsia="en-AU"/>
        </w:rPr>
        <w:t xml:space="preserve"> addressing the nutrition needs of adolescents could be an important step towards breaking the vicious cycle of intergenerational malnutrition, chronic diseases and poverty. These problems could be easily addressed upon timely recognition and interventions delivered to them.</w:t>
      </w:r>
    </w:p>
    <w:p w:rsidR="00AB7E1A" w:rsidRPr="00AB7E1A" w:rsidRDefault="00AB7E1A" w:rsidP="001645AF">
      <w:pPr>
        <w:shd w:val="clear" w:color="auto" w:fill="FFFFFF"/>
        <w:spacing w:after="0" w:line="240" w:lineRule="auto"/>
        <w:rPr>
          <w:rFonts w:ascii="Arial" w:eastAsia="Times New Roman" w:hAnsi="Arial" w:cs="Arial"/>
          <w:color w:val="000000"/>
          <w:sz w:val="20"/>
          <w:szCs w:val="20"/>
          <w:lang w:eastAsia="en-AU"/>
        </w:rPr>
      </w:pPr>
    </w:p>
    <w:p w:rsidR="00AB7E1A" w:rsidRPr="00AB7E1A" w:rsidRDefault="009D5F1D" w:rsidP="001645AF">
      <w:p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t>The aim of this exercise is to review the existing guidelines on various aspects of nutrition interventions for adolescents and young women.</w:t>
      </w:r>
      <w:r w:rsidRPr="00AB7E1A">
        <w:rPr>
          <w:rFonts w:ascii="Arial" w:eastAsia="Times New Roman" w:hAnsi="Arial" w:cs="Arial"/>
          <w:color w:val="000000"/>
          <w:sz w:val="20"/>
          <w:szCs w:val="20"/>
          <w:lang w:eastAsia="en-AU"/>
        </w:rPr>
        <w:br/>
      </w:r>
      <w:r w:rsidRPr="00AB7E1A">
        <w:rPr>
          <w:rFonts w:ascii="Arial" w:eastAsia="Times New Roman" w:hAnsi="Arial" w:cs="Arial"/>
          <w:color w:val="000000"/>
          <w:sz w:val="20"/>
          <w:szCs w:val="20"/>
          <w:lang w:eastAsia="en-AU"/>
        </w:rPr>
        <w:br/>
      </w:r>
      <w:r w:rsidRPr="00AB7E1A">
        <w:rPr>
          <w:rFonts w:ascii="Arial" w:eastAsia="Times New Roman" w:hAnsi="Arial" w:cs="Arial"/>
          <w:b/>
          <w:color w:val="000000"/>
          <w:sz w:val="20"/>
          <w:szCs w:val="20"/>
          <w:lang w:eastAsia="en-AU"/>
        </w:rPr>
        <w:t>Methods</w:t>
      </w:r>
      <w:r w:rsidR="001645AF" w:rsidRPr="00AB7E1A">
        <w:rPr>
          <w:rFonts w:ascii="Arial" w:eastAsia="Times New Roman" w:hAnsi="Arial" w:cs="Arial"/>
          <w:color w:val="000000"/>
          <w:sz w:val="20"/>
          <w:szCs w:val="20"/>
          <w:lang w:eastAsia="en-AU"/>
        </w:rPr>
        <w:t xml:space="preserve"> </w:t>
      </w:r>
    </w:p>
    <w:p w:rsidR="00AB7E1A" w:rsidRPr="00AB7E1A" w:rsidRDefault="009D5F1D" w:rsidP="001645AF">
      <w:pPr>
        <w:shd w:val="clear" w:color="auto" w:fill="FFFFFF"/>
        <w:spacing w:after="0" w:line="240" w:lineRule="auto"/>
        <w:rPr>
          <w:rFonts w:ascii="Arial" w:eastAsia="Times New Roman" w:hAnsi="Arial" w:cs="Arial"/>
          <w:b/>
          <w:color w:val="000000"/>
          <w:sz w:val="20"/>
          <w:szCs w:val="20"/>
          <w:lang w:eastAsia="en-AU"/>
        </w:rPr>
      </w:pPr>
      <w:r w:rsidRPr="00AB7E1A">
        <w:rPr>
          <w:rFonts w:ascii="Arial" w:eastAsia="Times New Roman" w:hAnsi="Arial" w:cs="Arial"/>
          <w:color w:val="000000"/>
          <w:sz w:val="20"/>
          <w:szCs w:val="20"/>
          <w:lang w:eastAsia="en-AU"/>
        </w:rPr>
        <w:t>The paper reviewed all the major existing guidelines on adolescent nutrition.</w:t>
      </w:r>
      <w:r w:rsidRPr="00AB7E1A">
        <w:rPr>
          <w:rFonts w:ascii="Arial" w:eastAsia="Times New Roman" w:hAnsi="Arial" w:cs="Arial"/>
          <w:color w:val="000000"/>
          <w:sz w:val="20"/>
          <w:szCs w:val="20"/>
          <w:lang w:eastAsia="en-AU"/>
        </w:rPr>
        <w:br/>
      </w:r>
      <w:r w:rsidRPr="00AB7E1A">
        <w:rPr>
          <w:rFonts w:ascii="Arial" w:eastAsia="Times New Roman" w:hAnsi="Arial" w:cs="Arial"/>
          <w:color w:val="000000"/>
          <w:sz w:val="20"/>
          <w:szCs w:val="20"/>
          <w:lang w:eastAsia="en-AU"/>
        </w:rPr>
        <w:br/>
      </w:r>
      <w:r w:rsidR="00AB7E1A" w:rsidRPr="00AB7E1A">
        <w:rPr>
          <w:rFonts w:ascii="Arial" w:eastAsia="Times New Roman" w:hAnsi="Arial" w:cs="Arial"/>
          <w:b/>
          <w:color w:val="000000"/>
          <w:sz w:val="20"/>
          <w:szCs w:val="20"/>
          <w:lang w:eastAsia="en-AU"/>
        </w:rPr>
        <w:t>Main findings</w:t>
      </w:r>
    </w:p>
    <w:p w:rsidR="00AB7E1A" w:rsidRPr="00AB7E1A" w:rsidRDefault="009D5F1D" w:rsidP="001645AF">
      <w:p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t>We were able to find eighteen guideline bodies that covered some form of nutritional advice in their guidelines that targeted adolescents. Although the guidelines that do focus specifically on this age group are limited in their scope, we also extrapolated recommendations from guidelines focusing on adults, women of reproductive age and pregnant women that were based on evidence that included populations of adolescent girls. We were able to extract and synthesize specific directives for nutrition in adolescents, macro and micronutrient supplementation, exercise, obesity and nutrition during preconception, during pregnanc</w:t>
      </w:r>
      <w:r w:rsidR="00AB7E1A" w:rsidRPr="00AB7E1A">
        <w:rPr>
          <w:rFonts w:ascii="Arial" w:eastAsia="Times New Roman" w:hAnsi="Arial" w:cs="Arial"/>
          <w:color w:val="000000"/>
          <w:sz w:val="20"/>
          <w:szCs w:val="20"/>
          <w:lang w:eastAsia="en-AU"/>
        </w:rPr>
        <w:t>y and post conception period. </w:t>
      </w:r>
      <w:r w:rsidR="00AB7E1A" w:rsidRPr="00AB7E1A">
        <w:rPr>
          <w:rFonts w:ascii="Arial" w:eastAsia="Times New Roman" w:hAnsi="Arial" w:cs="Arial"/>
          <w:color w:val="000000"/>
          <w:sz w:val="20"/>
          <w:szCs w:val="20"/>
          <w:lang w:eastAsia="en-AU"/>
        </w:rPr>
        <w:br/>
      </w:r>
    </w:p>
    <w:p w:rsidR="009D5F1D" w:rsidRPr="00AB7E1A" w:rsidRDefault="009D5F1D" w:rsidP="001645AF">
      <w:pPr>
        <w:shd w:val="clear" w:color="auto" w:fill="FFFFFF"/>
        <w:spacing w:after="0" w:line="240" w:lineRule="auto"/>
        <w:rPr>
          <w:rFonts w:ascii="Arial" w:eastAsia="Times New Roman" w:hAnsi="Arial" w:cs="Arial"/>
          <w:color w:val="000000"/>
          <w:sz w:val="20"/>
          <w:szCs w:val="20"/>
          <w:lang w:eastAsia="en-AU"/>
        </w:rPr>
      </w:pPr>
      <w:r w:rsidRPr="00AB7E1A">
        <w:rPr>
          <w:rFonts w:ascii="Arial" w:eastAsia="Times New Roman" w:hAnsi="Arial" w:cs="Arial"/>
          <w:color w:val="000000"/>
          <w:sz w:val="20"/>
          <w:szCs w:val="20"/>
          <w:lang w:eastAsia="en-AU"/>
        </w:rPr>
        <w:t xml:space="preserve">There is a general lack of strong, comprehensive guidelines that target adolescents in general and pregnant adolescents. This age group is currently facing high rates of morbidity and mortality and has priority needs that need urgent attention by global and national bodies. We would recommend that health care professionals, researchers and policy makers come together and formulate guidelines on nutrition and healthy </w:t>
      </w:r>
      <w:proofErr w:type="spellStart"/>
      <w:r w:rsidRPr="00AB7E1A">
        <w:rPr>
          <w:rFonts w:ascii="Arial" w:eastAsia="Times New Roman" w:hAnsi="Arial" w:cs="Arial"/>
          <w:color w:val="000000"/>
          <w:sz w:val="20"/>
          <w:szCs w:val="20"/>
          <w:lang w:eastAsia="en-AU"/>
        </w:rPr>
        <w:t>behaviors</w:t>
      </w:r>
      <w:proofErr w:type="spellEnd"/>
      <w:r w:rsidRPr="00AB7E1A">
        <w:rPr>
          <w:rFonts w:ascii="Arial" w:eastAsia="Times New Roman" w:hAnsi="Arial" w:cs="Arial"/>
          <w:color w:val="000000"/>
          <w:sz w:val="20"/>
          <w:szCs w:val="20"/>
          <w:lang w:eastAsia="en-AU"/>
        </w:rPr>
        <w:t xml:space="preserve"> in adolescence that are based on strong evidence from randomized controlled trials on adolescents and best practices wherever possible, and updated as new evidence becomes available.</w:t>
      </w:r>
      <w:r w:rsidRPr="00AB7E1A">
        <w:rPr>
          <w:rFonts w:ascii="Arial" w:eastAsia="Times New Roman" w:hAnsi="Arial" w:cs="Arial"/>
          <w:color w:val="000000"/>
          <w:sz w:val="20"/>
          <w:szCs w:val="20"/>
          <w:lang w:eastAsia="en-AU"/>
        </w:rPr>
        <w:br/>
      </w:r>
      <w:r w:rsidRPr="00AB7E1A">
        <w:rPr>
          <w:rFonts w:ascii="Arial" w:eastAsia="Times New Roman" w:hAnsi="Arial" w:cs="Arial"/>
          <w:color w:val="000000"/>
          <w:sz w:val="20"/>
          <w:szCs w:val="20"/>
          <w:lang w:eastAsia="en-AU"/>
        </w:rPr>
        <w:br/>
      </w:r>
    </w:p>
    <w:p w:rsidR="00654743" w:rsidRPr="00AB7E1A" w:rsidRDefault="00654743">
      <w:pPr>
        <w:rPr>
          <w:sz w:val="20"/>
          <w:szCs w:val="20"/>
        </w:rPr>
      </w:pPr>
    </w:p>
    <w:sectPr w:rsidR="00654743" w:rsidRPr="00AB7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91B0B"/>
    <w:multiLevelType w:val="multilevel"/>
    <w:tmpl w:val="6064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DB044C"/>
    <w:multiLevelType w:val="hybridMultilevel"/>
    <w:tmpl w:val="ED0C8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2D06C7"/>
    <w:multiLevelType w:val="multilevel"/>
    <w:tmpl w:val="79E0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5CC"/>
    <w:rsid w:val="000C46B9"/>
    <w:rsid w:val="001645AF"/>
    <w:rsid w:val="001C746A"/>
    <w:rsid w:val="00535DC4"/>
    <w:rsid w:val="005C35CC"/>
    <w:rsid w:val="00654743"/>
    <w:rsid w:val="006E3A4C"/>
    <w:rsid w:val="00802A6C"/>
    <w:rsid w:val="009D5F1D"/>
    <w:rsid w:val="00A7711A"/>
    <w:rsid w:val="00AB7E1A"/>
    <w:rsid w:val="00BE3B0C"/>
    <w:rsid w:val="00D45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F6F8"/>
  <w15:chartTrackingRefBased/>
  <w15:docId w15:val="{A6B1BE5C-4E65-4C66-B471-ABF9DBE5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D5F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9D5F1D"/>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45F99"/>
    <w:pPr>
      <w:autoSpaceDE w:val="0"/>
      <w:autoSpaceDN w:val="0"/>
      <w:adjustRightInd w:val="0"/>
      <w:spacing w:after="0" w:line="240" w:lineRule="auto"/>
    </w:pPr>
    <w:rPr>
      <w:rFonts w:ascii="Calibri" w:hAnsi="Calibri" w:cs="Calibri"/>
      <w:color w:val="000000"/>
      <w:sz w:val="24"/>
      <w:szCs w:val="24"/>
      <w:lang w:val="en-US"/>
    </w:rPr>
  </w:style>
  <w:style w:type="character" w:customStyle="1" w:styleId="DefaultChar">
    <w:name w:val="Default Char"/>
    <w:basedOn w:val="DefaultParagraphFont"/>
    <w:link w:val="Default"/>
    <w:rsid w:val="00D45F99"/>
    <w:rPr>
      <w:rFonts w:ascii="Calibri" w:hAnsi="Calibri" w:cs="Calibri"/>
      <w:color w:val="000000"/>
      <w:sz w:val="24"/>
      <w:szCs w:val="24"/>
      <w:lang w:val="en-US"/>
    </w:rPr>
  </w:style>
  <w:style w:type="character" w:customStyle="1" w:styleId="Heading1Char">
    <w:name w:val="Heading 1 Char"/>
    <w:basedOn w:val="DefaultParagraphFont"/>
    <w:link w:val="Heading1"/>
    <w:uiPriority w:val="9"/>
    <w:rsid w:val="009D5F1D"/>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9D5F1D"/>
    <w:rPr>
      <w:rFonts w:ascii="Times New Roman" w:eastAsia="Times New Roman" w:hAnsi="Times New Roman" w:cs="Times New Roman"/>
      <w:b/>
      <w:bCs/>
      <w:sz w:val="36"/>
      <w:szCs w:val="36"/>
      <w:lang w:eastAsia="en-AU"/>
    </w:rPr>
  </w:style>
  <w:style w:type="character" w:styleId="Hyperlink">
    <w:name w:val="Hyperlink"/>
    <w:basedOn w:val="DefaultParagraphFont"/>
    <w:uiPriority w:val="99"/>
    <w:semiHidden/>
    <w:unhideWhenUsed/>
    <w:rsid w:val="009D5F1D"/>
    <w:rPr>
      <w:color w:val="0000FF"/>
      <w:u w:val="single"/>
    </w:rPr>
  </w:style>
  <w:style w:type="character" w:customStyle="1" w:styleId="element-invisible">
    <w:name w:val="element-invisible"/>
    <w:basedOn w:val="DefaultParagraphFont"/>
    <w:rsid w:val="009D5F1D"/>
  </w:style>
  <w:style w:type="character" w:customStyle="1" w:styleId="fieldset-legend">
    <w:name w:val="fieldset-legend"/>
    <w:basedOn w:val="DefaultParagraphFont"/>
    <w:rsid w:val="009D5F1D"/>
  </w:style>
  <w:style w:type="character" w:customStyle="1" w:styleId="fieldset-legend-prefix">
    <w:name w:val="fieldset-legend-prefix"/>
    <w:basedOn w:val="DefaultParagraphFont"/>
    <w:rsid w:val="009D5F1D"/>
  </w:style>
  <w:style w:type="paragraph" w:styleId="ListParagraph">
    <w:name w:val="List Paragraph"/>
    <w:basedOn w:val="Normal"/>
    <w:uiPriority w:val="34"/>
    <w:qFormat/>
    <w:rsid w:val="00AB7E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893500">
      <w:bodyDiv w:val="1"/>
      <w:marLeft w:val="0"/>
      <w:marRight w:val="0"/>
      <w:marTop w:val="0"/>
      <w:marBottom w:val="0"/>
      <w:divBdr>
        <w:top w:val="none" w:sz="0" w:space="0" w:color="auto"/>
        <w:left w:val="none" w:sz="0" w:space="0" w:color="auto"/>
        <w:bottom w:val="none" w:sz="0" w:space="0" w:color="auto"/>
        <w:right w:val="none" w:sz="0" w:space="0" w:color="auto"/>
      </w:divBdr>
      <w:divsChild>
        <w:div w:id="1457944542">
          <w:marLeft w:val="0"/>
          <w:marRight w:val="0"/>
          <w:marTop w:val="0"/>
          <w:marBottom w:val="225"/>
          <w:divBdr>
            <w:top w:val="none" w:sz="0" w:space="0" w:color="auto"/>
            <w:left w:val="none" w:sz="0" w:space="0" w:color="auto"/>
            <w:bottom w:val="none" w:sz="0" w:space="0" w:color="auto"/>
            <w:right w:val="none" w:sz="0" w:space="0" w:color="auto"/>
          </w:divBdr>
        </w:div>
        <w:div w:id="1187213253">
          <w:marLeft w:val="0"/>
          <w:marRight w:val="0"/>
          <w:marTop w:val="0"/>
          <w:marBottom w:val="0"/>
          <w:divBdr>
            <w:top w:val="none" w:sz="0" w:space="0" w:color="auto"/>
            <w:left w:val="none" w:sz="0" w:space="0" w:color="auto"/>
            <w:bottom w:val="none" w:sz="0" w:space="0" w:color="auto"/>
            <w:right w:val="none" w:sz="0" w:space="0" w:color="auto"/>
          </w:divBdr>
          <w:divsChild>
            <w:div w:id="1397973728">
              <w:marLeft w:val="0"/>
              <w:marRight w:val="0"/>
              <w:marTop w:val="0"/>
              <w:marBottom w:val="300"/>
              <w:divBdr>
                <w:top w:val="none" w:sz="0" w:space="0" w:color="auto"/>
                <w:left w:val="none" w:sz="0" w:space="0" w:color="auto"/>
                <w:bottom w:val="none" w:sz="0" w:space="0" w:color="auto"/>
                <w:right w:val="none" w:sz="0" w:space="0" w:color="auto"/>
              </w:divBdr>
              <w:divsChild>
                <w:div w:id="992610303">
                  <w:marLeft w:val="0"/>
                  <w:marRight w:val="0"/>
                  <w:marTop w:val="0"/>
                  <w:marBottom w:val="0"/>
                  <w:divBdr>
                    <w:top w:val="none" w:sz="0" w:space="0" w:color="auto"/>
                    <w:left w:val="none" w:sz="0" w:space="0" w:color="auto"/>
                    <w:bottom w:val="none" w:sz="0" w:space="0" w:color="auto"/>
                    <w:right w:val="none" w:sz="0" w:space="0" w:color="auto"/>
                  </w:divBdr>
                  <w:divsChild>
                    <w:div w:id="2137091578">
                      <w:marLeft w:val="0"/>
                      <w:marRight w:val="0"/>
                      <w:marTop w:val="0"/>
                      <w:marBottom w:val="0"/>
                      <w:divBdr>
                        <w:top w:val="none" w:sz="0" w:space="0" w:color="auto"/>
                        <w:left w:val="none" w:sz="0" w:space="0" w:color="auto"/>
                        <w:bottom w:val="none" w:sz="0" w:space="0" w:color="auto"/>
                        <w:right w:val="none" w:sz="0" w:space="0" w:color="auto"/>
                      </w:divBdr>
                      <w:divsChild>
                        <w:div w:id="1022971447">
                          <w:marLeft w:val="0"/>
                          <w:marRight w:val="0"/>
                          <w:marTop w:val="0"/>
                          <w:marBottom w:val="0"/>
                          <w:divBdr>
                            <w:top w:val="none" w:sz="0" w:space="0" w:color="auto"/>
                            <w:left w:val="none" w:sz="0" w:space="0" w:color="auto"/>
                            <w:bottom w:val="none" w:sz="0" w:space="0" w:color="auto"/>
                            <w:right w:val="none" w:sz="0" w:space="0" w:color="auto"/>
                          </w:divBdr>
                        </w:div>
                        <w:div w:id="251663818">
                          <w:marLeft w:val="0"/>
                          <w:marRight w:val="0"/>
                          <w:marTop w:val="0"/>
                          <w:marBottom w:val="0"/>
                          <w:divBdr>
                            <w:top w:val="none" w:sz="0" w:space="0" w:color="auto"/>
                            <w:left w:val="none" w:sz="0" w:space="0" w:color="auto"/>
                            <w:bottom w:val="none" w:sz="0" w:space="0" w:color="auto"/>
                            <w:right w:val="none" w:sz="0" w:space="0" w:color="auto"/>
                          </w:divBdr>
                          <w:divsChild>
                            <w:div w:id="6821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0249">
                      <w:marLeft w:val="0"/>
                      <w:marRight w:val="0"/>
                      <w:marTop w:val="0"/>
                      <w:marBottom w:val="0"/>
                      <w:divBdr>
                        <w:top w:val="none" w:sz="0" w:space="0" w:color="auto"/>
                        <w:left w:val="none" w:sz="0" w:space="0" w:color="auto"/>
                        <w:bottom w:val="none" w:sz="0" w:space="0" w:color="auto"/>
                        <w:right w:val="none" w:sz="0" w:space="0" w:color="auto"/>
                      </w:divBdr>
                      <w:divsChild>
                        <w:div w:id="665132552">
                          <w:marLeft w:val="0"/>
                          <w:marRight w:val="0"/>
                          <w:marTop w:val="0"/>
                          <w:marBottom w:val="0"/>
                          <w:divBdr>
                            <w:top w:val="none" w:sz="0" w:space="0" w:color="auto"/>
                            <w:left w:val="none" w:sz="0" w:space="0" w:color="auto"/>
                            <w:bottom w:val="none" w:sz="0" w:space="0" w:color="auto"/>
                            <w:right w:val="none" w:sz="0" w:space="0" w:color="auto"/>
                          </w:divBdr>
                          <w:divsChild>
                            <w:div w:id="6361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030903">
                      <w:marLeft w:val="0"/>
                      <w:marRight w:val="0"/>
                      <w:marTop w:val="0"/>
                      <w:marBottom w:val="240"/>
                      <w:divBdr>
                        <w:top w:val="none" w:sz="0" w:space="0" w:color="auto"/>
                        <w:left w:val="none" w:sz="0" w:space="0" w:color="auto"/>
                        <w:bottom w:val="single" w:sz="6" w:space="0" w:color="D3D7D9"/>
                        <w:right w:val="none" w:sz="0" w:space="0" w:color="auto"/>
                      </w:divBdr>
                      <w:divsChild>
                        <w:div w:id="2028632263">
                          <w:marLeft w:val="0"/>
                          <w:marRight w:val="0"/>
                          <w:marTop w:val="0"/>
                          <w:marBottom w:val="0"/>
                          <w:divBdr>
                            <w:top w:val="none" w:sz="0" w:space="0" w:color="auto"/>
                            <w:left w:val="none" w:sz="0" w:space="0" w:color="auto"/>
                            <w:bottom w:val="none" w:sz="0" w:space="0" w:color="auto"/>
                            <w:right w:val="none" w:sz="0" w:space="0" w:color="auto"/>
                          </w:divBdr>
                          <w:divsChild>
                            <w:div w:id="908269705">
                              <w:marLeft w:val="0"/>
                              <w:marRight w:val="0"/>
                              <w:marTop w:val="0"/>
                              <w:marBottom w:val="0"/>
                              <w:divBdr>
                                <w:top w:val="none" w:sz="0" w:space="0" w:color="auto"/>
                                <w:left w:val="none" w:sz="0" w:space="0" w:color="auto"/>
                                <w:bottom w:val="none" w:sz="0" w:space="0" w:color="auto"/>
                                <w:right w:val="none" w:sz="0" w:space="0" w:color="auto"/>
                              </w:divBdr>
                            </w:div>
                            <w:div w:id="13945022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5862308">
                      <w:marLeft w:val="0"/>
                      <w:marRight w:val="0"/>
                      <w:marTop w:val="0"/>
                      <w:marBottom w:val="0"/>
                      <w:divBdr>
                        <w:top w:val="none" w:sz="0" w:space="0" w:color="auto"/>
                        <w:left w:val="none" w:sz="0" w:space="0" w:color="auto"/>
                        <w:bottom w:val="none" w:sz="0" w:space="0" w:color="auto"/>
                        <w:right w:val="none" w:sz="0" w:space="0" w:color="auto"/>
                      </w:divBdr>
                      <w:divsChild>
                        <w:div w:id="417990456">
                          <w:marLeft w:val="0"/>
                          <w:marRight w:val="0"/>
                          <w:marTop w:val="0"/>
                          <w:marBottom w:val="0"/>
                          <w:divBdr>
                            <w:top w:val="none" w:sz="0" w:space="0" w:color="auto"/>
                            <w:left w:val="none" w:sz="0" w:space="0" w:color="auto"/>
                            <w:bottom w:val="none" w:sz="0" w:space="0" w:color="auto"/>
                            <w:right w:val="none" w:sz="0" w:space="0" w:color="auto"/>
                          </w:divBdr>
                          <w:divsChild>
                            <w:div w:id="656498942">
                              <w:marLeft w:val="0"/>
                              <w:marRight w:val="0"/>
                              <w:marTop w:val="0"/>
                              <w:marBottom w:val="0"/>
                              <w:divBdr>
                                <w:top w:val="none" w:sz="0" w:space="0" w:color="auto"/>
                                <w:left w:val="none" w:sz="0" w:space="0" w:color="auto"/>
                                <w:bottom w:val="none" w:sz="0" w:space="0" w:color="auto"/>
                                <w:right w:val="none" w:sz="0" w:space="0" w:color="auto"/>
                              </w:divBdr>
                            </w:div>
                          </w:divsChild>
                        </w:div>
                        <w:div w:id="676812258">
                          <w:marLeft w:val="0"/>
                          <w:marRight w:val="0"/>
                          <w:marTop w:val="0"/>
                          <w:marBottom w:val="0"/>
                          <w:divBdr>
                            <w:top w:val="none" w:sz="0" w:space="0" w:color="auto"/>
                            <w:left w:val="none" w:sz="0" w:space="0" w:color="auto"/>
                            <w:bottom w:val="none" w:sz="0" w:space="0" w:color="auto"/>
                            <w:right w:val="none" w:sz="0" w:space="0" w:color="auto"/>
                          </w:divBdr>
                          <w:divsChild>
                            <w:div w:id="17865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55698">
                      <w:marLeft w:val="0"/>
                      <w:marRight w:val="0"/>
                      <w:marTop w:val="0"/>
                      <w:marBottom w:val="0"/>
                      <w:divBdr>
                        <w:top w:val="none" w:sz="0" w:space="0" w:color="auto"/>
                        <w:left w:val="none" w:sz="0" w:space="0" w:color="auto"/>
                        <w:bottom w:val="none" w:sz="0" w:space="0" w:color="auto"/>
                        <w:right w:val="none" w:sz="0" w:space="0" w:color="auto"/>
                      </w:divBdr>
                      <w:divsChild>
                        <w:div w:id="666127611">
                          <w:marLeft w:val="0"/>
                          <w:marRight w:val="0"/>
                          <w:marTop w:val="0"/>
                          <w:marBottom w:val="0"/>
                          <w:divBdr>
                            <w:top w:val="none" w:sz="0" w:space="0" w:color="auto"/>
                            <w:left w:val="none" w:sz="0" w:space="0" w:color="auto"/>
                            <w:bottom w:val="none" w:sz="0" w:space="0" w:color="auto"/>
                            <w:right w:val="none" w:sz="0" w:space="0" w:color="auto"/>
                          </w:divBdr>
                          <w:divsChild>
                            <w:div w:id="862938417">
                              <w:marLeft w:val="0"/>
                              <w:marRight w:val="0"/>
                              <w:marTop w:val="0"/>
                              <w:marBottom w:val="0"/>
                              <w:divBdr>
                                <w:top w:val="none" w:sz="0" w:space="0" w:color="auto"/>
                                <w:left w:val="none" w:sz="0" w:space="0" w:color="auto"/>
                                <w:bottom w:val="none" w:sz="0" w:space="0" w:color="auto"/>
                                <w:right w:val="none" w:sz="0" w:space="0" w:color="auto"/>
                              </w:divBdr>
                            </w:div>
                          </w:divsChild>
                        </w:div>
                        <w:div w:id="140855535">
                          <w:marLeft w:val="0"/>
                          <w:marRight w:val="0"/>
                          <w:marTop w:val="0"/>
                          <w:marBottom w:val="0"/>
                          <w:divBdr>
                            <w:top w:val="none" w:sz="0" w:space="0" w:color="auto"/>
                            <w:left w:val="none" w:sz="0" w:space="0" w:color="auto"/>
                            <w:bottom w:val="none" w:sz="0" w:space="0" w:color="auto"/>
                            <w:right w:val="none" w:sz="0" w:space="0" w:color="auto"/>
                          </w:divBdr>
                          <w:divsChild>
                            <w:div w:id="1282766273">
                              <w:marLeft w:val="0"/>
                              <w:marRight w:val="0"/>
                              <w:marTop w:val="0"/>
                              <w:marBottom w:val="0"/>
                              <w:divBdr>
                                <w:top w:val="none" w:sz="0" w:space="0" w:color="auto"/>
                                <w:left w:val="none" w:sz="0" w:space="0" w:color="auto"/>
                                <w:bottom w:val="none" w:sz="0" w:space="0" w:color="auto"/>
                                <w:right w:val="none" w:sz="0" w:space="0" w:color="auto"/>
                              </w:divBdr>
                            </w:div>
                          </w:divsChild>
                        </w:div>
                        <w:div w:id="182980230">
                          <w:marLeft w:val="0"/>
                          <w:marRight w:val="0"/>
                          <w:marTop w:val="0"/>
                          <w:marBottom w:val="0"/>
                          <w:divBdr>
                            <w:top w:val="none" w:sz="0" w:space="0" w:color="auto"/>
                            <w:left w:val="none" w:sz="0" w:space="0" w:color="auto"/>
                            <w:bottom w:val="none" w:sz="0" w:space="0" w:color="auto"/>
                            <w:right w:val="none" w:sz="0" w:space="0" w:color="auto"/>
                          </w:divBdr>
                          <w:divsChild>
                            <w:div w:id="540285867">
                              <w:marLeft w:val="0"/>
                              <w:marRight w:val="0"/>
                              <w:marTop w:val="0"/>
                              <w:marBottom w:val="0"/>
                              <w:divBdr>
                                <w:top w:val="none" w:sz="0" w:space="0" w:color="auto"/>
                                <w:left w:val="none" w:sz="0" w:space="0" w:color="auto"/>
                                <w:bottom w:val="none" w:sz="0" w:space="0" w:color="auto"/>
                                <w:right w:val="none" w:sz="0" w:space="0" w:color="auto"/>
                              </w:divBdr>
                            </w:div>
                          </w:divsChild>
                        </w:div>
                        <w:div w:id="1252356167">
                          <w:marLeft w:val="0"/>
                          <w:marRight w:val="0"/>
                          <w:marTop w:val="0"/>
                          <w:marBottom w:val="0"/>
                          <w:divBdr>
                            <w:top w:val="none" w:sz="0" w:space="0" w:color="auto"/>
                            <w:left w:val="none" w:sz="0" w:space="0" w:color="auto"/>
                            <w:bottom w:val="none" w:sz="0" w:space="0" w:color="auto"/>
                            <w:right w:val="none" w:sz="0" w:space="0" w:color="auto"/>
                          </w:divBdr>
                          <w:divsChild>
                            <w:div w:id="11101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1609">
                      <w:marLeft w:val="0"/>
                      <w:marRight w:val="0"/>
                      <w:marTop w:val="0"/>
                      <w:marBottom w:val="0"/>
                      <w:divBdr>
                        <w:top w:val="none" w:sz="0" w:space="0" w:color="auto"/>
                        <w:left w:val="none" w:sz="0" w:space="0" w:color="auto"/>
                        <w:bottom w:val="none" w:sz="0" w:space="0" w:color="auto"/>
                        <w:right w:val="none" w:sz="0" w:space="0" w:color="auto"/>
                      </w:divBdr>
                      <w:divsChild>
                        <w:div w:id="1104229769">
                          <w:marLeft w:val="0"/>
                          <w:marRight w:val="0"/>
                          <w:marTop w:val="0"/>
                          <w:marBottom w:val="0"/>
                          <w:divBdr>
                            <w:top w:val="none" w:sz="0" w:space="0" w:color="auto"/>
                            <w:left w:val="none" w:sz="0" w:space="0" w:color="auto"/>
                            <w:bottom w:val="none" w:sz="0" w:space="0" w:color="auto"/>
                            <w:right w:val="none" w:sz="0" w:space="0" w:color="auto"/>
                          </w:divBdr>
                          <w:divsChild>
                            <w:div w:id="1567764772">
                              <w:marLeft w:val="0"/>
                              <w:marRight w:val="0"/>
                              <w:marTop w:val="0"/>
                              <w:marBottom w:val="0"/>
                              <w:divBdr>
                                <w:top w:val="none" w:sz="0" w:space="0" w:color="auto"/>
                                <w:left w:val="none" w:sz="0" w:space="0" w:color="auto"/>
                                <w:bottom w:val="none" w:sz="0" w:space="0" w:color="auto"/>
                                <w:right w:val="none" w:sz="0" w:space="0" w:color="auto"/>
                              </w:divBdr>
                              <w:divsChild>
                                <w:div w:id="190664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93325">
                      <w:marLeft w:val="0"/>
                      <w:marRight w:val="0"/>
                      <w:marTop w:val="0"/>
                      <w:marBottom w:val="0"/>
                      <w:divBdr>
                        <w:top w:val="none" w:sz="0" w:space="0" w:color="auto"/>
                        <w:left w:val="none" w:sz="0" w:space="0" w:color="auto"/>
                        <w:bottom w:val="none" w:sz="0" w:space="0" w:color="auto"/>
                        <w:right w:val="none" w:sz="0" w:space="0" w:color="auto"/>
                      </w:divBdr>
                      <w:divsChild>
                        <w:div w:id="216860120">
                          <w:marLeft w:val="0"/>
                          <w:marRight w:val="0"/>
                          <w:marTop w:val="0"/>
                          <w:marBottom w:val="0"/>
                          <w:divBdr>
                            <w:top w:val="none" w:sz="0" w:space="0" w:color="auto"/>
                            <w:left w:val="none" w:sz="0" w:space="0" w:color="auto"/>
                            <w:bottom w:val="none" w:sz="0" w:space="0" w:color="auto"/>
                            <w:right w:val="none" w:sz="0" w:space="0" w:color="auto"/>
                          </w:divBdr>
                        </w:div>
                      </w:divsChild>
                    </w:div>
                    <w:div w:id="33652686">
                      <w:marLeft w:val="0"/>
                      <w:marRight w:val="0"/>
                      <w:marTop w:val="0"/>
                      <w:marBottom w:val="0"/>
                      <w:divBdr>
                        <w:top w:val="none" w:sz="0" w:space="0" w:color="auto"/>
                        <w:left w:val="none" w:sz="0" w:space="0" w:color="auto"/>
                        <w:bottom w:val="none" w:sz="0" w:space="0" w:color="auto"/>
                        <w:right w:val="none" w:sz="0" w:space="0" w:color="auto"/>
                      </w:divBdr>
                      <w:divsChild>
                        <w:div w:id="463619570">
                          <w:marLeft w:val="0"/>
                          <w:marRight w:val="0"/>
                          <w:marTop w:val="0"/>
                          <w:marBottom w:val="0"/>
                          <w:divBdr>
                            <w:top w:val="none" w:sz="0" w:space="0" w:color="auto"/>
                            <w:left w:val="none" w:sz="0" w:space="0" w:color="auto"/>
                            <w:bottom w:val="none" w:sz="0" w:space="0" w:color="auto"/>
                            <w:right w:val="none" w:sz="0" w:space="0" w:color="auto"/>
                          </w:divBdr>
                        </w:div>
                      </w:divsChild>
                    </w:div>
                    <w:div w:id="1295718276">
                      <w:marLeft w:val="0"/>
                      <w:marRight w:val="0"/>
                      <w:marTop w:val="0"/>
                      <w:marBottom w:val="0"/>
                      <w:divBdr>
                        <w:top w:val="none" w:sz="0" w:space="0" w:color="auto"/>
                        <w:left w:val="none" w:sz="0" w:space="0" w:color="auto"/>
                        <w:bottom w:val="none" w:sz="0" w:space="0" w:color="auto"/>
                        <w:right w:val="none" w:sz="0" w:space="0" w:color="auto"/>
                      </w:divBdr>
                      <w:divsChild>
                        <w:div w:id="8990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oquium.cochrane.org/abstracts/systematic-review-current-guidelines-adolescent-nutrition-challenges-and-implications" TargetMode="External"/><Relationship Id="rId5" Type="http://schemas.openxmlformats.org/officeDocument/2006/relationships/hyperlink" Target="https://colloquium.cochrane.org/abstracts/systematic-review-current-guidelines-adolescent-nutrition-challenges-and-impl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Zohra Lassi</dc:creator>
  <cp:keywords/>
  <dc:description/>
  <cp:lastModifiedBy>Maddison Bourke</cp:lastModifiedBy>
  <cp:revision>2</cp:revision>
  <dcterms:created xsi:type="dcterms:W3CDTF">2018-08-08T12:57:00Z</dcterms:created>
  <dcterms:modified xsi:type="dcterms:W3CDTF">2018-08-08T12:57:00Z</dcterms:modified>
</cp:coreProperties>
</file>