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B876F" w14:textId="77777777" w:rsidR="00325A9F" w:rsidRPr="00325A9F" w:rsidRDefault="00325A9F" w:rsidP="00325A9F">
      <w:pPr>
        <w:pStyle w:val="Default"/>
        <w:rPr>
          <w:sz w:val="20"/>
          <w:szCs w:val="20"/>
        </w:rPr>
      </w:pPr>
    </w:p>
    <w:p w14:paraId="25045CB2" w14:textId="0DFA2AD1" w:rsidR="00325A9F" w:rsidRPr="006F542E" w:rsidRDefault="00804C54" w:rsidP="00325A9F">
      <w:pPr>
        <w:pStyle w:val="Default"/>
        <w:rPr>
          <w:b/>
          <w:sz w:val="20"/>
          <w:szCs w:val="20"/>
        </w:rPr>
      </w:pPr>
      <w:r w:rsidRPr="006F542E">
        <w:rPr>
          <w:b/>
        </w:rPr>
        <w:t>The clinical performance and cost effectiveness of two psychosocial assessment models in a maternity setting: the PIPA study</w:t>
      </w:r>
    </w:p>
    <w:p w14:paraId="2A934A9B" w14:textId="77777777" w:rsidR="00EE07A0" w:rsidRDefault="00EE07A0" w:rsidP="00325A9F">
      <w:pPr>
        <w:pStyle w:val="Default"/>
        <w:rPr>
          <w:b/>
          <w:sz w:val="20"/>
          <w:szCs w:val="20"/>
          <w:u w:val="single"/>
        </w:rPr>
      </w:pPr>
    </w:p>
    <w:p w14:paraId="485A8F83" w14:textId="3D9FCBBA" w:rsidR="00804C54" w:rsidRDefault="00325A9F" w:rsidP="006F542E">
      <w:pPr>
        <w:spacing w:before="0" w:after="0" w:line="240" w:lineRule="auto"/>
        <w:rPr>
          <w:rFonts w:ascii="Arial" w:hAnsi="Arial" w:cs="Arial"/>
          <w:sz w:val="20"/>
          <w:szCs w:val="20"/>
        </w:rPr>
      </w:pPr>
      <w:r w:rsidRPr="00804C54">
        <w:rPr>
          <w:rFonts w:ascii="Arial" w:hAnsi="Arial" w:cs="Arial"/>
          <w:b/>
          <w:sz w:val="20"/>
          <w:szCs w:val="20"/>
          <w:u w:val="single"/>
        </w:rPr>
        <w:t>Nicole Reilly</w:t>
      </w:r>
      <w:r w:rsidR="001F6F48" w:rsidRPr="00804C54">
        <w:rPr>
          <w:rFonts w:ascii="Arial" w:hAnsi="Arial" w:cs="Arial"/>
          <w:b/>
          <w:sz w:val="20"/>
          <w:szCs w:val="20"/>
          <w:vertAlign w:val="superscript"/>
        </w:rPr>
        <w:t>1</w:t>
      </w:r>
      <w:r w:rsidRPr="00804C54">
        <w:rPr>
          <w:rFonts w:ascii="Arial" w:hAnsi="Arial" w:cs="Arial"/>
          <w:b/>
          <w:sz w:val="20"/>
          <w:szCs w:val="20"/>
        </w:rPr>
        <w:t xml:space="preserve">, </w:t>
      </w:r>
      <w:r w:rsidR="00804C54" w:rsidRPr="00804C54">
        <w:rPr>
          <w:rFonts w:ascii="Arial" w:hAnsi="Arial" w:cs="Arial"/>
          <w:sz w:val="20"/>
          <w:szCs w:val="20"/>
        </w:rPr>
        <w:t>Georgina M Chambers</w:t>
      </w:r>
      <w:r w:rsidR="00804C54" w:rsidRPr="00804C54">
        <w:rPr>
          <w:rFonts w:ascii="Arial" w:hAnsi="Arial" w:cs="Arial"/>
          <w:sz w:val="20"/>
          <w:szCs w:val="20"/>
          <w:vertAlign w:val="superscript"/>
        </w:rPr>
        <w:t>2</w:t>
      </w:r>
      <w:r w:rsidR="00804C54" w:rsidRPr="00804C54">
        <w:rPr>
          <w:rFonts w:ascii="Arial" w:hAnsi="Arial" w:cs="Arial"/>
          <w:sz w:val="20"/>
          <w:szCs w:val="20"/>
        </w:rPr>
        <w:t>, William Botha</w:t>
      </w:r>
      <w:r w:rsidR="00804C54" w:rsidRPr="00804C54">
        <w:rPr>
          <w:rFonts w:ascii="Arial" w:hAnsi="Arial" w:cs="Arial"/>
          <w:sz w:val="20"/>
          <w:szCs w:val="20"/>
          <w:vertAlign w:val="superscript"/>
        </w:rPr>
        <w:t>2</w:t>
      </w:r>
      <w:r w:rsidR="00804C54" w:rsidRPr="00804C54">
        <w:rPr>
          <w:rFonts w:ascii="Arial" w:hAnsi="Arial" w:cs="Arial"/>
          <w:sz w:val="20"/>
          <w:szCs w:val="20"/>
        </w:rPr>
        <w:t>, Emma Black</w:t>
      </w:r>
      <w:r w:rsidR="00804C54" w:rsidRPr="00804C54">
        <w:rPr>
          <w:rFonts w:ascii="Arial" w:hAnsi="Arial" w:cs="Arial"/>
          <w:sz w:val="20"/>
          <w:szCs w:val="20"/>
          <w:vertAlign w:val="superscript"/>
        </w:rPr>
        <w:t>3</w:t>
      </w:r>
      <w:r w:rsidR="00804C54" w:rsidRPr="00804C54">
        <w:rPr>
          <w:rFonts w:ascii="Arial" w:hAnsi="Arial" w:cs="Arial"/>
          <w:sz w:val="20"/>
          <w:szCs w:val="20"/>
        </w:rPr>
        <w:t>, Dawn Kingston</w:t>
      </w:r>
      <w:r w:rsidR="00804C54" w:rsidRPr="00804C54">
        <w:rPr>
          <w:rFonts w:ascii="Arial" w:hAnsi="Arial" w:cs="Arial"/>
          <w:sz w:val="20"/>
          <w:szCs w:val="20"/>
          <w:vertAlign w:val="superscript"/>
        </w:rPr>
        <w:t>4</w:t>
      </w:r>
      <w:r w:rsidR="00804C54" w:rsidRPr="00804C54">
        <w:rPr>
          <w:rFonts w:ascii="Arial" w:hAnsi="Arial" w:cs="Arial"/>
          <w:sz w:val="20"/>
          <w:szCs w:val="20"/>
        </w:rPr>
        <w:t>, Marie-</w:t>
      </w:r>
      <w:proofErr w:type="spellStart"/>
      <w:r w:rsidR="00804C54" w:rsidRPr="00804C54">
        <w:rPr>
          <w:rFonts w:ascii="Arial" w:hAnsi="Arial" w:cs="Arial"/>
          <w:sz w:val="20"/>
          <w:szCs w:val="20"/>
        </w:rPr>
        <w:t>Paule</w:t>
      </w:r>
      <w:proofErr w:type="spellEnd"/>
      <w:r w:rsidR="00804C54" w:rsidRPr="00804C54">
        <w:rPr>
          <w:rFonts w:ascii="Arial" w:hAnsi="Arial" w:cs="Arial"/>
          <w:sz w:val="20"/>
          <w:szCs w:val="20"/>
        </w:rPr>
        <w:t xml:space="preserve"> Austin</w:t>
      </w:r>
      <w:r w:rsidR="00804C54" w:rsidRPr="00804C54">
        <w:rPr>
          <w:rFonts w:ascii="Arial" w:hAnsi="Arial" w:cs="Arial"/>
          <w:sz w:val="20"/>
          <w:szCs w:val="20"/>
          <w:vertAlign w:val="superscript"/>
        </w:rPr>
        <w:t>3</w:t>
      </w:r>
      <w:proofErr w:type="gramStart"/>
      <w:r w:rsidR="00804C54" w:rsidRPr="00804C54">
        <w:rPr>
          <w:rFonts w:ascii="Arial" w:hAnsi="Arial" w:cs="Arial"/>
          <w:sz w:val="20"/>
          <w:szCs w:val="20"/>
          <w:vertAlign w:val="superscript"/>
        </w:rPr>
        <w:t>,5,6,7</w:t>
      </w:r>
      <w:proofErr w:type="gramEnd"/>
      <w:r w:rsidR="00804C54" w:rsidRPr="00804C54">
        <w:rPr>
          <w:rFonts w:ascii="Arial" w:hAnsi="Arial" w:cs="Arial"/>
          <w:sz w:val="20"/>
          <w:szCs w:val="20"/>
        </w:rPr>
        <w:t xml:space="preserve"> </w:t>
      </w:r>
    </w:p>
    <w:p w14:paraId="3754D47C" w14:textId="77777777" w:rsidR="006F542E" w:rsidRPr="006F542E" w:rsidRDefault="006F542E" w:rsidP="006F542E">
      <w:pPr>
        <w:pStyle w:val="AIHWbodytext"/>
      </w:pPr>
    </w:p>
    <w:p w14:paraId="3E24F186" w14:textId="40F7D166" w:rsidR="00804C54" w:rsidRPr="006F542E" w:rsidRDefault="00804C54" w:rsidP="006F542E">
      <w:pPr>
        <w:pStyle w:val="ListParagraph"/>
        <w:numPr>
          <w:ilvl w:val="0"/>
          <w:numId w:val="1"/>
        </w:numPr>
        <w:spacing w:before="0" w:after="0" w:line="240" w:lineRule="auto"/>
        <w:ind w:left="450" w:hanging="450"/>
        <w:outlineLvl w:val="0"/>
        <w:rPr>
          <w:rFonts w:ascii="Arial" w:hAnsi="Arial" w:cs="Arial"/>
          <w:sz w:val="20"/>
          <w:szCs w:val="20"/>
        </w:rPr>
      </w:pPr>
      <w:r w:rsidRPr="006F542E">
        <w:rPr>
          <w:rFonts w:ascii="Arial" w:hAnsi="Arial" w:cs="Arial"/>
          <w:sz w:val="20"/>
          <w:szCs w:val="20"/>
        </w:rPr>
        <w:t>Research Centre for Generational Health and Ageing and School of Nursing and Midwifery, University of Newcastle, Callaghan, NSW, Australia</w:t>
      </w:r>
    </w:p>
    <w:p w14:paraId="1DA60DED" w14:textId="63ACC263" w:rsidR="00804C54" w:rsidRPr="006F542E" w:rsidRDefault="00804C54" w:rsidP="006F542E">
      <w:pPr>
        <w:pStyle w:val="ListParagraph"/>
        <w:numPr>
          <w:ilvl w:val="0"/>
          <w:numId w:val="1"/>
        </w:numPr>
        <w:spacing w:before="0" w:after="0" w:line="240" w:lineRule="auto"/>
        <w:ind w:left="450" w:hanging="450"/>
        <w:rPr>
          <w:rFonts w:ascii="Arial" w:hAnsi="Arial" w:cs="Arial"/>
          <w:bCs/>
          <w:spacing w:val="-2"/>
          <w:kern w:val="28"/>
          <w:sz w:val="20"/>
          <w:szCs w:val="20"/>
          <w:lang w:val="en-US"/>
        </w:rPr>
      </w:pPr>
      <w:r w:rsidRPr="006F542E">
        <w:rPr>
          <w:rFonts w:ascii="Arial" w:hAnsi="Arial" w:cs="Arial"/>
          <w:sz w:val="20"/>
          <w:szCs w:val="20"/>
        </w:rPr>
        <w:t>National Perinatal Epidemiology and Statistics Unit (NPESU), Centre for Big Data Research in Health and School of Women’s and Children’s Health, University of New Sout</w:t>
      </w:r>
      <w:r w:rsidR="006F542E">
        <w:rPr>
          <w:rFonts w:ascii="Arial" w:hAnsi="Arial" w:cs="Arial"/>
          <w:sz w:val="20"/>
          <w:szCs w:val="20"/>
        </w:rPr>
        <w:t>h Wales, Sydney, NSW, Australia</w:t>
      </w:r>
    </w:p>
    <w:p w14:paraId="35235093" w14:textId="6CFED833" w:rsidR="00804C54" w:rsidRPr="006F542E" w:rsidRDefault="00804C54" w:rsidP="006F542E">
      <w:pPr>
        <w:pStyle w:val="ListParagraph"/>
        <w:numPr>
          <w:ilvl w:val="0"/>
          <w:numId w:val="1"/>
        </w:numPr>
        <w:spacing w:before="0" w:after="0" w:line="240" w:lineRule="auto"/>
        <w:ind w:left="450" w:hanging="450"/>
        <w:rPr>
          <w:rFonts w:ascii="Arial" w:hAnsi="Arial" w:cs="Arial"/>
          <w:bCs/>
          <w:spacing w:val="-2"/>
          <w:kern w:val="28"/>
          <w:sz w:val="20"/>
          <w:szCs w:val="20"/>
          <w:lang w:val="en-US"/>
        </w:rPr>
      </w:pPr>
      <w:r w:rsidRPr="006F542E">
        <w:rPr>
          <w:rFonts w:ascii="Arial" w:hAnsi="Arial" w:cs="Arial"/>
          <w:sz w:val="20"/>
          <w:szCs w:val="20"/>
        </w:rPr>
        <w:t>Perinatal and Women’s Mental Health Unit, St John of God Health Care, Burw</w:t>
      </w:r>
      <w:r w:rsidR="006F542E">
        <w:rPr>
          <w:rFonts w:ascii="Arial" w:hAnsi="Arial" w:cs="Arial"/>
          <w:sz w:val="20"/>
          <w:szCs w:val="20"/>
        </w:rPr>
        <w:t>ood Hospital, Sydney, Australia</w:t>
      </w:r>
    </w:p>
    <w:p w14:paraId="26D6F9A3" w14:textId="332E487B" w:rsidR="00804C54" w:rsidRPr="00804C54" w:rsidRDefault="00804C54" w:rsidP="006F542E">
      <w:pPr>
        <w:pStyle w:val="AIHWbodytext"/>
        <w:numPr>
          <w:ilvl w:val="0"/>
          <w:numId w:val="1"/>
        </w:numPr>
        <w:spacing w:before="0" w:after="0" w:line="240" w:lineRule="auto"/>
        <w:ind w:left="450" w:hanging="450"/>
        <w:rPr>
          <w:rFonts w:ascii="Arial" w:hAnsi="Arial" w:cs="Arial"/>
          <w:sz w:val="20"/>
        </w:rPr>
      </w:pPr>
      <w:r w:rsidRPr="00804C54">
        <w:rPr>
          <w:rStyle w:val="s1"/>
          <w:rFonts w:ascii="Arial" w:hAnsi="Arial" w:cs="Arial"/>
          <w:sz w:val="20"/>
        </w:rPr>
        <w:t>Faculty of Nursing, University of Calgary, Alberta, Canada</w:t>
      </w:r>
    </w:p>
    <w:p w14:paraId="20339AB7" w14:textId="1B2137E9" w:rsidR="00804C54" w:rsidRPr="006F542E" w:rsidRDefault="00804C54" w:rsidP="006F542E">
      <w:pPr>
        <w:pStyle w:val="ListParagraph"/>
        <w:numPr>
          <w:ilvl w:val="0"/>
          <w:numId w:val="1"/>
        </w:numPr>
        <w:spacing w:before="0" w:after="0" w:line="240" w:lineRule="auto"/>
        <w:ind w:left="450" w:hanging="450"/>
        <w:rPr>
          <w:rFonts w:ascii="Arial" w:hAnsi="Arial" w:cs="Arial"/>
          <w:bCs/>
          <w:spacing w:val="-2"/>
          <w:kern w:val="28"/>
          <w:sz w:val="20"/>
          <w:szCs w:val="20"/>
          <w:lang w:val="en-US"/>
        </w:rPr>
      </w:pPr>
      <w:r w:rsidRPr="006F542E">
        <w:rPr>
          <w:rFonts w:ascii="Arial" w:hAnsi="Arial" w:cs="Arial"/>
          <w:sz w:val="20"/>
          <w:szCs w:val="20"/>
        </w:rPr>
        <w:t>School of Psychiatry, University of New Sout</w:t>
      </w:r>
      <w:r w:rsidR="006F542E">
        <w:rPr>
          <w:rFonts w:ascii="Arial" w:hAnsi="Arial" w:cs="Arial"/>
          <w:sz w:val="20"/>
          <w:szCs w:val="20"/>
        </w:rPr>
        <w:t>h Wales, Sydney, NSW, Australia</w:t>
      </w:r>
    </w:p>
    <w:p w14:paraId="76C3104E" w14:textId="34C4CB31" w:rsidR="00804C54" w:rsidRPr="006F542E" w:rsidRDefault="00804C54" w:rsidP="006F542E">
      <w:pPr>
        <w:pStyle w:val="ListParagraph"/>
        <w:numPr>
          <w:ilvl w:val="0"/>
          <w:numId w:val="1"/>
        </w:numPr>
        <w:spacing w:before="0" w:after="0" w:line="240" w:lineRule="auto"/>
        <w:ind w:left="450" w:hanging="450"/>
        <w:rPr>
          <w:rFonts w:ascii="Arial" w:hAnsi="Arial" w:cs="Arial"/>
          <w:bCs/>
          <w:spacing w:val="-2"/>
          <w:kern w:val="28"/>
          <w:sz w:val="20"/>
          <w:szCs w:val="20"/>
          <w:lang w:val="en-US"/>
        </w:rPr>
      </w:pPr>
      <w:r w:rsidRPr="006F542E">
        <w:rPr>
          <w:rFonts w:ascii="Arial" w:hAnsi="Arial" w:cs="Arial"/>
          <w:sz w:val="20"/>
          <w:szCs w:val="20"/>
        </w:rPr>
        <w:t>Royal Hospit</w:t>
      </w:r>
      <w:r w:rsidR="006F542E">
        <w:rPr>
          <w:rFonts w:ascii="Arial" w:hAnsi="Arial" w:cs="Arial"/>
          <w:sz w:val="20"/>
          <w:szCs w:val="20"/>
        </w:rPr>
        <w:t>al for Women, Sydney, Australia</w:t>
      </w:r>
    </w:p>
    <w:p w14:paraId="4D20D845" w14:textId="6048AF18" w:rsidR="00325A9F" w:rsidRPr="00804C54" w:rsidRDefault="00804C54" w:rsidP="006F542E">
      <w:pPr>
        <w:pStyle w:val="Default"/>
        <w:numPr>
          <w:ilvl w:val="0"/>
          <w:numId w:val="1"/>
        </w:numPr>
        <w:ind w:left="450" w:hanging="450"/>
        <w:rPr>
          <w:rFonts w:eastAsia="Times New Roman"/>
          <w:bCs/>
          <w:spacing w:val="-2"/>
          <w:kern w:val="28"/>
          <w:sz w:val="20"/>
          <w:szCs w:val="20"/>
          <w:lang w:val="en-US"/>
        </w:rPr>
      </w:pPr>
      <w:r w:rsidRPr="00804C54">
        <w:rPr>
          <w:rFonts w:eastAsia="Times New Roman"/>
          <w:bCs/>
          <w:spacing w:val="-2"/>
          <w:kern w:val="28"/>
          <w:sz w:val="20"/>
          <w:szCs w:val="20"/>
          <w:lang w:val="en-US"/>
        </w:rPr>
        <w:t>Black D</w:t>
      </w:r>
      <w:r w:rsidR="006F542E">
        <w:rPr>
          <w:rFonts w:eastAsia="Times New Roman"/>
          <w:bCs/>
          <w:spacing w:val="-2"/>
          <w:kern w:val="28"/>
          <w:sz w:val="20"/>
          <w:szCs w:val="20"/>
          <w:lang w:val="en-US"/>
        </w:rPr>
        <w:t>og Institute, Sydney, Australia</w:t>
      </w:r>
    </w:p>
    <w:p w14:paraId="33C0B4FA" w14:textId="77777777" w:rsidR="00804C54" w:rsidRPr="00804C54" w:rsidRDefault="00804C54" w:rsidP="00804C54">
      <w:pPr>
        <w:pStyle w:val="Default"/>
        <w:rPr>
          <w:sz w:val="20"/>
          <w:szCs w:val="20"/>
        </w:rPr>
      </w:pPr>
    </w:p>
    <w:p w14:paraId="0015ABFB" w14:textId="61081C4C" w:rsidR="00325A9F" w:rsidRDefault="006F542E" w:rsidP="00325A9F">
      <w:pPr>
        <w:pStyle w:val="Default"/>
        <w:rPr>
          <w:sz w:val="20"/>
          <w:szCs w:val="20"/>
        </w:rPr>
      </w:pPr>
      <w:hyperlink r:id="rId6" w:history="1">
        <w:r w:rsidR="000873B5" w:rsidRPr="00BE56CD">
          <w:rPr>
            <w:rStyle w:val="Hyperlink"/>
            <w:sz w:val="20"/>
            <w:szCs w:val="20"/>
          </w:rPr>
          <w:t>nicole.reilly@newcastle.edu.au</w:t>
        </w:r>
      </w:hyperlink>
      <w:r w:rsidR="00325A9F">
        <w:rPr>
          <w:sz w:val="20"/>
          <w:szCs w:val="20"/>
        </w:rPr>
        <w:t xml:space="preserve"> </w:t>
      </w:r>
    </w:p>
    <w:p w14:paraId="5A7378A6" w14:textId="77777777" w:rsidR="00325A9F" w:rsidRDefault="00325A9F" w:rsidP="00325A9F">
      <w:pPr>
        <w:pStyle w:val="Default"/>
        <w:rPr>
          <w:sz w:val="20"/>
          <w:szCs w:val="20"/>
        </w:rPr>
      </w:pPr>
    </w:p>
    <w:p w14:paraId="067D4DE4" w14:textId="77777777" w:rsidR="00804C54" w:rsidRPr="00804C54" w:rsidRDefault="00804C54" w:rsidP="00804C54">
      <w:pPr>
        <w:spacing w:before="120" w:after="120" w:line="480" w:lineRule="auto"/>
        <w:rPr>
          <w:rFonts w:ascii="Arial" w:hAnsi="Arial" w:cs="Arial"/>
          <w:sz w:val="20"/>
          <w:szCs w:val="20"/>
        </w:rPr>
      </w:pPr>
      <w:r w:rsidRPr="00804C54">
        <w:rPr>
          <w:rFonts w:ascii="Arial" w:hAnsi="Arial" w:cs="Arial"/>
          <w:b/>
          <w:sz w:val="20"/>
          <w:szCs w:val="20"/>
        </w:rPr>
        <w:t xml:space="preserve">Objectives: </w:t>
      </w:r>
      <w:r w:rsidRPr="00804C54">
        <w:rPr>
          <w:rFonts w:ascii="Arial" w:hAnsi="Arial" w:cs="Arial"/>
          <w:sz w:val="20"/>
          <w:szCs w:val="20"/>
        </w:rPr>
        <w:t xml:space="preserve">To evaluate the clinical performance and cost-effectiveness of two models of integrated psychosocial assessment and depression screening in pregnant women. </w:t>
      </w:r>
    </w:p>
    <w:p w14:paraId="1021C5D9" w14:textId="4EB53524" w:rsidR="00804C54" w:rsidRPr="00804C54" w:rsidRDefault="00804C54" w:rsidP="00804C54">
      <w:pPr>
        <w:spacing w:before="120" w:after="120" w:line="480" w:lineRule="auto"/>
        <w:rPr>
          <w:rFonts w:ascii="Arial" w:hAnsi="Arial" w:cs="Arial"/>
          <w:sz w:val="20"/>
          <w:szCs w:val="20"/>
        </w:rPr>
      </w:pPr>
      <w:r w:rsidRPr="00804C54">
        <w:rPr>
          <w:rFonts w:ascii="Arial" w:hAnsi="Arial" w:cs="Arial"/>
          <w:b/>
          <w:sz w:val="20"/>
          <w:szCs w:val="20"/>
        </w:rPr>
        <w:t xml:space="preserve">Methods: </w:t>
      </w:r>
      <w:r>
        <w:rPr>
          <w:rFonts w:ascii="Arial" w:hAnsi="Arial" w:cs="Arial"/>
          <w:sz w:val="20"/>
          <w:szCs w:val="20"/>
        </w:rPr>
        <w:t>This ret</w:t>
      </w:r>
      <w:r w:rsidRPr="00804C54">
        <w:rPr>
          <w:rFonts w:ascii="Arial" w:hAnsi="Arial" w:cs="Arial"/>
          <w:sz w:val="20"/>
          <w:szCs w:val="20"/>
        </w:rPr>
        <w:t>rospective cohort study consecutively recruit</w:t>
      </w:r>
      <w:r>
        <w:rPr>
          <w:rFonts w:ascii="Arial" w:hAnsi="Arial" w:cs="Arial"/>
          <w:sz w:val="20"/>
          <w:szCs w:val="20"/>
        </w:rPr>
        <w:t>ed</w:t>
      </w:r>
      <w:r w:rsidRPr="00804C54">
        <w:rPr>
          <w:rFonts w:ascii="Arial" w:hAnsi="Arial" w:cs="Arial"/>
          <w:sz w:val="20"/>
          <w:szCs w:val="20"/>
        </w:rPr>
        <w:t xml:space="preserve"> women attending their first antenatal visit at a large urban maternity hospital in Sydney, Australia in 2015 and 2017. There were 3,673 women assessed under the care as usual (CAU) model and 3,132 under the perinatal integrated psychosocial assessment (PIPA) model. Two cost-effectiveness analyses – assessing True Positives and False Positives – were performed based the indication of the psychosocial ‘at risk’ flag in each model. Bottom up costing methods were used to quantify hospital staffing resources and expressed in 2017AUD.</w:t>
      </w:r>
    </w:p>
    <w:p w14:paraId="7AAFDB23" w14:textId="77777777" w:rsidR="00804C54" w:rsidRPr="00804C54" w:rsidRDefault="00804C54" w:rsidP="00804C54">
      <w:pPr>
        <w:spacing w:before="120" w:after="120" w:line="480" w:lineRule="auto"/>
        <w:rPr>
          <w:rFonts w:ascii="Arial" w:hAnsi="Arial" w:cs="Arial"/>
          <w:sz w:val="20"/>
          <w:szCs w:val="20"/>
        </w:rPr>
      </w:pPr>
      <w:r w:rsidRPr="00804C54">
        <w:rPr>
          <w:rFonts w:ascii="Arial" w:hAnsi="Arial" w:cs="Arial"/>
          <w:b/>
          <w:sz w:val="20"/>
          <w:szCs w:val="20"/>
        </w:rPr>
        <w:t xml:space="preserve">Results: </w:t>
      </w:r>
      <w:r w:rsidRPr="00804C54">
        <w:rPr>
          <w:rFonts w:ascii="Arial" w:hAnsi="Arial" w:cs="Arial"/>
          <w:sz w:val="20"/>
          <w:szCs w:val="20"/>
        </w:rPr>
        <w:t xml:space="preserve">The CAU and PIPA models performed well in terms of appropriately identifying ‘at risk’ women (sensitivity: 82% and 78%, respectively). However, the PIPA model was twice as effective at eliminating False Positives compared to CAU (False Positive Ratios: 26% and 11%, respectively). The CAU model was also less effective at correctly identifying ‘at risk’ women than PIPA (positive predictive values: 41% and 69% respectively). The PIPA model was more costly in terms of True Positives detected, with an incremental cost per True Positive detected of $23.53. In terms of False Positives, the PIPA model cost less and was therefore cost saving ($26 saved per False Positive case averted). </w:t>
      </w:r>
    </w:p>
    <w:p w14:paraId="4776CE97" w14:textId="65A1E93D" w:rsidR="00804C54" w:rsidRPr="00804C54" w:rsidRDefault="00804C54" w:rsidP="00804C54">
      <w:pPr>
        <w:spacing w:before="120" w:after="120" w:line="480" w:lineRule="auto"/>
        <w:rPr>
          <w:rFonts w:ascii="Arial" w:hAnsi="Arial" w:cs="Arial"/>
          <w:sz w:val="20"/>
          <w:szCs w:val="20"/>
        </w:rPr>
      </w:pPr>
      <w:r w:rsidRPr="00804C54">
        <w:rPr>
          <w:rFonts w:ascii="Arial" w:hAnsi="Arial" w:cs="Arial"/>
          <w:b/>
          <w:sz w:val="20"/>
          <w:szCs w:val="20"/>
        </w:rPr>
        <w:lastRenderedPageBreak/>
        <w:t xml:space="preserve">Conclusions: </w:t>
      </w:r>
      <w:r w:rsidRPr="00804C54">
        <w:rPr>
          <w:rFonts w:ascii="Arial" w:hAnsi="Arial" w:cs="Arial"/>
          <w:sz w:val="20"/>
          <w:szCs w:val="20"/>
        </w:rPr>
        <w:t xml:space="preserve">The PIPA model is a clinically and cost-effective approach to integrated psychosocial assessment by primary care clinicians in hospital maternity settings. </w:t>
      </w:r>
      <w:r>
        <w:rPr>
          <w:rFonts w:ascii="Arial" w:hAnsi="Arial" w:cs="Arial"/>
          <w:sz w:val="20"/>
          <w:szCs w:val="20"/>
        </w:rPr>
        <w:t>Studies that examine t</w:t>
      </w:r>
      <w:r w:rsidRPr="00804C54">
        <w:rPr>
          <w:rFonts w:ascii="Arial" w:hAnsi="Arial" w:cs="Arial"/>
          <w:sz w:val="20"/>
          <w:szCs w:val="20"/>
        </w:rPr>
        <w:t xml:space="preserve">he applicability of this model of care in less clinically-resourced settings are warranted. </w:t>
      </w:r>
    </w:p>
    <w:p w14:paraId="6975C063" w14:textId="65DE6A3F" w:rsidR="00EE07A0" w:rsidRDefault="00EE07A0" w:rsidP="00EE07A0">
      <w:pPr>
        <w:autoSpaceDE w:val="0"/>
        <w:autoSpaceDN w:val="0"/>
        <w:adjustRightInd w:val="0"/>
        <w:spacing w:before="0" w:after="0" w:line="240" w:lineRule="auto"/>
        <w:rPr>
          <w:rFonts w:ascii="CharisSIL" w:eastAsia="CharisSIL" w:hAnsi="CharisSIL-Italic" w:cs="CharisSIL"/>
          <w:color w:val="auto"/>
          <w:sz w:val="14"/>
          <w:szCs w:val="14"/>
        </w:rPr>
      </w:pPr>
    </w:p>
    <w:p w14:paraId="536DBD96" w14:textId="688B241F" w:rsidR="00EF3D3C" w:rsidRPr="00E45F32" w:rsidRDefault="00EF3D3C" w:rsidP="00E45F32">
      <w:pPr>
        <w:autoSpaceDE w:val="0"/>
        <w:autoSpaceDN w:val="0"/>
        <w:adjustRightInd w:val="0"/>
        <w:spacing w:before="0" w:after="0" w:line="240" w:lineRule="auto"/>
        <w:rPr>
          <w:rFonts w:ascii="CharisSIL" w:eastAsia="CharisSIL" w:hAnsi="CharisSIL-Italic" w:cs="CharisSIL"/>
          <w:color w:val="auto"/>
          <w:sz w:val="14"/>
          <w:szCs w:val="14"/>
        </w:rPr>
      </w:pPr>
      <w:bookmarkStart w:id="0" w:name="_GoBack"/>
      <w:bookmarkEnd w:id="0"/>
    </w:p>
    <w:sectPr w:rsidR="00EF3D3C" w:rsidRPr="00E45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Gothic-Book">
    <w:altName w:val="Arial"/>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harisSIL">
    <w:altName w:val="MS Gothic"/>
    <w:panose1 w:val="00000000000000000000"/>
    <w:charset w:val="80"/>
    <w:family w:val="swiss"/>
    <w:notTrueType/>
    <w:pitch w:val="default"/>
    <w:sig w:usb0="00000001" w:usb1="08070000" w:usb2="00000010" w:usb3="00000000" w:csb0="00020000" w:csb1="00000000"/>
  </w:font>
  <w:font w:name="CharisSIL-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F22A8"/>
    <w:multiLevelType w:val="hybridMultilevel"/>
    <w:tmpl w:val="797854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A9F"/>
    <w:rsid w:val="000011BE"/>
    <w:rsid w:val="000873B5"/>
    <w:rsid w:val="000E41D1"/>
    <w:rsid w:val="001E3437"/>
    <w:rsid w:val="001F6F48"/>
    <w:rsid w:val="0021559D"/>
    <w:rsid w:val="00325A9F"/>
    <w:rsid w:val="00340997"/>
    <w:rsid w:val="003E7A41"/>
    <w:rsid w:val="004F781A"/>
    <w:rsid w:val="006B3F5A"/>
    <w:rsid w:val="006F542E"/>
    <w:rsid w:val="00804C54"/>
    <w:rsid w:val="008411D4"/>
    <w:rsid w:val="008B0219"/>
    <w:rsid w:val="008C108E"/>
    <w:rsid w:val="00936A87"/>
    <w:rsid w:val="00A4172D"/>
    <w:rsid w:val="00A97698"/>
    <w:rsid w:val="00AC349E"/>
    <w:rsid w:val="00B344B6"/>
    <w:rsid w:val="00BD1F12"/>
    <w:rsid w:val="00C21CF5"/>
    <w:rsid w:val="00CC5EA4"/>
    <w:rsid w:val="00D80344"/>
    <w:rsid w:val="00DA5BFD"/>
    <w:rsid w:val="00E45F32"/>
    <w:rsid w:val="00E62A22"/>
    <w:rsid w:val="00EE07A0"/>
    <w:rsid w:val="00EF3D3C"/>
    <w:rsid w:val="00F72036"/>
    <w:rsid w:val="00FD48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IHWbodytext"/>
    <w:qFormat/>
    <w:rsid w:val="00325A9F"/>
    <w:pPr>
      <w:spacing w:before="60" w:after="40" w:line="360" w:lineRule="auto"/>
    </w:pPr>
    <w:rPr>
      <w:rFonts w:eastAsia="Times New Roman" w:cs="FranklinGothic-Book"/>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5A9F"/>
    <w:pPr>
      <w:autoSpaceDE w:val="0"/>
      <w:autoSpaceDN w:val="0"/>
      <w:adjustRightInd w:val="0"/>
      <w:spacing w:after="0" w:line="240" w:lineRule="auto"/>
    </w:pPr>
    <w:rPr>
      <w:rFonts w:ascii="Arial" w:hAnsi="Arial" w:cs="Arial"/>
      <w:color w:val="000000"/>
      <w:sz w:val="24"/>
      <w:szCs w:val="24"/>
    </w:rPr>
  </w:style>
  <w:style w:type="paragraph" w:customStyle="1" w:styleId="AIHWbodytext">
    <w:name w:val="AIHW body text"/>
    <w:link w:val="AIHWbodytextChar2"/>
    <w:uiPriority w:val="99"/>
    <w:qFormat/>
    <w:rsid w:val="00325A9F"/>
    <w:pPr>
      <w:spacing w:before="60" w:after="40" w:line="260" w:lineRule="atLeast"/>
    </w:pPr>
    <w:rPr>
      <w:rFonts w:ascii="Book Antiqua" w:eastAsia="Times New Roman" w:hAnsi="Book Antiqua" w:cs="Times New Roman"/>
      <w:color w:val="000000"/>
      <w:szCs w:val="20"/>
    </w:rPr>
  </w:style>
  <w:style w:type="character" w:customStyle="1" w:styleId="AIHWbodytextChar2">
    <w:name w:val="AIHW body text Char2"/>
    <w:basedOn w:val="DefaultParagraphFont"/>
    <w:link w:val="AIHWbodytext"/>
    <w:uiPriority w:val="99"/>
    <w:locked/>
    <w:rsid w:val="00325A9F"/>
    <w:rPr>
      <w:rFonts w:ascii="Book Antiqua" w:eastAsia="Times New Roman" w:hAnsi="Book Antiqua" w:cs="Times New Roman"/>
      <w:color w:val="000000"/>
      <w:szCs w:val="20"/>
    </w:rPr>
  </w:style>
  <w:style w:type="character" w:customStyle="1" w:styleId="s1">
    <w:name w:val="s1"/>
    <w:basedOn w:val="DefaultParagraphFont"/>
    <w:rsid w:val="00325A9F"/>
  </w:style>
  <w:style w:type="character" w:styleId="Hyperlink">
    <w:name w:val="Hyperlink"/>
    <w:basedOn w:val="DefaultParagraphFont"/>
    <w:uiPriority w:val="99"/>
    <w:unhideWhenUsed/>
    <w:rsid w:val="00325A9F"/>
    <w:rPr>
      <w:color w:val="0563C1" w:themeColor="hyperlink"/>
      <w:u w:val="single"/>
    </w:rPr>
  </w:style>
  <w:style w:type="paragraph" w:customStyle="1" w:styleId="EndNoteBibliographyTitle">
    <w:name w:val="EndNote Bibliography Title"/>
    <w:basedOn w:val="Normal"/>
    <w:link w:val="EndNoteBibliographyTitleChar"/>
    <w:rsid w:val="00804C54"/>
    <w:pPr>
      <w:spacing w:before="0" w:after="0" w:line="259" w:lineRule="auto"/>
      <w:jc w:val="center"/>
    </w:pPr>
    <w:rPr>
      <w:rFonts w:ascii="Calibri" w:eastAsiaTheme="minorHAnsi" w:hAnsi="Calibri" w:cs="Calibri"/>
      <w:noProof/>
      <w:color w:val="auto"/>
      <w:lang w:val="en-US"/>
    </w:rPr>
  </w:style>
  <w:style w:type="character" w:customStyle="1" w:styleId="EndNoteBibliographyTitleChar">
    <w:name w:val="EndNote Bibliography Title Char"/>
    <w:basedOn w:val="DefaultParagraphFont"/>
    <w:link w:val="EndNoteBibliographyTitle"/>
    <w:rsid w:val="00804C54"/>
    <w:rPr>
      <w:rFonts w:ascii="Calibri" w:hAnsi="Calibri" w:cs="Calibri"/>
      <w:noProof/>
      <w:lang w:val="en-US"/>
    </w:rPr>
  </w:style>
  <w:style w:type="paragraph" w:styleId="ListParagraph">
    <w:name w:val="List Paragraph"/>
    <w:basedOn w:val="Normal"/>
    <w:uiPriority w:val="34"/>
    <w:qFormat/>
    <w:rsid w:val="006F54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IHWbodytext"/>
    <w:qFormat/>
    <w:rsid w:val="00325A9F"/>
    <w:pPr>
      <w:spacing w:before="60" w:after="40" w:line="360" w:lineRule="auto"/>
    </w:pPr>
    <w:rPr>
      <w:rFonts w:eastAsia="Times New Roman" w:cs="FranklinGothic-Book"/>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5A9F"/>
    <w:pPr>
      <w:autoSpaceDE w:val="0"/>
      <w:autoSpaceDN w:val="0"/>
      <w:adjustRightInd w:val="0"/>
      <w:spacing w:after="0" w:line="240" w:lineRule="auto"/>
    </w:pPr>
    <w:rPr>
      <w:rFonts w:ascii="Arial" w:hAnsi="Arial" w:cs="Arial"/>
      <w:color w:val="000000"/>
      <w:sz w:val="24"/>
      <w:szCs w:val="24"/>
    </w:rPr>
  </w:style>
  <w:style w:type="paragraph" w:customStyle="1" w:styleId="AIHWbodytext">
    <w:name w:val="AIHW body text"/>
    <w:link w:val="AIHWbodytextChar2"/>
    <w:uiPriority w:val="99"/>
    <w:qFormat/>
    <w:rsid w:val="00325A9F"/>
    <w:pPr>
      <w:spacing w:before="60" w:after="40" w:line="260" w:lineRule="atLeast"/>
    </w:pPr>
    <w:rPr>
      <w:rFonts w:ascii="Book Antiqua" w:eastAsia="Times New Roman" w:hAnsi="Book Antiqua" w:cs="Times New Roman"/>
      <w:color w:val="000000"/>
      <w:szCs w:val="20"/>
    </w:rPr>
  </w:style>
  <w:style w:type="character" w:customStyle="1" w:styleId="AIHWbodytextChar2">
    <w:name w:val="AIHW body text Char2"/>
    <w:basedOn w:val="DefaultParagraphFont"/>
    <w:link w:val="AIHWbodytext"/>
    <w:uiPriority w:val="99"/>
    <w:locked/>
    <w:rsid w:val="00325A9F"/>
    <w:rPr>
      <w:rFonts w:ascii="Book Antiqua" w:eastAsia="Times New Roman" w:hAnsi="Book Antiqua" w:cs="Times New Roman"/>
      <w:color w:val="000000"/>
      <w:szCs w:val="20"/>
    </w:rPr>
  </w:style>
  <w:style w:type="character" w:customStyle="1" w:styleId="s1">
    <w:name w:val="s1"/>
    <w:basedOn w:val="DefaultParagraphFont"/>
    <w:rsid w:val="00325A9F"/>
  </w:style>
  <w:style w:type="character" w:styleId="Hyperlink">
    <w:name w:val="Hyperlink"/>
    <w:basedOn w:val="DefaultParagraphFont"/>
    <w:uiPriority w:val="99"/>
    <w:unhideWhenUsed/>
    <w:rsid w:val="00325A9F"/>
    <w:rPr>
      <w:color w:val="0563C1" w:themeColor="hyperlink"/>
      <w:u w:val="single"/>
    </w:rPr>
  </w:style>
  <w:style w:type="paragraph" w:customStyle="1" w:styleId="EndNoteBibliographyTitle">
    <w:name w:val="EndNote Bibliography Title"/>
    <w:basedOn w:val="Normal"/>
    <w:link w:val="EndNoteBibliographyTitleChar"/>
    <w:rsid w:val="00804C54"/>
    <w:pPr>
      <w:spacing w:before="0" w:after="0" w:line="259" w:lineRule="auto"/>
      <w:jc w:val="center"/>
    </w:pPr>
    <w:rPr>
      <w:rFonts w:ascii="Calibri" w:eastAsiaTheme="minorHAnsi" w:hAnsi="Calibri" w:cs="Calibri"/>
      <w:noProof/>
      <w:color w:val="auto"/>
      <w:lang w:val="en-US"/>
    </w:rPr>
  </w:style>
  <w:style w:type="character" w:customStyle="1" w:styleId="EndNoteBibliographyTitleChar">
    <w:name w:val="EndNote Bibliography Title Char"/>
    <w:basedOn w:val="DefaultParagraphFont"/>
    <w:link w:val="EndNoteBibliographyTitle"/>
    <w:rsid w:val="00804C54"/>
    <w:rPr>
      <w:rFonts w:ascii="Calibri" w:hAnsi="Calibri" w:cs="Calibri"/>
      <w:noProof/>
      <w:lang w:val="en-US"/>
    </w:rPr>
  </w:style>
  <w:style w:type="paragraph" w:styleId="ListParagraph">
    <w:name w:val="List Paragraph"/>
    <w:basedOn w:val="Normal"/>
    <w:uiPriority w:val="34"/>
    <w:qFormat/>
    <w:rsid w:val="006F5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ole.reilly@newcastle.edu.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Reilly</dc:creator>
  <cp:lastModifiedBy>Cass</cp:lastModifiedBy>
  <cp:revision>2</cp:revision>
  <dcterms:created xsi:type="dcterms:W3CDTF">2019-08-20T10:36:00Z</dcterms:created>
  <dcterms:modified xsi:type="dcterms:W3CDTF">2019-08-20T10:36:00Z</dcterms:modified>
</cp:coreProperties>
</file>