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E4E05" w14:textId="77777777" w:rsidR="003E7D8C" w:rsidRDefault="003E7D8C" w:rsidP="003D1F3B">
      <w:pPr>
        <w:rPr>
          <w:rFonts w:ascii="Arial" w:hAnsi="Arial" w:cs="Arial"/>
          <w:b/>
          <w:szCs w:val="20"/>
        </w:rPr>
      </w:pPr>
    </w:p>
    <w:p w14:paraId="0A107488" w14:textId="58F6497E" w:rsidR="00B12714" w:rsidRPr="003E7D8C" w:rsidRDefault="003E7D8C" w:rsidP="003D1F3B">
      <w:pPr>
        <w:rPr>
          <w:rFonts w:ascii="Arial" w:hAnsi="Arial" w:cs="Arial"/>
          <w:b/>
          <w:szCs w:val="20"/>
        </w:rPr>
      </w:pPr>
      <w:bookmarkStart w:id="0" w:name="_GoBack"/>
      <w:bookmarkEnd w:id="0"/>
      <w:r w:rsidRPr="003E7D8C">
        <w:rPr>
          <w:rFonts w:ascii="Arial" w:hAnsi="Arial" w:cs="Arial"/>
          <w:b/>
          <w:szCs w:val="20"/>
        </w:rPr>
        <w:t>PAPER NUMBER #265</w:t>
      </w:r>
    </w:p>
    <w:p w14:paraId="28F602DA" w14:textId="086EB078" w:rsidR="00CB3EE5" w:rsidRPr="003E7D8C" w:rsidRDefault="00A1116A" w:rsidP="007D52AA">
      <w:pPr>
        <w:rPr>
          <w:rFonts w:ascii="Arial" w:hAnsi="Arial" w:cs="Arial"/>
          <w:b/>
          <w:sz w:val="22"/>
          <w:szCs w:val="20"/>
        </w:rPr>
      </w:pPr>
      <w:r w:rsidRPr="003E7D8C">
        <w:rPr>
          <w:rFonts w:ascii="Arial" w:hAnsi="Arial" w:cs="Arial"/>
          <w:b/>
          <w:sz w:val="22"/>
          <w:szCs w:val="20"/>
        </w:rPr>
        <w:t xml:space="preserve">An Evaluation of a Mental Health Outreach Program: What are the Lessons for </w:t>
      </w:r>
      <w:r w:rsidR="003E7D8C" w:rsidRPr="003E7D8C">
        <w:rPr>
          <w:rFonts w:ascii="Arial" w:hAnsi="Arial" w:cs="Arial"/>
          <w:b/>
          <w:sz w:val="22"/>
          <w:szCs w:val="20"/>
        </w:rPr>
        <w:t>Policy?</w:t>
      </w:r>
    </w:p>
    <w:p w14:paraId="1EE836A2" w14:textId="77777777" w:rsidR="00A1116A" w:rsidRPr="0080116B" w:rsidRDefault="00A1116A" w:rsidP="007D52AA">
      <w:pPr>
        <w:rPr>
          <w:rFonts w:ascii="Arial" w:hAnsi="Arial" w:cs="Arial"/>
          <w:b/>
          <w:sz w:val="20"/>
          <w:szCs w:val="20"/>
        </w:rPr>
      </w:pPr>
    </w:p>
    <w:p w14:paraId="1A280EC7" w14:textId="73350C6F" w:rsidR="00EB42BD" w:rsidRPr="0080116B" w:rsidRDefault="003E7D8C" w:rsidP="003E7D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Presenting Author</w:t>
      </w:r>
      <w:r w:rsidR="000F00DD" w:rsidRPr="0080116B">
        <w:rPr>
          <w:rFonts w:ascii="Arial" w:hAnsi="Arial" w:cs="Arial"/>
          <w:b/>
          <w:sz w:val="20"/>
          <w:szCs w:val="20"/>
        </w:rPr>
        <w:t>s</w:t>
      </w:r>
    </w:p>
    <w:p w14:paraId="09ABAD67" w14:textId="73E893C5" w:rsidR="00EB42BD" w:rsidRPr="003E7D8C" w:rsidRDefault="00D05B4C" w:rsidP="003E7D8C">
      <w:pPr>
        <w:rPr>
          <w:rFonts w:ascii="Arial" w:hAnsi="Arial" w:cs="Arial"/>
          <w:sz w:val="20"/>
          <w:szCs w:val="20"/>
        </w:rPr>
      </w:pPr>
      <w:r w:rsidRPr="003E7D8C">
        <w:rPr>
          <w:rFonts w:ascii="Arial" w:hAnsi="Arial" w:cs="Arial"/>
          <w:sz w:val="20"/>
          <w:szCs w:val="20"/>
        </w:rPr>
        <w:t>Ms Renee O’Donnell</w:t>
      </w:r>
      <w:r w:rsidRPr="003E7D8C">
        <w:rPr>
          <w:rFonts w:ascii="Arial" w:hAnsi="Arial" w:cs="Arial"/>
          <w:sz w:val="20"/>
          <w:szCs w:val="20"/>
          <w:vertAlign w:val="superscript"/>
        </w:rPr>
        <w:t>1</w:t>
      </w:r>
      <w:r w:rsidR="002331E6" w:rsidRPr="003E7D8C">
        <w:rPr>
          <w:rFonts w:ascii="Arial" w:hAnsi="Arial" w:cs="Arial"/>
          <w:sz w:val="20"/>
          <w:szCs w:val="20"/>
          <w:vertAlign w:val="superscript"/>
        </w:rPr>
        <w:t>,2</w:t>
      </w:r>
      <w:r w:rsidR="00763FC8" w:rsidRPr="003E7D8C">
        <w:rPr>
          <w:rFonts w:ascii="Arial" w:hAnsi="Arial" w:cs="Arial"/>
          <w:sz w:val="20"/>
          <w:szCs w:val="20"/>
        </w:rPr>
        <w:t>, Ms Rachel Breman</w:t>
      </w:r>
      <w:r w:rsidR="00763FC8" w:rsidRPr="003E7D8C">
        <w:rPr>
          <w:rFonts w:ascii="Arial" w:hAnsi="Arial" w:cs="Arial"/>
          <w:sz w:val="20"/>
          <w:szCs w:val="20"/>
          <w:vertAlign w:val="superscript"/>
        </w:rPr>
        <w:t>1</w:t>
      </w:r>
      <w:r w:rsidR="00763FC8" w:rsidRPr="003E7D8C">
        <w:rPr>
          <w:rFonts w:ascii="Arial" w:hAnsi="Arial" w:cs="Arial"/>
          <w:sz w:val="20"/>
          <w:szCs w:val="20"/>
        </w:rPr>
        <w:t xml:space="preserve"> and </w:t>
      </w:r>
      <w:r w:rsidRPr="003E7D8C">
        <w:rPr>
          <w:rFonts w:ascii="Arial" w:hAnsi="Arial" w:cs="Arial"/>
          <w:sz w:val="20"/>
          <w:szCs w:val="20"/>
        </w:rPr>
        <w:t>Professor Helen Skouteris</w:t>
      </w:r>
      <w:r w:rsidR="002331E6" w:rsidRPr="003E7D8C">
        <w:rPr>
          <w:rFonts w:ascii="Arial" w:hAnsi="Arial" w:cs="Arial"/>
          <w:sz w:val="20"/>
          <w:szCs w:val="20"/>
          <w:vertAlign w:val="superscript"/>
        </w:rPr>
        <w:t>1,2</w:t>
      </w:r>
    </w:p>
    <w:p w14:paraId="29DB496A" w14:textId="25CE11BA" w:rsidR="000F00DD" w:rsidRPr="0080116B" w:rsidRDefault="000F00DD" w:rsidP="003E7D8C">
      <w:pPr>
        <w:rPr>
          <w:rFonts w:ascii="Arial" w:hAnsi="Arial" w:cs="Arial"/>
          <w:b/>
          <w:sz w:val="20"/>
          <w:szCs w:val="20"/>
        </w:rPr>
      </w:pPr>
    </w:p>
    <w:p w14:paraId="2B2D4106" w14:textId="77777777" w:rsidR="003E7D8C" w:rsidRDefault="00EB42BD" w:rsidP="003E7D8C">
      <w:pPr>
        <w:rPr>
          <w:rFonts w:ascii="Arial" w:hAnsi="Arial" w:cs="Arial"/>
          <w:b/>
          <w:sz w:val="20"/>
          <w:szCs w:val="20"/>
        </w:rPr>
      </w:pPr>
      <w:r w:rsidRPr="0080116B">
        <w:rPr>
          <w:rFonts w:ascii="Arial" w:hAnsi="Arial" w:cs="Arial"/>
          <w:b/>
          <w:sz w:val="20"/>
          <w:szCs w:val="20"/>
        </w:rPr>
        <w:t>Affiliation</w:t>
      </w:r>
    </w:p>
    <w:p w14:paraId="0EE010B4" w14:textId="3E35BDD7" w:rsidR="002331E6" w:rsidRPr="003E7D8C" w:rsidRDefault="002331E6" w:rsidP="003E7D8C">
      <w:pPr>
        <w:pStyle w:val="ListParagraph"/>
        <w:numPr>
          <w:ilvl w:val="0"/>
          <w:numId w:val="14"/>
        </w:num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3E7D8C">
        <w:rPr>
          <w:rFonts w:ascii="Arial" w:hAnsi="Arial" w:cs="Arial"/>
          <w:sz w:val="20"/>
          <w:szCs w:val="20"/>
        </w:rPr>
        <w:t xml:space="preserve">Monash University, Australia, </w:t>
      </w:r>
      <w:r w:rsidRPr="003E7D8C">
        <w:rPr>
          <w:rFonts w:ascii="Arial" w:hAnsi="Arial" w:cs="Arial"/>
          <w:color w:val="212121"/>
          <w:sz w:val="20"/>
          <w:szCs w:val="20"/>
          <w:shd w:val="clear" w:color="auto" w:fill="FFFFFF"/>
        </w:rPr>
        <w:t>Monash Centre of Health Research and Implementation</w:t>
      </w:r>
    </w:p>
    <w:p w14:paraId="6A4FB502" w14:textId="3C79E055" w:rsidR="002331E6" w:rsidRDefault="002331E6" w:rsidP="003E7D8C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sz w:val="20"/>
          <w:szCs w:val="20"/>
        </w:rPr>
        <w:t>Deakin University, Geelong, Australia, School of Psychology</w:t>
      </w:r>
    </w:p>
    <w:p w14:paraId="2A9FE8C8" w14:textId="77777777" w:rsidR="00A1116A" w:rsidRDefault="00A1116A" w:rsidP="003E7D8C">
      <w:pPr>
        <w:pStyle w:val="ListParagraph"/>
        <w:outlineLvl w:val="0"/>
        <w:rPr>
          <w:rFonts w:ascii="Arial" w:hAnsi="Arial" w:cs="Arial"/>
          <w:sz w:val="20"/>
          <w:szCs w:val="20"/>
        </w:rPr>
      </w:pPr>
    </w:p>
    <w:p w14:paraId="44EC24DD" w14:textId="42B5A18D" w:rsidR="00796ABC" w:rsidRPr="0080116B" w:rsidRDefault="00796ABC" w:rsidP="003E7D8C">
      <w:pPr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b/>
          <w:sz w:val="20"/>
          <w:szCs w:val="20"/>
        </w:rPr>
        <w:t>Country of residence</w:t>
      </w:r>
    </w:p>
    <w:p w14:paraId="324F1591" w14:textId="15FD4047" w:rsidR="00796ABC" w:rsidRPr="0080116B" w:rsidRDefault="00EB3FDC" w:rsidP="003E7D8C">
      <w:pPr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sz w:val="20"/>
          <w:szCs w:val="20"/>
        </w:rPr>
        <w:t>Australia</w:t>
      </w:r>
    </w:p>
    <w:p w14:paraId="6342468C" w14:textId="77777777" w:rsidR="00796ABC" w:rsidRPr="0080116B" w:rsidRDefault="00796ABC" w:rsidP="003E7D8C">
      <w:pPr>
        <w:rPr>
          <w:rFonts w:ascii="Arial" w:hAnsi="Arial" w:cs="Arial"/>
          <w:b/>
          <w:sz w:val="20"/>
          <w:szCs w:val="20"/>
        </w:rPr>
      </w:pPr>
    </w:p>
    <w:p w14:paraId="483A37B9" w14:textId="33BAA157" w:rsidR="003D1F3B" w:rsidRPr="0080116B" w:rsidRDefault="003B4148" w:rsidP="003E7D8C">
      <w:pPr>
        <w:rPr>
          <w:rFonts w:ascii="Arial" w:hAnsi="Arial" w:cs="Arial"/>
          <w:b/>
          <w:sz w:val="20"/>
          <w:szCs w:val="20"/>
        </w:rPr>
      </w:pPr>
      <w:r w:rsidRPr="0080116B">
        <w:rPr>
          <w:rFonts w:ascii="Arial" w:hAnsi="Arial" w:cs="Arial"/>
          <w:b/>
          <w:sz w:val="20"/>
          <w:szCs w:val="20"/>
        </w:rPr>
        <w:t>O</w:t>
      </w:r>
      <w:r w:rsidR="0083790A" w:rsidRPr="0080116B">
        <w:rPr>
          <w:rFonts w:ascii="Arial" w:hAnsi="Arial" w:cs="Arial"/>
          <w:b/>
          <w:sz w:val="20"/>
          <w:szCs w:val="20"/>
        </w:rPr>
        <w:t>bjectives/aims</w:t>
      </w:r>
    </w:p>
    <w:p w14:paraId="5CF6601E" w14:textId="307459EA" w:rsidR="00D43553" w:rsidRDefault="00ED70C8" w:rsidP="003E7D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Australia, when</w:t>
      </w:r>
      <w:r w:rsidR="00530E93">
        <w:rPr>
          <w:rFonts w:ascii="Arial" w:hAnsi="Arial" w:cs="Arial"/>
          <w:sz w:val="20"/>
          <w:szCs w:val="20"/>
        </w:rPr>
        <w:t xml:space="preserve"> individuals with mental illness discharge from in-patient psychiatric care, </w:t>
      </w:r>
      <w:r>
        <w:rPr>
          <w:rFonts w:ascii="Arial" w:hAnsi="Arial" w:cs="Arial"/>
          <w:sz w:val="20"/>
          <w:szCs w:val="20"/>
        </w:rPr>
        <w:t xml:space="preserve">they generally </w:t>
      </w:r>
      <w:r w:rsidR="00530E93">
        <w:rPr>
          <w:rFonts w:ascii="Arial" w:hAnsi="Arial" w:cs="Arial"/>
          <w:sz w:val="20"/>
          <w:szCs w:val="20"/>
        </w:rPr>
        <w:t xml:space="preserve">do not receive ongoing support or assistance to facilitate their </w:t>
      </w:r>
      <w:r>
        <w:rPr>
          <w:rFonts w:ascii="Arial" w:hAnsi="Arial" w:cs="Arial"/>
          <w:sz w:val="20"/>
          <w:szCs w:val="20"/>
        </w:rPr>
        <w:t>entry back into</w:t>
      </w:r>
      <w:r w:rsidR="00530E93">
        <w:rPr>
          <w:rFonts w:ascii="Arial" w:hAnsi="Arial" w:cs="Arial"/>
          <w:sz w:val="20"/>
          <w:szCs w:val="20"/>
        </w:rPr>
        <w:t xml:space="preserve"> the community. Not only does this </w:t>
      </w:r>
      <w:r w:rsidR="000077C5">
        <w:rPr>
          <w:rFonts w:ascii="Arial" w:hAnsi="Arial" w:cs="Arial"/>
          <w:sz w:val="20"/>
          <w:szCs w:val="20"/>
        </w:rPr>
        <w:t>hinder</w:t>
      </w:r>
      <w:r w:rsidR="00530E93">
        <w:rPr>
          <w:rFonts w:ascii="Arial" w:hAnsi="Arial" w:cs="Arial"/>
          <w:sz w:val="20"/>
          <w:szCs w:val="20"/>
        </w:rPr>
        <w:t xml:space="preserve"> the</w:t>
      </w:r>
      <w:r w:rsidR="000077C5">
        <w:rPr>
          <w:rFonts w:ascii="Arial" w:hAnsi="Arial" w:cs="Arial"/>
          <w:sz w:val="20"/>
          <w:szCs w:val="20"/>
        </w:rPr>
        <w:t>ir</w:t>
      </w:r>
      <w:r w:rsidR="00530E93">
        <w:rPr>
          <w:rFonts w:ascii="Arial" w:hAnsi="Arial" w:cs="Arial"/>
          <w:sz w:val="20"/>
          <w:szCs w:val="20"/>
        </w:rPr>
        <w:t xml:space="preserve"> recovery, it also </w:t>
      </w:r>
      <w:r>
        <w:rPr>
          <w:rFonts w:ascii="Arial" w:hAnsi="Arial" w:cs="Arial"/>
          <w:sz w:val="20"/>
          <w:szCs w:val="20"/>
        </w:rPr>
        <w:t xml:space="preserve">results in high </w:t>
      </w:r>
      <w:r w:rsidR="00530E93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-</w:t>
      </w:r>
      <w:r w:rsidR="00530E93">
        <w:rPr>
          <w:rFonts w:ascii="Arial" w:hAnsi="Arial" w:cs="Arial"/>
          <w:sz w:val="20"/>
          <w:szCs w:val="20"/>
        </w:rPr>
        <w:t xml:space="preserve">admission rates into psychiatric settings, </w:t>
      </w:r>
      <w:r w:rsidR="00557EFF">
        <w:rPr>
          <w:rFonts w:ascii="Arial" w:hAnsi="Arial" w:cs="Arial"/>
          <w:sz w:val="20"/>
          <w:szCs w:val="20"/>
        </w:rPr>
        <w:t xml:space="preserve">which are already at </w:t>
      </w:r>
      <w:r>
        <w:rPr>
          <w:rFonts w:ascii="Arial" w:hAnsi="Arial" w:cs="Arial"/>
          <w:sz w:val="20"/>
          <w:szCs w:val="20"/>
        </w:rPr>
        <w:t xml:space="preserve">maximum </w:t>
      </w:r>
      <w:r w:rsidR="00AD1FB2">
        <w:rPr>
          <w:rFonts w:ascii="Arial" w:hAnsi="Arial" w:cs="Arial"/>
          <w:sz w:val="20"/>
          <w:szCs w:val="20"/>
        </w:rPr>
        <w:t xml:space="preserve">capacity. </w:t>
      </w:r>
      <w:proofErr w:type="spellStart"/>
      <w:r w:rsidR="00557EFF">
        <w:rPr>
          <w:rFonts w:ascii="Arial" w:hAnsi="Arial" w:cs="Arial"/>
          <w:sz w:val="20"/>
          <w:szCs w:val="20"/>
        </w:rPr>
        <w:t>MIcare</w:t>
      </w:r>
      <w:proofErr w:type="spellEnd"/>
      <w:r w:rsidR="00557EFF">
        <w:rPr>
          <w:rFonts w:ascii="Arial" w:hAnsi="Arial" w:cs="Arial"/>
          <w:sz w:val="20"/>
          <w:szCs w:val="20"/>
        </w:rPr>
        <w:t xml:space="preserve"> was developed in 2013 to address this </w:t>
      </w:r>
      <w:r w:rsidR="00D7159F">
        <w:rPr>
          <w:rFonts w:ascii="Arial" w:hAnsi="Arial" w:cs="Arial"/>
          <w:sz w:val="20"/>
          <w:szCs w:val="20"/>
        </w:rPr>
        <w:t>issue</w:t>
      </w:r>
      <w:r w:rsidR="00557EFF">
        <w:rPr>
          <w:rFonts w:ascii="Arial" w:hAnsi="Arial" w:cs="Arial"/>
          <w:sz w:val="20"/>
          <w:szCs w:val="20"/>
        </w:rPr>
        <w:t xml:space="preserve"> by providing intensive outreach support to those who discharge from psychiatric facilities</w:t>
      </w:r>
      <w:r w:rsidR="00887CA8">
        <w:rPr>
          <w:rFonts w:ascii="Arial" w:hAnsi="Arial" w:cs="Arial"/>
          <w:sz w:val="20"/>
          <w:szCs w:val="20"/>
        </w:rPr>
        <w:t>,</w:t>
      </w:r>
      <w:r w:rsidR="002E08AB">
        <w:rPr>
          <w:rFonts w:ascii="Arial" w:hAnsi="Arial" w:cs="Arial"/>
          <w:sz w:val="20"/>
          <w:szCs w:val="20"/>
        </w:rPr>
        <w:t xml:space="preserve"> in Tasmania</w:t>
      </w:r>
      <w:r w:rsidR="00557EFF">
        <w:rPr>
          <w:rFonts w:ascii="Arial" w:hAnsi="Arial" w:cs="Arial"/>
          <w:sz w:val="20"/>
          <w:szCs w:val="20"/>
        </w:rPr>
        <w:t>.</w:t>
      </w:r>
      <w:r w:rsidR="000077C5">
        <w:rPr>
          <w:rFonts w:ascii="Arial" w:hAnsi="Arial" w:cs="Arial"/>
          <w:sz w:val="20"/>
          <w:szCs w:val="20"/>
        </w:rPr>
        <w:t xml:space="preserve"> </w:t>
      </w:r>
      <w:r w:rsidR="00557EFF">
        <w:rPr>
          <w:rFonts w:ascii="Arial" w:hAnsi="Arial" w:cs="Arial"/>
          <w:sz w:val="20"/>
          <w:szCs w:val="20"/>
        </w:rPr>
        <w:t>The aim of this study was two-fold: (1) to examine the evidence base of the program</w:t>
      </w:r>
      <w:r>
        <w:rPr>
          <w:rFonts w:ascii="Arial" w:hAnsi="Arial" w:cs="Arial"/>
          <w:sz w:val="20"/>
          <w:szCs w:val="20"/>
        </w:rPr>
        <w:t xml:space="preserve"> and</w:t>
      </w:r>
      <w:r w:rsidR="00887C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(2) </w:t>
      </w:r>
      <w:r w:rsidR="00887CA8">
        <w:rPr>
          <w:rFonts w:ascii="Arial" w:hAnsi="Arial" w:cs="Arial"/>
          <w:sz w:val="20"/>
          <w:szCs w:val="20"/>
        </w:rPr>
        <w:t xml:space="preserve">to </w:t>
      </w:r>
      <w:r w:rsidR="000363BC">
        <w:rPr>
          <w:rFonts w:ascii="Arial" w:hAnsi="Arial" w:cs="Arial"/>
          <w:sz w:val="20"/>
          <w:szCs w:val="20"/>
        </w:rPr>
        <w:t xml:space="preserve">inform policy </w:t>
      </w:r>
      <w:r w:rsidR="00887CA8">
        <w:rPr>
          <w:rFonts w:ascii="Arial" w:hAnsi="Arial" w:cs="Arial"/>
          <w:sz w:val="20"/>
          <w:szCs w:val="20"/>
        </w:rPr>
        <w:t xml:space="preserve">decisions regarding the ongoing </w:t>
      </w:r>
      <w:r w:rsidR="000363BC">
        <w:rPr>
          <w:rFonts w:ascii="Arial" w:hAnsi="Arial" w:cs="Arial"/>
          <w:sz w:val="20"/>
          <w:szCs w:val="20"/>
        </w:rPr>
        <w:t>funding</w:t>
      </w:r>
      <w:r w:rsidR="00887CA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887CA8">
        <w:rPr>
          <w:rFonts w:ascii="Arial" w:hAnsi="Arial" w:cs="Arial"/>
          <w:sz w:val="20"/>
          <w:szCs w:val="20"/>
        </w:rPr>
        <w:t>MIcare</w:t>
      </w:r>
      <w:proofErr w:type="spellEnd"/>
      <w:r w:rsidR="00887CA8">
        <w:rPr>
          <w:rFonts w:ascii="Arial" w:hAnsi="Arial" w:cs="Arial"/>
          <w:sz w:val="20"/>
          <w:szCs w:val="20"/>
        </w:rPr>
        <w:t xml:space="preserve"> and its wider implementation.</w:t>
      </w:r>
    </w:p>
    <w:p w14:paraId="30DA6058" w14:textId="49A7C258" w:rsidR="007231EB" w:rsidRPr="0080116B" w:rsidRDefault="007231EB" w:rsidP="003E7D8C">
      <w:pPr>
        <w:rPr>
          <w:rFonts w:ascii="Arial" w:hAnsi="Arial" w:cs="Arial"/>
          <w:sz w:val="20"/>
          <w:szCs w:val="20"/>
        </w:rPr>
      </w:pPr>
    </w:p>
    <w:p w14:paraId="1BD830D1" w14:textId="37868965" w:rsidR="00BA7DEE" w:rsidRDefault="0083790A" w:rsidP="003E7D8C">
      <w:pPr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b/>
          <w:sz w:val="20"/>
          <w:szCs w:val="20"/>
        </w:rPr>
        <w:t>M</w:t>
      </w:r>
      <w:r w:rsidR="007231EB" w:rsidRPr="0080116B">
        <w:rPr>
          <w:rFonts w:ascii="Arial" w:hAnsi="Arial" w:cs="Arial"/>
          <w:b/>
          <w:sz w:val="20"/>
          <w:szCs w:val="20"/>
        </w:rPr>
        <w:t>ethods</w:t>
      </w:r>
      <w:r w:rsidR="00A71CA8" w:rsidRPr="0080116B">
        <w:rPr>
          <w:rFonts w:ascii="Arial" w:hAnsi="Arial" w:cs="Arial"/>
          <w:b/>
          <w:sz w:val="20"/>
          <w:szCs w:val="20"/>
        </w:rPr>
        <w:t xml:space="preserve"> </w:t>
      </w:r>
    </w:p>
    <w:p w14:paraId="48862255" w14:textId="1F544064" w:rsidR="00BA7DEE" w:rsidRDefault="00A80B54" w:rsidP="003E7D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AE1AB0" w:rsidRPr="0080116B">
        <w:rPr>
          <w:rFonts w:ascii="Arial" w:hAnsi="Arial" w:cs="Arial"/>
          <w:sz w:val="20"/>
          <w:szCs w:val="20"/>
        </w:rPr>
        <w:t xml:space="preserve"> </w:t>
      </w:r>
      <w:r w:rsidR="00887CA8">
        <w:rPr>
          <w:rFonts w:ascii="Arial" w:hAnsi="Arial" w:cs="Arial"/>
          <w:sz w:val="20"/>
          <w:szCs w:val="20"/>
        </w:rPr>
        <w:t>study</w:t>
      </w:r>
      <w:r w:rsidR="00AE1AB0" w:rsidRPr="0080116B">
        <w:rPr>
          <w:rFonts w:ascii="Arial" w:hAnsi="Arial" w:cs="Arial"/>
          <w:sz w:val="20"/>
          <w:szCs w:val="20"/>
        </w:rPr>
        <w:t xml:space="preserve"> employed a mixed-method </w:t>
      </w:r>
      <w:r w:rsidR="0080116B" w:rsidRPr="0080116B">
        <w:rPr>
          <w:rFonts w:ascii="Arial" w:hAnsi="Arial" w:cs="Arial"/>
          <w:sz w:val="20"/>
          <w:szCs w:val="20"/>
        </w:rPr>
        <w:t>design</w:t>
      </w:r>
      <w:r w:rsidR="00073521">
        <w:rPr>
          <w:rFonts w:ascii="Arial" w:hAnsi="Arial" w:cs="Arial"/>
          <w:sz w:val="20"/>
          <w:szCs w:val="20"/>
        </w:rPr>
        <w:t xml:space="preserve"> including</w:t>
      </w:r>
      <w:r>
        <w:rPr>
          <w:rFonts w:ascii="Arial" w:hAnsi="Arial" w:cs="Arial"/>
          <w:sz w:val="20"/>
          <w:szCs w:val="20"/>
        </w:rPr>
        <w:t>:</w:t>
      </w:r>
    </w:p>
    <w:p w14:paraId="13C2D412" w14:textId="37C35B1C" w:rsidR="00AE1AB0" w:rsidRPr="0080116B" w:rsidRDefault="0080116B" w:rsidP="003E7D8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sz w:val="20"/>
          <w:szCs w:val="20"/>
        </w:rPr>
        <w:t>Q</w:t>
      </w:r>
      <w:r w:rsidR="00AE1AB0" w:rsidRPr="0080116B">
        <w:rPr>
          <w:rFonts w:ascii="Arial" w:hAnsi="Arial" w:cs="Arial"/>
          <w:sz w:val="20"/>
          <w:szCs w:val="20"/>
        </w:rPr>
        <w:t xml:space="preserve">uantitative </w:t>
      </w:r>
      <w:r w:rsidR="00A80B54">
        <w:rPr>
          <w:rFonts w:ascii="Arial" w:hAnsi="Arial" w:cs="Arial"/>
          <w:sz w:val="20"/>
          <w:szCs w:val="20"/>
        </w:rPr>
        <w:t>assessment</w:t>
      </w:r>
      <w:r w:rsidR="00AE1AB0" w:rsidRPr="0080116B">
        <w:rPr>
          <w:rFonts w:ascii="Arial" w:hAnsi="Arial" w:cs="Arial"/>
          <w:sz w:val="20"/>
          <w:szCs w:val="20"/>
        </w:rPr>
        <w:t xml:space="preserve">: </w:t>
      </w:r>
      <w:r w:rsidR="000363BC">
        <w:rPr>
          <w:rFonts w:ascii="Arial" w:hAnsi="Arial" w:cs="Arial"/>
          <w:sz w:val="20"/>
          <w:szCs w:val="20"/>
        </w:rPr>
        <w:t>A</w:t>
      </w:r>
      <w:r w:rsidR="00AE1AB0" w:rsidRPr="0080116B">
        <w:rPr>
          <w:rFonts w:ascii="Arial" w:hAnsi="Arial" w:cs="Arial"/>
          <w:sz w:val="20"/>
          <w:szCs w:val="20"/>
        </w:rPr>
        <w:t xml:space="preserve"> number of psychometric </w:t>
      </w:r>
      <w:r w:rsidRPr="0080116B">
        <w:rPr>
          <w:rFonts w:ascii="Arial" w:hAnsi="Arial" w:cs="Arial"/>
          <w:sz w:val="20"/>
          <w:szCs w:val="20"/>
        </w:rPr>
        <w:t>measures</w:t>
      </w:r>
      <w:r w:rsidR="00AE1AB0" w:rsidRPr="0080116B">
        <w:rPr>
          <w:rFonts w:ascii="Arial" w:hAnsi="Arial" w:cs="Arial"/>
          <w:sz w:val="20"/>
          <w:szCs w:val="20"/>
        </w:rPr>
        <w:t xml:space="preserve"> (e.g., CANSAS</w:t>
      </w:r>
      <w:r w:rsidRPr="008011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116B">
        <w:rPr>
          <w:rFonts w:ascii="Arial" w:hAnsi="Arial" w:cs="Arial"/>
          <w:sz w:val="20"/>
          <w:szCs w:val="20"/>
        </w:rPr>
        <w:t>HoNOS</w:t>
      </w:r>
      <w:proofErr w:type="spellEnd"/>
      <w:r w:rsidRPr="0080116B">
        <w:rPr>
          <w:rFonts w:ascii="Arial" w:hAnsi="Arial" w:cs="Arial"/>
          <w:sz w:val="20"/>
          <w:szCs w:val="20"/>
        </w:rPr>
        <w:t>, and CASIG)</w:t>
      </w:r>
      <w:r w:rsidR="000363BC">
        <w:rPr>
          <w:rFonts w:ascii="Arial" w:hAnsi="Arial" w:cs="Arial"/>
          <w:sz w:val="20"/>
          <w:szCs w:val="20"/>
        </w:rPr>
        <w:t xml:space="preserve"> and history assessments (e.g., hospital admission rates)</w:t>
      </w:r>
      <w:r w:rsidRPr="0080116B">
        <w:rPr>
          <w:rFonts w:ascii="Arial" w:hAnsi="Arial" w:cs="Arial"/>
          <w:sz w:val="20"/>
          <w:szCs w:val="20"/>
        </w:rPr>
        <w:t xml:space="preserve"> </w:t>
      </w:r>
      <w:r w:rsidR="00AE1AB0" w:rsidRPr="0080116B">
        <w:rPr>
          <w:rFonts w:ascii="Arial" w:hAnsi="Arial" w:cs="Arial"/>
          <w:sz w:val="20"/>
          <w:szCs w:val="20"/>
        </w:rPr>
        <w:t xml:space="preserve">were </w:t>
      </w:r>
      <w:r w:rsidR="000363BC">
        <w:rPr>
          <w:rFonts w:ascii="Arial" w:hAnsi="Arial" w:cs="Arial"/>
          <w:sz w:val="20"/>
          <w:szCs w:val="20"/>
        </w:rPr>
        <w:t xml:space="preserve">disseminated to </w:t>
      </w:r>
      <w:proofErr w:type="spellStart"/>
      <w:r w:rsidR="000363BC">
        <w:rPr>
          <w:rFonts w:ascii="Arial" w:hAnsi="Arial" w:cs="Arial"/>
          <w:sz w:val="20"/>
          <w:szCs w:val="20"/>
        </w:rPr>
        <w:t>MIcare</w:t>
      </w:r>
      <w:proofErr w:type="spellEnd"/>
      <w:r w:rsidR="000363BC">
        <w:rPr>
          <w:rFonts w:ascii="Arial" w:hAnsi="Arial" w:cs="Arial"/>
          <w:sz w:val="20"/>
          <w:szCs w:val="20"/>
        </w:rPr>
        <w:t xml:space="preserve"> clients</w:t>
      </w:r>
      <w:r w:rsidR="00073521">
        <w:rPr>
          <w:rFonts w:ascii="Arial" w:hAnsi="Arial" w:cs="Arial"/>
          <w:sz w:val="20"/>
          <w:szCs w:val="20"/>
        </w:rPr>
        <w:t xml:space="preserve"> (N= 130)</w:t>
      </w:r>
      <w:r w:rsidR="00AE1AB0" w:rsidRPr="0080116B">
        <w:rPr>
          <w:rFonts w:ascii="Arial" w:hAnsi="Arial" w:cs="Arial"/>
          <w:sz w:val="20"/>
          <w:szCs w:val="20"/>
        </w:rPr>
        <w:t xml:space="preserve"> pre and post </w:t>
      </w:r>
      <w:r w:rsidR="0028629B">
        <w:rPr>
          <w:rFonts w:ascii="Arial" w:hAnsi="Arial" w:cs="Arial"/>
          <w:sz w:val="20"/>
          <w:szCs w:val="20"/>
        </w:rPr>
        <w:t xml:space="preserve">their </w:t>
      </w:r>
      <w:r w:rsidRPr="0080116B">
        <w:rPr>
          <w:rFonts w:ascii="Arial" w:hAnsi="Arial" w:cs="Arial"/>
          <w:sz w:val="20"/>
          <w:szCs w:val="20"/>
        </w:rPr>
        <w:t>engagement</w:t>
      </w:r>
      <w:r w:rsidR="000363BC">
        <w:rPr>
          <w:rFonts w:ascii="Arial" w:hAnsi="Arial" w:cs="Arial"/>
          <w:sz w:val="20"/>
          <w:szCs w:val="20"/>
        </w:rPr>
        <w:t xml:space="preserve"> in the program</w:t>
      </w:r>
      <w:r w:rsidR="00AE1AB0" w:rsidRPr="0080116B">
        <w:rPr>
          <w:rFonts w:ascii="Arial" w:hAnsi="Arial" w:cs="Arial"/>
          <w:sz w:val="20"/>
          <w:szCs w:val="20"/>
        </w:rPr>
        <w:t>.</w:t>
      </w:r>
      <w:r w:rsidR="00A80B54">
        <w:rPr>
          <w:rFonts w:ascii="Arial" w:hAnsi="Arial" w:cs="Arial"/>
          <w:sz w:val="20"/>
          <w:szCs w:val="20"/>
        </w:rPr>
        <w:t xml:space="preserve"> </w:t>
      </w:r>
    </w:p>
    <w:p w14:paraId="18951B4B" w14:textId="0342461F" w:rsidR="000363BC" w:rsidRDefault="0080116B" w:rsidP="003E7D8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0116B">
        <w:rPr>
          <w:rFonts w:ascii="Arial" w:hAnsi="Arial" w:cs="Arial"/>
          <w:sz w:val="20"/>
          <w:szCs w:val="20"/>
        </w:rPr>
        <w:t>Qualitative</w:t>
      </w:r>
      <w:r w:rsidR="00AE1AB0" w:rsidRPr="0080116B">
        <w:rPr>
          <w:rFonts w:ascii="Arial" w:hAnsi="Arial" w:cs="Arial"/>
          <w:sz w:val="20"/>
          <w:szCs w:val="20"/>
        </w:rPr>
        <w:t xml:space="preserve"> </w:t>
      </w:r>
      <w:r w:rsidR="00A80B54">
        <w:rPr>
          <w:rFonts w:ascii="Arial" w:hAnsi="Arial" w:cs="Arial"/>
          <w:sz w:val="20"/>
          <w:szCs w:val="20"/>
        </w:rPr>
        <w:t>assessment</w:t>
      </w:r>
      <w:r w:rsidR="00AE1AB0" w:rsidRPr="0080116B">
        <w:rPr>
          <w:rFonts w:ascii="Arial" w:hAnsi="Arial" w:cs="Arial"/>
          <w:sz w:val="20"/>
          <w:szCs w:val="20"/>
        </w:rPr>
        <w:t>:</w:t>
      </w:r>
      <w:r w:rsidR="000363BC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 xml:space="preserve">ormal qualitative research </w:t>
      </w:r>
      <w:r w:rsidR="00073521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conducted </w:t>
      </w:r>
      <w:r w:rsidR="000363BC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8AB">
        <w:rPr>
          <w:rFonts w:ascii="Arial" w:hAnsi="Arial" w:cs="Arial"/>
          <w:sz w:val="20"/>
          <w:szCs w:val="20"/>
        </w:rPr>
        <w:t>MIcare</w:t>
      </w:r>
      <w:proofErr w:type="spellEnd"/>
      <w:r w:rsidR="002E08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clients (N = 17), staff (N= 16) and stakeholders (N = 8).</w:t>
      </w:r>
      <w:r w:rsidR="00F962C5">
        <w:rPr>
          <w:rFonts w:ascii="Arial" w:hAnsi="Arial" w:cs="Arial"/>
          <w:sz w:val="20"/>
          <w:szCs w:val="20"/>
        </w:rPr>
        <w:t xml:space="preserve"> </w:t>
      </w:r>
      <w:r w:rsidR="00954E8E">
        <w:rPr>
          <w:rFonts w:ascii="Arial" w:hAnsi="Arial" w:cs="Arial"/>
          <w:sz w:val="20"/>
          <w:szCs w:val="20"/>
        </w:rPr>
        <w:t>This qualitative investigation examined</w:t>
      </w:r>
      <w:r w:rsidR="000363BC">
        <w:rPr>
          <w:rFonts w:ascii="Arial" w:hAnsi="Arial" w:cs="Arial"/>
          <w:sz w:val="20"/>
          <w:szCs w:val="20"/>
        </w:rPr>
        <w:t xml:space="preserve">: </w:t>
      </w:r>
      <w:r w:rsidR="00AD1FB2">
        <w:rPr>
          <w:rFonts w:ascii="Arial" w:hAnsi="Arial" w:cs="Arial"/>
          <w:sz w:val="20"/>
          <w:szCs w:val="20"/>
        </w:rPr>
        <w:t xml:space="preserve">strengths and weaknesses of the program, </w:t>
      </w:r>
      <w:r w:rsidR="002E08AB">
        <w:rPr>
          <w:rFonts w:ascii="Arial" w:hAnsi="Arial" w:cs="Arial"/>
          <w:sz w:val="20"/>
          <w:szCs w:val="20"/>
        </w:rPr>
        <w:t xml:space="preserve">the integration of </w:t>
      </w:r>
      <w:proofErr w:type="spellStart"/>
      <w:r w:rsidR="00AD1FB2">
        <w:rPr>
          <w:rFonts w:ascii="Arial" w:hAnsi="Arial" w:cs="Arial"/>
          <w:sz w:val="20"/>
          <w:szCs w:val="20"/>
        </w:rPr>
        <w:t>MIcare</w:t>
      </w:r>
      <w:proofErr w:type="spellEnd"/>
      <w:r w:rsidR="00AD1FB2">
        <w:rPr>
          <w:rFonts w:ascii="Arial" w:hAnsi="Arial" w:cs="Arial"/>
          <w:sz w:val="20"/>
          <w:szCs w:val="20"/>
        </w:rPr>
        <w:t xml:space="preserve"> within the mental health service delivery, and </w:t>
      </w:r>
      <w:r w:rsidR="002E08AB">
        <w:rPr>
          <w:rFonts w:ascii="Arial" w:hAnsi="Arial" w:cs="Arial"/>
          <w:sz w:val="20"/>
          <w:szCs w:val="20"/>
        </w:rPr>
        <w:t xml:space="preserve">policy implications. </w:t>
      </w:r>
    </w:p>
    <w:p w14:paraId="32B92438" w14:textId="43D7951E" w:rsidR="007231EB" w:rsidRPr="0080116B" w:rsidRDefault="007231EB" w:rsidP="003E7D8C">
      <w:pPr>
        <w:rPr>
          <w:rFonts w:ascii="Arial" w:hAnsi="Arial" w:cs="Arial"/>
          <w:sz w:val="20"/>
          <w:szCs w:val="20"/>
        </w:rPr>
      </w:pPr>
    </w:p>
    <w:p w14:paraId="08B997BD" w14:textId="325E9ECD" w:rsidR="00997F17" w:rsidRPr="00AD1FB2" w:rsidRDefault="0083790A" w:rsidP="003E7D8C">
      <w:pPr>
        <w:rPr>
          <w:rFonts w:ascii="Arial" w:hAnsi="Arial" w:cs="Arial"/>
          <w:b/>
          <w:sz w:val="20"/>
          <w:szCs w:val="20"/>
        </w:rPr>
      </w:pPr>
      <w:r w:rsidRPr="0080116B">
        <w:rPr>
          <w:rFonts w:ascii="Arial" w:hAnsi="Arial" w:cs="Arial"/>
          <w:b/>
          <w:sz w:val="20"/>
          <w:szCs w:val="20"/>
        </w:rPr>
        <w:t>Main findings</w:t>
      </w:r>
    </w:p>
    <w:p w14:paraId="4CA69D58" w14:textId="2227ECE4" w:rsidR="002E08AB" w:rsidRDefault="00954E8E" w:rsidP="003E7D8C">
      <w:proofErr w:type="spellStart"/>
      <w:r w:rsidRPr="00565E0B">
        <w:rPr>
          <w:rFonts w:ascii="Arial" w:hAnsi="Arial" w:cs="Arial"/>
          <w:sz w:val="20"/>
          <w:szCs w:val="20"/>
        </w:rPr>
        <w:t>MIcare</w:t>
      </w:r>
      <w:proofErr w:type="spellEnd"/>
      <w:r w:rsidRPr="00565E0B">
        <w:rPr>
          <w:rFonts w:ascii="Arial" w:hAnsi="Arial" w:cs="Arial"/>
          <w:sz w:val="20"/>
          <w:szCs w:val="20"/>
        </w:rPr>
        <w:t xml:space="preserve"> was demonstrated as an</w:t>
      </w:r>
      <w:r w:rsidR="007B0730" w:rsidRPr="00565E0B">
        <w:rPr>
          <w:rFonts w:ascii="Arial" w:hAnsi="Arial" w:cs="Arial"/>
          <w:sz w:val="20"/>
          <w:szCs w:val="20"/>
        </w:rPr>
        <w:t xml:space="preserve"> effective service </w:t>
      </w:r>
      <w:r w:rsidR="00887CA8">
        <w:rPr>
          <w:rFonts w:ascii="Arial" w:hAnsi="Arial" w:cs="Arial"/>
          <w:sz w:val="20"/>
          <w:szCs w:val="20"/>
        </w:rPr>
        <w:t>that</w:t>
      </w:r>
      <w:r w:rsidR="007B0730" w:rsidRPr="00565E0B">
        <w:rPr>
          <w:rFonts w:ascii="Arial" w:hAnsi="Arial" w:cs="Arial"/>
          <w:sz w:val="20"/>
          <w:szCs w:val="20"/>
        </w:rPr>
        <w:t xml:space="preserve"> improved</w:t>
      </w:r>
      <w:r w:rsidRPr="00565E0B">
        <w:rPr>
          <w:rFonts w:ascii="Arial" w:hAnsi="Arial" w:cs="Arial"/>
          <w:sz w:val="20"/>
          <w:szCs w:val="20"/>
        </w:rPr>
        <w:t xml:space="preserve"> the mental health </w:t>
      </w:r>
      <w:r w:rsidR="007B0730" w:rsidRPr="00565E0B">
        <w:rPr>
          <w:rFonts w:ascii="Arial" w:hAnsi="Arial" w:cs="Arial"/>
          <w:sz w:val="20"/>
          <w:szCs w:val="20"/>
        </w:rPr>
        <w:t>outcomes of the clients engaged and lowered</w:t>
      </w:r>
      <w:r w:rsidRPr="00565E0B">
        <w:rPr>
          <w:rFonts w:ascii="Arial" w:hAnsi="Arial" w:cs="Arial"/>
          <w:sz w:val="20"/>
          <w:szCs w:val="20"/>
        </w:rPr>
        <w:t xml:space="preserve"> their </w:t>
      </w:r>
      <w:r w:rsidR="007B0730" w:rsidRPr="00565E0B">
        <w:rPr>
          <w:rFonts w:ascii="Arial" w:hAnsi="Arial" w:cs="Arial"/>
          <w:sz w:val="20"/>
          <w:szCs w:val="20"/>
        </w:rPr>
        <w:t xml:space="preserve">hospital </w:t>
      </w:r>
      <w:r w:rsidRPr="00565E0B">
        <w:rPr>
          <w:rFonts w:ascii="Arial" w:hAnsi="Arial" w:cs="Arial"/>
          <w:sz w:val="20"/>
          <w:szCs w:val="20"/>
        </w:rPr>
        <w:t xml:space="preserve">re-admissions rates. Though, </w:t>
      </w:r>
      <w:r w:rsidR="007B0730" w:rsidRPr="00565E0B">
        <w:rPr>
          <w:rFonts w:ascii="Arial" w:hAnsi="Arial" w:cs="Arial"/>
          <w:sz w:val="20"/>
          <w:szCs w:val="20"/>
        </w:rPr>
        <w:t>qualitative findings suggest</w:t>
      </w:r>
      <w:r w:rsidR="00887CA8">
        <w:rPr>
          <w:rFonts w:ascii="Arial" w:hAnsi="Arial" w:cs="Arial"/>
          <w:sz w:val="20"/>
          <w:szCs w:val="20"/>
        </w:rPr>
        <w:t>ed</w:t>
      </w:r>
      <w:r w:rsidR="007B0730" w:rsidRPr="00565E0B">
        <w:rPr>
          <w:rFonts w:ascii="Arial" w:hAnsi="Arial" w:cs="Arial"/>
          <w:sz w:val="20"/>
          <w:szCs w:val="20"/>
        </w:rPr>
        <w:t xml:space="preserve"> that </w:t>
      </w:r>
      <w:r w:rsidR="009A5F1F" w:rsidRPr="00565E0B">
        <w:rPr>
          <w:rFonts w:ascii="Arial" w:hAnsi="Arial" w:cs="Arial"/>
          <w:sz w:val="20"/>
          <w:szCs w:val="20"/>
        </w:rPr>
        <w:t xml:space="preserve">the impact of </w:t>
      </w:r>
      <w:proofErr w:type="spellStart"/>
      <w:r w:rsidR="007B0730" w:rsidRPr="00565E0B">
        <w:rPr>
          <w:rFonts w:ascii="Arial" w:hAnsi="Arial" w:cs="Arial"/>
          <w:sz w:val="20"/>
          <w:szCs w:val="20"/>
        </w:rPr>
        <w:t>MIcare</w:t>
      </w:r>
      <w:proofErr w:type="spellEnd"/>
      <w:r w:rsidR="007B0730" w:rsidRPr="00565E0B">
        <w:rPr>
          <w:rFonts w:ascii="Arial" w:hAnsi="Arial" w:cs="Arial"/>
          <w:sz w:val="20"/>
          <w:szCs w:val="20"/>
        </w:rPr>
        <w:t xml:space="preserve"> </w:t>
      </w:r>
      <w:r w:rsidR="009A5F1F" w:rsidRPr="00565E0B">
        <w:rPr>
          <w:rFonts w:ascii="Arial" w:hAnsi="Arial" w:cs="Arial"/>
          <w:sz w:val="20"/>
          <w:szCs w:val="20"/>
        </w:rPr>
        <w:t xml:space="preserve">would be far greater if it was </w:t>
      </w:r>
      <w:r w:rsidR="00A1116A">
        <w:rPr>
          <w:rFonts w:ascii="Arial" w:hAnsi="Arial" w:cs="Arial"/>
          <w:sz w:val="20"/>
          <w:szCs w:val="20"/>
        </w:rPr>
        <w:t xml:space="preserve">also </w:t>
      </w:r>
      <w:r w:rsidR="009A5F1F" w:rsidRPr="00565E0B">
        <w:rPr>
          <w:rFonts w:ascii="Arial" w:hAnsi="Arial" w:cs="Arial"/>
          <w:sz w:val="20"/>
          <w:szCs w:val="20"/>
        </w:rPr>
        <w:t xml:space="preserve">designed as a preventative </w:t>
      </w:r>
      <w:r w:rsidR="00565E0B">
        <w:rPr>
          <w:rFonts w:ascii="Arial" w:hAnsi="Arial" w:cs="Arial"/>
          <w:sz w:val="20"/>
          <w:szCs w:val="20"/>
        </w:rPr>
        <w:t>approach</w:t>
      </w:r>
      <w:r w:rsidR="009A5F1F" w:rsidRPr="00565E0B">
        <w:rPr>
          <w:rFonts w:ascii="Arial" w:hAnsi="Arial" w:cs="Arial"/>
          <w:sz w:val="20"/>
          <w:szCs w:val="20"/>
        </w:rPr>
        <w:t xml:space="preserve"> (before hospital admission) rather than</w:t>
      </w:r>
      <w:r w:rsidR="00A1116A">
        <w:rPr>
          <w:rFonts w:ascii="Arial" w:hAnsi="Arial" w:cs="Arial"/>
          <w:sz w:val="20"/>
          <w:szCs w:val="20"/>
        </w:rPr>
        <w:t xml:space="preserve"> just</w:t>
      </w:r>
      <w:r w:rsidR="009A5F1F" w:rsidRPr="00565E0B">
        <w:rPr>
          <w:rFonts w:ascii="Arial" w:hAnsi="Arial" w:cs="Arial"/>
          <w:sz w:val="20"/>
          <w:szCs w:val="20"/>
        </w:rPr>
        <w:t xml:space="preserve"> a</w:t>
      </w:r>
      <w:r w:rsidR="00887CA8">
        <w:rPr>
          <w:rFonts w:ascii="Arial" w:hAnsi="Arial" w:cs="Arial"/>
          <w:sz w:val="20"/>
          <w:szCs w:val="20"/>
        </w:rPr>
        <w:t>t the point of hospital</w:t>
      </w:r>
      <w:r w:rsidR="00565E0B">
        <w:rPr>
          <w:rFonts w:ascii="Arial" w:hAnsi="Arial" w:cs="Arial"/>
          <w:sz w:val="20"/>
          <w:szCs w:val="20"/>
        </w:rPr>
        <w:t xml:space="preserve"> </w:t>
      </w:r>
      <w:r w:rsidR="009A5F1F" w:rsidRPr="00565E0B">
        <w:rPr>
          <w:rFonts w:ascii="Arial" w:hAnsi="Arial" w:cs="Arial"/>
          <w:sz w:val="20"/>
          <w:szCs w:val="20"/>
        </w:rPr>
        <w:t>discharge. The policy implications of</w:t>
      </w:r>
      <w:r w:rsidR="00565E0B">
        <w:rPr>
          <w:rFonts w:ascii="Arial" w:hAnsi="Arial" w:cs="Arial"/>
          <w:sz w:val="20"/>
          <w:szCs w:val="20"/>
        </w:rPr>
        <w:t xml:space="preserve"> these findings</w:t>
      </w:r>
      <w:r w:rsidR="009A5F1F" w:rsidRPr="00565E0B">
        <w:rPr>
          <w:rFonts w:ascii="Arial" w:hAnsi="Arial" w:cs="Arial"/>
          <w:sz w:val="20"/>
          <w:szCs w:val="20"/>
        </w:rPr>
        <w:t xml:space="preserve"> include: </w:t>
      </w:r>
      <w:r w:rsidR="00F036F6" w:rsidRPr="00565E0B">
        <w:rPr>
          <w:rFonts w:ascii="Arial" w:hAnsi="Arial" w:cs="Arial"/>
          <w:sz w:val="20"/>
          <w:szCs w:val="20"/>
        </w:rPr>
        <w:t xml:space="preserve">the </w:t>
      </w:r>
      <w:r w:rsidR="002E08AB">
        <w:rPr>
          <w:rFonts w:ascii="Arial" w:hAnsi="Arial" w:cs="Arial"/>
          <w:sz w:val="20"/>
          <w:szCs w:val="20"/>
        </w:rPr>
        <w:t>implementation of</w:t>
      </w:r>
      <w:r w:rsidR="00F036F6" w:rsidRPr="00565E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36F6" w:rsidRPr="00565E0B">
        <w:rPr>
          <w:rFonts w:ascii="Arial" w:hAnsi="Arial" w:cs="Arial"/>
          <w:sz w:val="20"/>
          <w:szCs w:val="20"/>
        </w:rPr>
        <w:t>MIcare</w:t>
      </w:r>
      <w:proofErr w:type="spellEnd"/>
      <w:r w:rsidR="00F036F6" w:rsidRPr="00565E0B">
        <w:rPr>
          <w:rFonts w:ascii="Arial" w:hAnsi="Arial" w:cs="Arial"/>
          <w:sz w:val="20"/>
          <w:szCs w:val="20"/>
        </w:rPr>
        <w:t xml:space="preserve"> as a step-down recovery approach across </w:t>
      </w:r>
      <w:r w:rsidR="002E08AB">
        <w:rPr>
          <w:rFonts w:ascii="Arial" w:hAnsi="Arial" w:cs="Arial"/>
          <w:sz w:val="20"/>
          <w:szCs w:val="20"/>
        </w:rPr>
        <w:t xml:space="preserve">all Australian </w:t>
      </w:r>
      <w:r w:rsidR="00F036F6" w:rsidRPr="00565E0B">
        <w:rPr>
          <w:rFonts w:ascii="Arial" w:hAnsi="Arial" w:cs="Arial"/>
          <w:sz w:val="20"/>
          <w:szCs w:val="20"/>
        </w:rPr>
        <w:t>state</w:t>
      </w:r>
      <w:r w:rsidR="00887CA8">
        <w:rPr>
          <w:rFonts w:ascii="Arial" w:hAnsi="Arial" w:cs="Arial"/>
          <w:sz w:val="20"/>
          <w:szCs w:val="20"/>
        </w:rPr>
        <w:t>s</w:t>
      </w:r>
      <w:r w:rsidR="00F036F6" w:rsidRPr="00565E0B">
        <w:rPr>
          <w:rFonts w:ascii="Arial" w:hAnsi="Arial" w:cs="Arial"/>
          <w:sz w:val="20"/>
          <w:szCs w:val="20"/>
        </w:rPr>
        <w:t xml:space="preserve"> and</w:t>
      </w:r>
      <w:r w:rsidR="002E08AB">
        <w:rPr>
          <w:rFonts w:ascii="Arial" w:hAnsi="Arial" w:cs="Arial"/>
          <w:sz w:val="20"/>
          <w:szCs w:val="20"/>
        </w:rPr>
        <w:t>, government</w:t>
      </w:r>
      <w:r w:rsidR="00F036F6" w:rsidRPr="00565E0B">
        <w:rPr>
          <w:rFonts w:ascii="Arial" w:hAnsi="Arial" w:cs="Arial"/>
          <w:sz w:val="20"/>
          <w:szCs w:val="20"/>
        </w:rPr>
        <w:t xml:space="preserve"> investment into developing </w:t>
      </w:r>
      <w:proofErr w:type="spellStart"/>
      <w:r w:rsidR="00F036F6" w:rsidRPr="00565E0B">
        <w:rPr>
          <w:rFonts w:ascii="Arial" w:hAnsi="Arial" w:cs="Arial"/>
          <w:sz w:val="20"/>
          <w:szCs w:val="20"/>
        </w:rPr>
        <w:t>MIcare</w:t>
      </w:r>
      <w:proofErr w:type="spellEnd"/>
      <w:r w:rsidR="00F036F6" w:rsidRPr="00565E0B">
        <w:rPr>
          <w:rFonts w:ascii="Arial" w:hAnsi="Arial" w:cs="Arial"/>
          <w:sz w:val="20"/>
          <w:szCs w:val="20"/>
        </w:rPr>
        <w:t xml:space="preserve"> into a step-up program that acts as a preventative </w:t>
      </w:r>
      <w:r w:rsidR="002E08AB" w:rsidRPr="00565E0B">
        <w:rPr>
          <w:rFonts w:ascii="Arial" w:hAnsi="Arial" w:cs="Arial"/>
          <w:sz w:val="20"/>
          <w:szCs w:val="20"/>
        </w:rPr>
        <w:t>approach before</w:t>
      </w:r>
      <w:r w:rsidR="00565E0B" w:rsidRPr="00565E0B">
        <w:rPr>
          <w:rFonts w:ascii="Arial" w:hAnsi="Arial" w:cs="Arial"/>
          <w:sz w:val="20"/>
          <w:szCs w:val="20"/>
        </w:rPr>
        <w:t xml:space="preserve"> the individual’s mental health declines and hospital admission is required. </w:t>
      </w:r>
    </w:p>
    <w:p w14:paraId="470870F1" w14:textId="77777777" w:rsidR="002E08AB" w:rsidRDefault="002E08AB" w:rsidP="003E7D8C">
      <w:pPr>
        <w:rPr>
          <w:rFonts w:ascii="Arial" w:hAnsi="Arial" w:cs="Arial"/>
          <w:b/>
          <w:sz w:val="20"/>
          <w:szCs w:val="20"/>
        </w:rPr>
      </w:pPr>
    </w:p>
    <w:p w14:paraId="34EB555D" w14:textId="0A0D3DF8" w:rsidR="00565E0B" w:rsidRPr="0080116B" w:rsidRDefault="00F036F6" w:rsidP="003E7D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DE3E221" w14:textId="4B7E8644" w:rsidR="00954E8E" w:rsidRPr="0080116B" w:rsidRDefault="00954E8E" w:rsidP="003E7D8C">
      <w:pPr>
        <w:rPr>
          <w:rFonts w:ascii="Arial" w:hAnsi="Arial" w:cs="Arial"/>
          <w:b/>
          <w:sz w:val="20"/>
          <w:szCs w:val="20"/>
        </w:rPr>
      </w:pPr>
    </w:p>
    <w:sectPr w:rsidR="00954E8E" w:rsidRPr="0080116B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EF32" w14:textId="77777777" w:rsidR="006411CA" w:rsidRDefault="006411CA" w:rsidP="003C4168">
      <w:r>
        <w:separator/>
      </w:r>
    </w:p>
  </w:endnote>
  <w:endnote w:type="continuationSeparator" w:id="0">
    <w:p w14:paraId="6AEDA593" w14:textId="77777777" w:rsidR="006411CA" w:rsidRDefault="006411CA" w:rsidP="003C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F636AC6" w:rsidR="00407C9A" w:rsidRPr="00457737" w:rsidRDefault="00407C9A" w:rsidP="00457737">
    <w:pPr>
      <w:pStyle w:val="Footer"/>
      <w:jc w:val="center"/>
      <w:rPr>
        <w:rFonts w:ascii="Arial Black" w:hAnsi="Arial Black"/>
        <w:color w:val="7F7F7F" w:themeColor="text1" w:themeTint="80"/>
        <w:sz w:val="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DD92B" w14:textId="77777777" w:rsidR="006411CA" w:rsidRDefault="006411CA" w:rsidP="003C4168">
      <w:r>
        <w:separator/>
      </w:r>
    </w:p>
  </w:footnote>
  <w:footnote w:type="continuationSeparator" w:id="0">
    <w:p w14:paraId="7F285FC2" w14:textId="77777777" w:rsidR="006411CA" w:rsidRDefault="006411CA" w:rsidP="003C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388A010" w:rsidR="00407C9A" w:rsidRDefault="00407C9A">
    <w:pPr>
      <w:pStyle w:val="Header"/>
    </w:pPr>
  </w:p>
  <w:p w14:paraId="630D9F9F" w14:textId="77777777" w:rsidR="00407C9A" w:rsidRDefault="0040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26E"/>
    <w:multiLevelType w:val="hybridMultilevel"/>
    <w:tmpl w:val="D9D0A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7AA2"/>
    <w:multiLevelType w:val="hybridMultilevel"/>
    <w:tmpl w:val="2C5624F6"/>
    <w:lvl w:ilvl="0" w:tplc="7C16EDFA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103DF"/>
    <w:multiLevelType w:val="hybridMultilevel"/>
    <w:tmpl w:val="6B10A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F41BA"/>
    <w:multiLevelType w:val="multilevel"/>
    <w:tmpl w:val="9DF2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16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77C5"/>
    <w:rsid w:val="00011F2A"/>
    <w:rsid w:val="00021393"/>
    <w:rsid w:val="000328B5"/>
    <w:rsid w:val="000363BC"/>
    <w:rsid w:val="00041165"/>
    <w:rsid w:val="00054817"/>
    <w:rsid w:val="00073521"/>
    <w:rsid w:val="0008654C"/>
    <w:rsid w:val="000A247E"/>
    <w:rsid w:val="000A4C42"/>
    <w:rsid w:val="000B3948"/>
    <w:rsid w:val="000D17F9"/>
    <w:rsid w:val="000D1D57"/>
    <w:rsid w:val="000D3C9D"/>
    <w:rsid w:val="000F00DD"/>
    <w:rsid w:val="000F0C06"/>
    <w:rsid w:val="001074DF"/>
    <w:rsid w:val="00111A51"/>
    <w:rsid w:val="00112A7E"/>
    <w:rsid w:val="00122532"/>
    <w:rsid w:val="0013550A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31E6"/>
    <w:rsid w:val="00261EB4"/>
    <w:rsid w:val="0028629B"/>
    <w:rsid w:val="00293AA4"/>
    <w:rsid w:val="002A0EAA"/>
    <w:rsid w:val="002B6643"/>
    <w:rsid w:val="002D17C6"/>
    <w:rsid w:val="002E08AB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3E7D8C"/>
    <w:rsid w:val="00407C9A"/>
    <w:rsid w:val="00434F61"/>
    <w:rsid w:val="004459E3"/>
    <w:rsid w:val="00453EEF"/>
    <w:rsid w:val="00457737"/>
    <w:rsid w:val="00461338"/>
    <w:rsid w:val="00464AFE"/>
    <w:rsid w:val="004846F6"/>
    <w:rsid w:val="004A3322"/>
    <w:rsid w:val="005138ED"/>
    <w:rsid w:val="005147E9"/>
    <w:rsid w:val="00530E93"/>
    <w:rsid w:val="0053113C"/>
    <w:rsid w:val="005317FD"/>
    <w:rsid w:val="00537EA6"/>
    <w:rsid w:val="00547E04"/>
    <w:rsid w:val="00555EC7"/>
    <w:rsid w:val="00557EFF"/>
    <w:rsid w:val="00565E0B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11CA"/>
    <w:rsid w:val="00643BF0"/>
    <w:rsid w:val="00646636"/>
    <w:rsid w:val="00660172"/>
    <w:rsid w:val="0068048C"/>
    <w:rsid w:val="00695978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3822"/>
    <w:rsid w:val="00763FC8"/>
    <w:rsid w:val="0076692A"/>
    <w:rsid w:val="007709F0"/>
    <w:rsid w:val="00770DE7"/>
    <w:rsid w:val="00796ABC"/>
    <w:rsid w:val="007B0730"/>
    <w:rsid w:val="007C55CD"/>
    <w:rsid w:val="007D52AA"/>
    <w:rsid w:val="007E5370"/>
    <w:rsid w:val="0080116B"/>
    <w:rsid w:val="008030EC"/>
    <w:rsid w:val="00827ACC"/>
    <w:rsid w:val="0083790A"/>
    <w:rsid w:val="00860EC6"/>
    <w:rsid w:val="00874ECE"/>
    <w:rsid w:val="0087738D"/>
    <w:rsid w:val="00880CB9"/>
    <w:rsid w:val="00881693"/>
    <w:rsid w:val="00887CA8"/>
    <w:rsid w:val="00893C0D"/>
    <w:rsid w:val="008A65DC"/>
    <w:rsid w:val="008B014D"/>
    <w:rsid w:val="008B6CBC"/>
    <w:rsid w:val="008B7B41"/>
    <w:rsid w:val="008C6637"/>
    <w:rsid w:val="008D4901"/>
    <w:rsid w:val="008E284C"/>
    <w:rsid w:val="00953844"/>
    <w:rsid w:val="00954E8E"/>
    <w:rsid w:val="00981BC7"/>
    <w:rsid w:val="00997F17"/>
    <w:rsid w:val="009A5F1F"/>
    <w:rsid w:val="009C24A6"/>
    <w:rsid w:val="009C7239"/>
    <w:rsid w:val="009D0413"/>
    <w:rsid w:val="009E21CE"/>
    <w:rsid w:val="00A1116A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0B54"/>
    <w:rsid w:val="00A81A8F"/>
    <w:rsid w:val="00A82563"/>
    <w:rsid w:val="00A8452B"/>
    <w:rsid w:val="00A859D1"/>
    <w:rsid w:val="00AA6DED"/>
    <w:rsid w:val="00AB1D19"/>
    <w:rsid w:val="00AD1FB2"/>
    <w:rsid w:val="00AE1AB0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A7DEE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05B4C"/>
    <w:rsid w:val="00D43553"/>
    <w:rsid w:val="00D573C9"/>
    <w:rsid w:val="00D61431"/>
    <w:rsid w:val="00D62C6E"/>
    <w:rsid w:val="00D65CB0"/>
    <w:rsid w:val="00D7159F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3FDC"/>
    <w:rsid w:val="00EB42BD"/>
    <w:rsid w:val="00EC134F"/>
    <w:rsid w:val="00EC263B"/>
    <w:rsid w:val="00ED22D5"/>
    <w:rsid w:val="00ED70C8"/>
    <w:rsid w:val="00F036F6"/>
    <w:rsid w:val="00F314EF"/>
    <w:rsid w:val="00F42A0F"/>
    <w:rsid w:val="00F517AA"/>
    <w:rsid w:val="00F54841"/>
    <w:rsid w:val="00F962C5"/>
    <w:rsid w:val="00FB30BA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8A8328BC-C237-8C4F-8E8B-AAFE3041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116B"/>
  </w:style>
  <w:style w:type="table" w:styleId="TableGrid">
    <w:name w:val="Table Grid"/>
    <w:basedOn w:val="TableNormal"/>
    <w:uiPriority w:val="39"/>
    <w:rsid w:val="0080116B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4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2018-08-08T19:09:00Z</dcterms:created>
  <dcterms:modified xsi:type="dcterms:W3CDTF">2018-08-08T19:09:00Z</dcterms:modified>
</cp:coreProperties>
</file>