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429E8" w14:textId="77777777" w:rsidR="001431F8" w:rsidRDefault="001431F8" w:rsidP="00E90164">
      <w:pPr>
        <w:rPr>
          <w:rFonts w:ascii="Arial" w:hAnsi="Arial" w:cs="Arial"/>
          <w:sz w:val="20"/>
          <w:szCs w:val="20"/>
        </w:rPr>
      </w:pPr>
    </w:p>
    <w:p w14:paraId="34ADDD76" w14:textId="6AB2A4AB" w:rsidR="001431F8" w:rsidRPr="001431F8" w:rsidRDefault="001431F8" w:rsidP="001431F8">
      <w:pPr>
        <w:spacing w:after="0"/>
        <w:rPr>
          <w:rFonts w:ascii="Arial" w:hAnsi="Arial" w:cs="Arial"/>
          <w:b/>
          <w:sz w:val="24"/>
          <w:szCs w:val="20"/>
        </w:rPr>
      </w:pPr>
      <w:r w:rsidRPr="001431F8">
        <w:rPr>
          <w:rFonts w:ascii="Arial" w:hAnsi="Arial" w:cs="Arial"/>
          <w:b/>
          <w:sz w:val="24"/>
          <w:szCs w:val="20"/>
        </w:rPr>
        <w:t>PAPER NUMBER #177</w:t>
      </w:r>
    </w:p>
    <w:p w14:paraId="3FDF07FD" w14:textId="6BA50496" w:rsidR="005677F1" w:rsidRPr="001431F8" w:rsidRDefault="00757355" w:rsidP="00E90164">
      <w:pPr>
        <w:rPr>
          <w:rFonts w:ascii="Arial" w:hAnsi="Arial" w:cs="Arial"/>
          <w:b/>
          <w:szCs w:val="20"/>
        </w:rPr>
      </w:pPr>
      <w:r w:rsidRPr="001431F8">
        <w:rPr>
          <w:rFonts w:ascii="Arial" w:hAnsi="Arial" w:cs="Arial"/>
          <w:b/>
          <w:szCs w:val="20"/>
        </w:rPr>
        <w:t xml:space="preserve">Work-related </w:t>
      </w:r>
      <w:r w:rsidR="00E90164" w:rsidRPr="001431F8">
        <w:rPr>
          <w:rFonts w:ascii="Arial" w:hAnsi="Arial" w:cs="Arial"/>
          <w:b/>
          <w:szCs w:val="20"/>
        </w:rPr>
        <w:t>traumatic injury</w:t>
      </w:r>
      <w:r w:rsidRPr="001431F8">
        <w:rPr>
          <w:rFonts w:ascii="Arial" w:hAnsi="Arial" w:cs="Arial"/>
          <w:b/>
          <w:szCs w:val="20"/>
        </w:rPr>
        <w:t xml:space="preserve"> in Australian transport sector workers</w:t>
      </w:r>
    </w:p>
    <w:p w14:paraId="59D46A3D" w14:textId="205832B9" w:rsidR="001431F8" w:rsidRPr="001431F8" w:rsidRDefault="001431F8" w:rsidP="001431F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31F8">
        <w:rPr>
          <w:rFonts w:ascii="Arial" w:hAnsi="Arial" w:cs="Arial"/>
          <w:b/>
          <w:sz w:val="20"/>
          <w:szCs w:val="20"/>
        </w:rPr>
        <w:t xml:space="preserve">Presenting Authors </w:t>
      </w:r>
    </w:p>
    <w:p w14:paraId="6A4244EE" w14:textId="6A5FE37E" w:rsidR="00757355" w:rsidRDefault="00757355" w:rsidP="001431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31F8">
        <w:rPr>
          <w:rFonts w:ascii="Arial" w:hAnsi="Arial" w:cs="Arial"/>
          <w:sz w:val="20"/>
          <w:szCs w:val="20"/>
        </w:rPr>
        <w:t xml:space="preserve">Ting Xia, Ross Iles, </w:t>
      </w:r>
      <w:r w:rsidR="001431F8">
        <w:rPr>
          <w:rFonts w:ascii="Arial" w:hAnsi="Arial" w:cs="Arial"/>
          <w:sz w:val="20"/>
          <w:szCs w:val="20"/>
        </w:rPr>
        <w:t xml:space="preserve">and </w:t>
      </w:r>
      <w:r w:rsidRPr="001431F8">
        <w:rPr>
          <w:rFonts w:ascii="Arial" w:hAnsi="Arial" w:cs="Arial"/>
          <w:sz w:val="20"/>
          <w:szCs w:val="20"/>
        </w:rPr>
        <w:t>Alex Collie</w:t>
      </w:r>
    </w:p>
    <w:p w14:paraId="7BA73621" w14:textId="77777777" w:rsidR="001431F8" w:rsidRPr="001431F8" w:rsidRDefault="001431F8" w:rsidP="001431F8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14:paraId="18A04D9F" w14:textId="625EFB37" w:rsidR="001431F8" w:rsidRPr="001431F8" w:rsidRDefault="001431F8" w:rsidP="001431F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31F8">
        <w:rPr>
          <w:rFonts w:ascii="Arial" w:hAnsi="Arial" w:cs="Arial"/>
          <w:b/>
          <w:sz w:val="20"/>
          <w:szCs w:val="20"/>
        </w:rPr>
        <w:t>Affiliations</w:t>
      </w:r>
    </w:p>
    <w:p w14:paraId="0B5B5E5E" w14:textId="01AE5931" w:rsidR="00757355" w:rsidRPr="001431F8" w:rsidRDefault="00757355" w:rsidP="001431F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</w:pP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Insurance Work and Health Group, Faculty of Medicine, Nursing and Health Sciences</w:t>
      </w:r>
      <w:r w:rsidR="006F7023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, Monash</w:t>
      </w: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University</w:t>
      </w:r>
    </w:p>
    <w:p w14:paraId="61D7A41C" w14:textId="77777777" w:rsidR="00757355" w:rsidRPr="001431F8" w:rsidRDefault="00757355" w:rsidP="001431F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</w:pPr>
    </w:p>
    <w:p w14:paraId="5EDC47EE" w14:textId="77777777" w:rsidR="001431F8" w:rsidRDefault="006F7023" w:rsidP="001431F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1431F8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Objectives</w:t>
      </w:r>
      <w:r w:rsidR="001431F8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/aim</w:t>
      </w:r>
    </w:p>
    <w:p w14:paraId="5A6A64C3" w14:textId="43C06BB3" w:rsidR="006F7023" w:rsidRPr="001431F8" w:rsidRDefault="00E90164" w:rsidP="001431F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</w:pP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The </w:t>
      </w:r>
      <w:r w:rsidR="00693109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trucking industry</w:t>
      </w: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is one of the highest risk industries for work-related injury and disease in Australia. </w:t>
      </w:r>
      <w:r w:rsidR="006F7023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The objective of this study was to </w:t>
      </w:r>
      <w:r w:rsidR="008D3089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compare </w:t>
      </w:r>
      <w:r w:rsidR="006F7023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the rate and distribution of work-related </w:t>
      </w:r>
      <w:r w:rsidR="00693109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traumatic injury </w:t>
      </w:r>
      <w:r w:rsidR="006F7023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in </w:t>
      </w:r>
      <w:r w:rsidR="00693109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truck drivers</w:t>
      </w:r>
      <w:r w:rsidR="008D3089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</w:t>
      </w:r>
      <w:r w:rsidR="00FE4D7A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and</w:t>
      </w:r>
      <w:r w:rsidR="008D3089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other workers in Australia. </w:t>
      </w:r>
    </w:p>
    <w:p w14:paraId="61061539" w14:textId="77777777" w:rsidR="001431F8" w:rsidRDefault="001431F8" w:rsidP="001431F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14:paraId="687BE07C" w14:textId="16A7883C" w:rsidR="001431F8" w:rsidRDefault="001431F8" w:rsidP="001431F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Methods</w:t>
      </w:r>
    </w:p>
    <w:p w14:paraId="3EA8663B" w14:textId="735FD8B3" w:rsidR="008C138E" w:rsidRPr="001431F8" w:rsidRDefault="008C138E" w:rsidP="001431F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</w:pP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All accepted workers’ compensation claims from 2004 to 2015 were extracted from </w:t>
      </w:r>
      <w:r w:rsidR="00E01D98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the </w:t>
      </w: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National Dataset for Compensation-based Statistics. We used standardized industry and occupation coding systems to identify</w:t>
      </w:r>
      <w:r w:rsidR="00693109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</w:t>
      </w:r>
      <w:r w:rsidR="005677F1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truck drivers and other occupational groups, and</w:t>
      </w:r>
      <w:r w:rsidR="005677F1" w:rsidRPr="001431F8">
        <w:rPr>
          <w:rFonts w:ascii="Arial" w:hAnsi="Arial" w:cs="Arial"/>
          <w:sz w:val="20"/>
          <w:szCs w:val="20"/>
        </w:rPr>
        <w:t xml:space="preserve"> </w:t>
      </w:r>
      <w:r w:rsidR="005677F1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the Type of Occurrence Classification System (TOOCS) to identify the work-related traumatic injury. </w:t>
      </w:r>
    </w:p>
    <w:p w14:paraId="76C4297C" w14:textId="77777777" w:rsidR="001431F8" w:rsidRDefault="001431F8" w:rsidP="001431F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14:paraId="04B2CB3F" w14:textId="41691129" w:rsidR="001431F8" w:rsidRDefault="001431F8" w:rsidP="001431F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Main findings</w:t>
      </w:r>
    </w:p>
    <w:p w14:paraId="7EB228FB" w14:textId="55B10FAA" w:rsidR="005F1DB7" w:rsidRPr="001431F8" w:rsidRDefault="00CD3FFF" w:rsidP="001431F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</w:pP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T</w:t>
      </w:r>
      <w:r w:rsidR="00B162E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raumatic injuries</w:t>
      </w:r>
      <w:r w:rsidR="005F1DB7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</w:t>
      </w:r>
      <w:r w:rsidR="00B162E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were the second most common condition</w:t>
      </w: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of truck drivers’ compensation</w:t>
      </w:r>
      <w:r w:rsidR="00B162E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claims (24% of total), after musculoskeletal conditions. However, </w:t>
      </w:r>
      <w:r w:rsidR="00E62492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traumatic injury due to vehicle incidents was</w:t>
      </w:r>
      <w:r w:rsidR="00B162E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the most common cause of </w:t>
      </w:r>
      <w:r w:rsidR="004D2C04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work-related </w:t>
      </w:r>
      <w:r w:rsidR="00B162E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fatal claims</w:t>
      </w:r>
      <w:r w:rsidR="004D2C04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in truck drivers, accounting for </w:t>
      </w:r>
      <w:r w:rsidR="00E62492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over 70%</w:t>
      </w:r>
      <w:r w:rsidR="004D2C04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of all </w:t>
      </w:r>
      <w:r w:rsidR="00E62492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fatal </w:t>
      </w:r>
      <w:r w:rsidR="004D2C04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claims</w:t>
      </w:r>
      <w:r w:rsidR="00B162E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. Truck drivers also recorded an elevated rate</w:t>
      </w:r>
      <w:r w:rsidR="004D2C04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of traumatic injury, at 16.6</w:t>
      </w:r>
      <w:r w:rsidR="00B162E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c</w:t>
      </w:r>
      <w:r w:rsidR="004D2C04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laims per 1000 workers per year which was 66% higher than bus, delivery and automobile drivers. </w:t>
      </w:r>
      <w:r w:rsidR="00920A1B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T</w:t>
      </w:r>
      <w:r w:rsidR="004D2C04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he incidence rate of traumatic fatal claims in truck drivers was about 15 times higher (23.7 per 100,000 workers) than all other workers (1.6 per 100,000 workers)</w:t>
      </w:r>
      <w:r w:rsidR="00920A1B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. In addition, traumatic injury comprised 15,315 weeks (12.9%) of the total annual average cumulative time loss </w:t>
      </w:r>
    </w:p>
    <w:p w14:paraId="726038B5" w14:textId="38BE7A2D" w:rsidR="005812F0" w:rsidRPr="001431F8" w:rsidRDefault="006F7023" w:rsidP="001431F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</w:pPr>
      <w:r w:rsidRPr="001431F8">
        <w:rPr>
          <w:rFonts w:ascii="Arial" w:hAnsi="Arial" w:cs="Arial"/>
          <w:bCs/>
          <w:sz w:val="20"/>
          <w:szCs w:val="20"/>
        </w:rPr>
        <w:t>Conclusion:</w:t>
      </w:r>
      <w:r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</w:t>
      </w:r>
      <w:r w:rsidR="005812F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T</w:t>
      </w:r>
      <w:r w:rsidR="00382EA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ruck drivers are at significantly higher risk of </w:t>
      </w:r>
      <w:r w:rsidR="005812F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traumatic </w:t>
      </w:r>
      <w:r w:rsidR="00382EA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injury than other workers. </w:t>
      </w:r>
      <w:r w:rsidR="005812F0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>Our findings</w:t>
      </w:r>
      <w:r w:rsidR="00920A1B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 support the continued focus on </w:t>
      </w:r>
      <w:r w:rsidR="007C670E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occupational health and safety and </w:t>
      </w:r>
      <w:r w:rsidR="00920A1B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road safety research to reduce the number of </w:t>
      </w:r>
      <w:r w:rsidR="00E62492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traumatic </w:t>
      </w:r>
      <w:r w:rsidR="007C670E" w:rsidRPr="001431F8">
        <w:rPr>
          <w:rFonts w:ascii="Arial" w:eastAsia="Times New Roman" w:hAnsi="Arial" w:cs="Arial"/>
          <w:bCs/>
          <w:color w:val="000000"/>
          <w:sz w:val="20"/>
          <w:szCs w:val="20"/>
          <w:lang w:eastAsia="en-AU"/>
        </w:rPr>
        <w:t xml:space="preserve">injuries in truck drivers. </w:t>
      </w:r>
    </w:p>
    <w:p w14:paraId="3B9BEE50" w14:textId="0F0FC2D8" w:rsidR="006F7023" w:rsidRPr="006F7023" w:rsidRDefault="006F7023" w:rsidP="00BE7EEE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en-AU"/>
        </w:rPr>
      </w:pPr>
      <w:bookmarkStart w:id="0" w:name="_GoBack"/>
      <w:bookmarkEnd w:id="0"/>
    </w:p>
    <w:sectPr w:rsidR="006F7023" w:rsidRPr="006F7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55"/>
    <w:rsid w:val="001431F8"/>
    <w:rsid w:val="002160FD"/>
    <w:rsid w:val="00283886"/>
    <w:rsid w:val="00382EA0"/>
    <w:rsid w:val="004D2C04"/>
    <w:rsid w:val="005677F1"/>
    <w:rsid w:val="005812F0"/>
    <w:rsid w:val="005F1DB7"/>
    <w:rsid w:val="00693109"/>
    <w:rsid w:val="006F7023"/>
    <w:rsid w:val="00757355"/>
    <w:rsid w:val="007A34AD"/>
    <w:rsid w:val="007C670E"/>
    <w:rsid w:val="008C138E"/>
    <w:rsid w:val="008C3B5C"/>
    <w:rsid w:val="008D3089"/>
    <w:rsid w:val="008F0AC8"/>
    <w:rsid w:val="00920A1B"/>
    <w:rsid w:val="00A8380D"/>
    <w:rsid w:val="00B162E0"/>
    <w:rsid w:val="00BE7EEE"/>
    <w:rsid w:val="00C16BD4"/>
    <w:rsid w:val="00C91451"/>
    <w:rsid w:val="00CD3FFF"/>
    <w:rsid w:val="00D27D82"/>
    <w:rsid w:val="00DA5CCB"/>
    <w:rsid w:val="00E01D98"/>
    <w:rsid w:val="00E528CD"/>
    <w:rsid w:val="00E62492"/>
    <w:rsid w:val="00E90164"/>
    <w:rsid w:val="00ED020C"/>
    <w:rsid w:val="00EF7584"/>
    <w:rsid w:val="00F42CE0"/>
    <w:rsid w:val="00F548C1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CC61"/>
  <w15:chartTrackingRefBased/>
  <w15:docId w15:val="{49E3CEA9-7BC2-4037-BF5B-1D527A3D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1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Xia</dc:creator>
  <cp:keywords/>
  <dc:description/>
  <cp:lastModifiedBy>Maddison Bourke</cp:lastModifiedBy>
  <cp:revision>2</cp:revision>
  <dcterms:created xsi:type="dcterms:W3CDTF">2018-08-07T14:20:00Z</dcterms:created>
  <dcterms:modified xsi:type="dcterms:W3CDTF">2018-08-07T14:20:00Z</dcterms:modified>
</cp:coreProperties>
</file>