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A6D11" w14:textId="77777777" w:rsidR="00AD0E5F" w:rsidRDefault="00AD0E5F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107488" w14:textId="655C0A0C" w:rsidR="00B12714" w:rsidRPr="00AD0E5F" w:rsidRDefault="00AD0E5F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AD0E5F">
        <w:rPr>
          <w:rFonts w:ascii="Arial" w:eastAsia="Times New Roman" w:hAnsi="Arial" w:cs="Arial"/>
          <w:b/>
          <w:sz w:val="24"/>
          <w:szCs w:val="20"/>
        </w:rPr>
        <w:t>PAP</w:t>
      </w:r>
      <w:bookmarkStart w:id="0" w:name="_GoBack"/>
      <w:bookmarkEnd w:id="0"/>
      <w:r w:rsidRPr="00AD0E5F">
        <w:rPr>
          <w:rFonts w:ascii="Arial" w:eastAsia="Times New Roman" w:hAnsi="Arial" w:cs="Arial"/>
          <w:b/>
          <w:sz w:val="24"/>
          <w:szCs w:val="20"/>
        </w:rPr>
        <w:t>ER NUMBER #416</w:t>
      </w:r>
    </w:p>
    <w:p w14:paraId="28F602DA" w14:textId="160DA575" w:rsidR="00CB3EE5" w:rsidRPr="00AD0E5F" w:rsidRDefault="00967399" w:rsidP="00AD0E5F">
      <w:pPr>
        <w:spacing w:after="0"/>
        <w:rPr>
          <w:rFonts w:ascii="Arial" w:hAnsi="Arial" w:cs="Arial"/>
          <w:sz w:val="20"/>
          <w:szCs w:val="20"/>
        </w:rPr>
      </w:pPr>
      <w:r w:rsidRPr="00AD0E5F">
        <w:rPr>
          <w:rFonts w:ascii="Arial" w:hAnsi="Arial" w:cs="Arial"/>
          <w:b/>
          <w:szCs w:val="20"/>
        </w:rPr>
        <w:t>Implementation and evaluation of Positive Choices, a national initiative to address the evidence-practice gap in alcohol and other drug prevention</w:t>
      </w:r>
      <w:r w:rsidRPr="00967399">
        <w:rPr>
          <w:rFonts w:ascii="Arial" w:hAnsi="Arial" w:cs="Arial"/>
          <w:sz w:val="20"/>
          <w:szCs w:val="20"/>
        </w:rPr>
        <w:t xml:space="preserve"> </w:t>
      </w:r>
    </w:p>
    <w:p w14:paraId="7054EC68" w14:textId="77777777" w:rsidR="00AD0E5F" w:rsidRDefault="00AD0E5F" w:rsidP="00EB42B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A280EC7" w14:textId="591F0F49" w:rsidR="00EB42BD" w:rsidRPr="00AD0E5F" w:rsidRDefault="00AD0E5F" w:rsidP="00AD0E5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0E5F"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1E0A4767" w:rsidR="00EB42BD" w:rsidRPr="00AD0E5F" w:rsidRDefault="00967399" w:rsidP="00AD0E5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proofErr w:type="spellStart"/>
      <w:r w:rsidRPr="00AD0E5F">
        <w:rPr>
          <w:rFonts w:ascii="Arial" w:hAnsi="Arial" w:cs="Arial"/>
          <w:bCs/>
          <w:sz w:val="20"/>
          <w:szCs w:val="20"/>
        </w:rPr>
        <w:t>Dr</w:t>
      </w:r>
      <w:proofErr w:type="spellEnd"/>
      <w:r w:rsidRPr="00AD0E5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D0E5F">
        <w:rPr>
          <w:rFonts w:ascii="Arial" w:hAnsi="Arial" w:cs="Arial"/>
          <w:bCs/>
          <w:sz w:val="20"/>
          <w:szCs w:val="20"/>
        </w:rPr>
        <w:t>Snijder</w:t>
      </w:r>
      <w:proofErr w:type="spellEnd"/>
      <w:r w:rsidRPr="00AD0E5F">
        <w:rPr>
          <w:rFonts w:ascii="Arial" w:hAnsi="Arial" w:cs="Arial"/>
          <w:bCs/>
          <w:sz w:val="20"/>
          <w:szCs w:val="20"/>
        </w:rPr>
        <w:t>, M</w:t>
      </w:r>
    </w:p>
    <w:p w14:paraId="29DB496A" w14:textId="0B61F265" w:rsidR="000F00DD" w:rsidRPr="00AD0E5F" w:rsidRDefault="000F00DD" w:rsidP="00AD0E5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54925222" w14:textId="6528B069" w:rsidR="00967399" w:rsidRPr="00AD0E5F" w:rsidRDefault="00EB42BD" w:rsidP="00AD0E5F">
      <w:pPr>
        <w:spacing w:after="0"/>
        <w:rPr>
          <w:rFonts w:ascii="Arial" w:hAnsi="Arial" w:cs="Arial"/>
          <w:sz w:val="20"/>
          <w:szCs w:val="20"/>
        </w:rPr>
      </w:pPr>
      <w:r w:rsidRPr="00AD0E5F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457737" w:rsidRPr="00AD0E5F">
        <w:rPr>
          <w:rFonts w:ascii="Arial" w:hAnsi="Arial" w:cs="Arial"/>
          <w:sz w:val="20"/>
          <w:szCs w:val="20"/>
        </w:rPr>
        <w:t xml:space="preserve"> </w:t>
      </w:r>
    </w:p>
    <w:p w14:paraId="30B114C7" w14:textId="674DA387" w:rsidR="00967399" w:rsidRPr="00AD0E5F" w:rsidRDefault="00967399" w:rsidP="00AD0E5F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iCs/>
          <w:sz w:val="20"/>
          <w:szCs w:val="20"/>
        </w:rPr>
      </w:pPr>
      <w:r w:rsidRPr="00AD0E5F">
        <w:rPr>
          <w:rFonts w:ascii="Arial" w:hAnsi="Arial" w:cs="Arial"/>
          <w:iCs/>
          <w:sz w:val="20"/>
          <w:szCs w:val="20"/>
        </w:rPr>
        <w:t>NHMRC Centre of Research Excellence in Mental Health and Substance Use</w:t>
      </w:r>
    </w:p>
    <w:p w14:paraId="76834875" w14:textId="77777777" w:rsidR="00AD0E5F" w:rsidRPr="00AD0E5F" w:rsidRDefault="00967399" w:rsidP="00AD0E5F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0E5F">
        <w:rPr>
          <w:rFonts w:ascii="Arial" w:hAnsi="Arial" w:cs="Arial"/>
          <w:sz w:val="20"/>
          <w:szCs w:val="20"/>
        </w:rPr>
        <w:t xml:space="preserve">National Drug and Alcohol Research Centre, </w:t>
      </w:r>
      <w:r w:rsidR="00AD0E5F" w:rsidRPr="00AD0E5F">
        <w:rPr>
          <w:rFonts w:ascii="Arial" w:hAnsi="Arial" w:cs="Arial"/>
          <w:iCs/>
          <w:sz w:val="20"/>
          <w:szCs w:val="20"/>
        </w:rPr>
        <w:t>University of New South Wales</w:t>
      </w:r>
    </w:p>
    <w:p w14:paraId="1FAFD141" w14:textId="77777777" w:rsidR="00AD0E5F" w:rsidRPr="00AD0E5F" w:rsidRDefault="00AD0E5F" w:rsidP="00AD0E5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4EC24DD" w14:textId="5CED890E" w:rsidR="00796ABC" w:rsidRPr="00AD0E5F" w:rsidRDefault="00AD0E5F" w:rsidP="00AD0E5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0E5F">
        <w:rPr>
          <w:rFonts w:ascii="Arial" w:eastAsia="Times New Roman" w:hAnsi="Arial" w:cs="Arial"/>
          <w:b/>
          <w:sz w:val="20"/>
          <w:szCs w:val="20"/>
        </w:rPr>
        <w:t>C</w:t>
      </w:r>
      <w:r w:rsidR="00796ABC" w:rsidRPr="00AD0E5F">
        <w:rPr>
          <w:rFonts w:ascii="Arial" w:eastAsia="Times New Roman" w:hAnsi="Arial" w:cs="Arial"/>
          <w:b/>
          <w:sz w:val="20"/>
          <w:szCs w:val="20"/>
        </w:rPr>
        <w:t>ountry of residence</w:t>
      </w:r>
    </w:p>
    <w:p w14:paraId="324F1591" w14:textId="1D1C2358" w:rsidR="00796ABC" w:rsidRPr="00AD0E5F" w:rsidRDefault="00967399" w:rsidP="00AD0E5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0E5F">
        <w:rPr>
          <w:rFonts w:ascii="Arial" w:eastAsia="Times New Roman" w:hAnsi="Arial" w:cs="Arial"/>
          <w:sz w:val="20"/>
          <w:szCs w:val="20"/>
        </w:rPr>
        <w:t>Australia</w:t>
      </w:r>
    </w:p>
    <w:p w14:paraId="6342468C" w14:textId="77777777" w:rsidR="00796ABC" w:rsidRPr="00AD0E5F" w:rsidRDefault="00796ABC" w:rsidP="00AD0E5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69CD0AD7" w14:textId="0E2BA05C" w:rsidR="00967399" w:rsidRPr="00AD0E5F" w:rsidRDefault="003B4148" w:rsidP="00AD0E5F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D0E5F"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AD0E5F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AD0E5F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5B5FDCB1" w14:textId="77777777" w:rsidR="00967399" w:rsidRPr="00AD0E5F" w:rsidRDefault="00967399" w:rsidP="00AD0E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D0E5F">
        <w:rPr>
          <w:rFonts w:ascii="Arial" w:hAnsi="Arial" w:cs="Arial"/>
          <w:sz w:val="20"/>
          <w:szCs w:val="20"/>
        </w:rPr>
        <w:t xml:space="preserve">Onset of alcohol and other drug use typically occurs during adolescence; thus preventative initiatives need to occur early on, prior to exposure. </w:t>
      </w:r>
      <w:r w:rsidRPr="00AD0E5F">
        <w:rPr>
          <w:rFonts w:ascii="Arial" w:hAnsi="Arial" w:cs="Arial"/>
          <w:color w:val="000000"/>
          <w:sz w:val="20"/>
          <w:szCs w:val="20"/>
        </w:rPr>
        <w:t xml:space="preserve">There is increasing evidence that the risk of alcohol and other drug harms among teenagers can be reduced substantially with the right prevention strategies. Despite this, evidence-based drug prevention approaches are not widely implemented. </w:t>
      </w:r>
      <w:r w:rsidRPr="00AD0E5F">
        <w:rPr>
          <w:rFonts w:ascii="Arial" w:hAnsi="Arial" w:cs="Arial"/>
          <w:sz w:val="20"/>
          <w:szCs w:val="20"/>
        </w:rPr>
        <w:t xml:space="preserve">The Positive Choices project aims to address a known gap in the implementation of evidence-based alcohol and other drug prevention approaches. </w:t>
      </w:r>
    </w:p>
    <w:p w14:paraId="30DA6058" w14:textId="77777777" w:rsidR="007231EB" w:rsidRPr="00AD0E5F" w:rsidRDefault="007231EB" w:rsidP="00AD0E5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C19D207" w14:textId="3AB3AEE2" w:rsidR="00967399" w:rsidRPr="00AD0E5F" w:rsidRDefault="0083790A" w:rsidP="00AD0E5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AD0E5F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AD0E5F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AD0E5F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4E43511D" w14:textId="0C226503" w:rsidR="00967399" w:rsidRPr="00AD0E5F" w:rsidRDefault="00967399" w:rsidP="00AD0E5F">
      <w:pPr>
        <w:spacing w:after="0"/>
        <w:rPr>
          <w:rFonts w:ascii="Arial" w:hAnsi="Arial" w:cs="Arial"/>
          <w:sz w:val="20"/>
          <w:szCs w:val="20"/>
        </w:rPr>
      </w:pPr>
      <w:r w:rsidRPr="00AD0E5F">
        <w:rPr>
          <w:rFonts w:ascii="Arial" w:hAnsi="Arial" w:cs="Arial"/>
          <w:sz w:val="20"/>
          <w:szCs w:val="20"/>
        </w:rPr>
        <w:t>The Positive Choices portal was developed to provide a central resource where teachers, students and their parents could easily access evidence-based drug information and prevention strategies. The portal was developed in consultation with experts</w:t>
      </w:r>
      <w:r w:rsidR="000A7DC9" w:rsidRPr="00AD0E5F">
        <w:rPr>
          <w:rFonts w:ascii="Arial" w:hAnsi="Arial" w:cs="Arial"/>
          <w:sz w:val="20"/>
          <w:szCs w:val="20"/>
        </w:rPr>
        <w:t xml:space="preserve"> and </w:t>
      </w:r>
      <w:r w:rsidRPr="00AD0E5F">
        <w:rPr>
          <w:rFonts w:ascii="Arial" w:hAnsi="Arial" w:cs="Arial"/>
          <w:sz w:val="20"/>
          <w:szCs w:val="20"/>
        </w:rPr>
        <w:t>target users</w:t>
      </w:r>
      <w:r w:rsidR="000A7DC9" w:rsidRPr="00AD0E5F">
        <w:rPr>
          <w:rFonts w:ascii="Arial" w:hAnsi="Arial" w:cs="Arial"/>
          <w:sz w:val="20"/>
          <w:szCs w:val="20"/>
        </w:rPr>
        <w:t xml:space="preserve">. </w:t>
      </w:r>
      <w:r w:rsidRPr="00AD0E5F">
        <w:rPr>
          <w:rFonts w:ascii="Arial" w:hAnsi="Arial" w:cs="Arial"/>
          <w:sz w:val="20"/>
          <w:szCs w:val="20"/>
        </w:rPr>
        <w:t xml:space="preserve">Research literature and drug education websites were systematically reviewed to identify resources meeting pre-specified inclusion criteria for relevance and quality.  </w:t>
      </w:r>
      <w:r w:rsidRPr="00AD0E5F">
        <w:rPr>
          <w:rFonts w:ascii="Arial" w:hAnsi="Arial" w:cs="Arial"/>
          <w:sz w:val="20"/>
          <w:szCs w:val="20"/>
          <w:lang w:val="en-GB"/>
        </w:rPr>
        <w:t>Post-launch evaluation</w:t>
      </w:r>
      <w:r w:rsidR="000A7DC9" w:rsidRPr="00AD0E5F">
        <w:rPr>
          <w:rFonts w:ascii="Arial" w:hAnsi="Arial" w:cs="Arial"/>
          <w:sz w:val="20"/>
          <w:szCs w:val="20"/>
          <w:lang w:val="en-GB"/>
        </w:rPr>
        <w:t xml:space="preserve"> </w:t>
      </w:r>
      <w:r w:rsidR="000A7DC9" w:rsidRPr="00AD0E5F">
        <w:rPr>
          <w:rFonts w:ascii="Arial" w:hAnsi="Arial" w:cs="Arial"/>
          <w:sz w:val="20"/>
          <w:szCs w:val="20"/>
        </w:rPr>
        <w:t xml:space="preserve">with school staff (n=107) and parents (n=50) </w:t>
      </w:r>
      <w:r w:rsidRPr="00AD0E5F">
        <w:rPr>
          <w:rFonts w:ascii="Arial" w:hAnsi="Arial" w:cs="Arial"/>
          <w:sz w:val="20"/>
          <w:szCs w:val="20"/>
          <w:lang w:val="en-GB"/>
        </w:rPr>
        <w:t xml:space="preserve">was </w:t>
      </w:r>
      <w:r w:rsidRPr="00AD0E5F">
        <w:rPr>
          <w:rFonts w:ascii="Arial" w:hAnsi="Arial" w:cs="Arial"/>
          <w:color w:val="000000"/>
          <w:sz w:val="20"/>
          <w:szCs w:val="20"/>
        </w:rPr>
        <w:t xml:space="preserve">guided by the </w:t>
      </w:r>
      <w:r w:rsidRPr="00AD0E5F">
        <w:rPr>
          <w:rFonts w:ascii="Arial" w:hAnsi="Arial" w:cs="Arial"/>
          <w:sz w:val="20"/>
          <w:szCs w:val="20"/>
        </w:rPr>
        <w:t xml:space="preserve">Reach, Effectiveness, Adoption, Implementation and Maintenance (RE-AIM) model, to assess the success of the initiative </w:t>
      </w:r>
      <w:r w:rsidR="000A7DC9" w:rsidRPr="00AD0E5F">
        <w:rPr>
          <w:rFonts w:ascii="Arial" w:hAnsi="Arial" w:cs="Arial"/>
          <w:sz w:val="20"/>
          <w:szCs w:val="20"/>
        </w:rPr>
        <w:t>and</w:t>
      </w:r>
      <w:r w:rsidRPr="00AD0E5F">
        <w:rPr>
          <w:rFonts w:ascii="Arial" w:hAnsi="Arial" w:cs="Arial"/>
          <w:sz w:val="20"/>
          <w:szCs w:val="20"/>
        </w:rPr>
        <w:t xml:space="preserve"> progress towards evidence-based practice.    </w:t>
      </w:r>
    </w:p>
    <w:p w14:paraId="32B92438" w14:textId="77777777" w:rsidR="007231EB" w:rsidRPr="00AD0E5F" w:rsidRDefault="007231EB" w:rsidP="00AD0E5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27BB439E" w14:textId="0956AB8E" w:rsidR="00967399" w:rsidRPr="00AD0E5F" w:rsidRDefault="0083790A" w:rsidP="00AD0E5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AD0E5F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2BDE841B" w14:textId="0CC38CC7" w:rsidR="00967399" w:rsidRPr="00AD0E5F" w:rsidRDefault="00967399" w:rsidP="00AD0E5F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D0E5F">
        <w:rPr>
          <w:rFonts w:ascii="Arial" w:hAnsi="Arial" w:cs="Arial"/>
          <w:sz w:val="20"/>
          <w:szCs w:val="20"/>
        </w:rPr>
        <w:t xml:space="preserve">In the two years since launch, the Positive Choices portal and accompanying webinar series has been access by over </w:t>
      </w:r>
      <w:r w:rsidRPr="00AD0E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126,000 users across Australia and internationally. Evaluation feedback from teachers and parents indicated that the games, videos and factsheets were the most accessed drug prevention resources on the site. </w:t>
      </w:r>
      <w:proofErr w:type="gramStart"/>
      <w:r w:rsidRPr="00AD0E5F">
        <w:rPr>
          <w:rFonts w:ascii="Arial" w:hAnsi="Arial" w:cs="Arial"/>
          <w:color w:val="000000"/>
          <w:sz w:val="20"/>
          <w:szCs w:val="20"/>
          <w:shd w:val="clear" w:color="auto" w:fill="FFFFFF"/>
        </w:rPr>
        <w:t>Eighty four</w:t>
      </w:r>
      <w:proofErr w:type="gramEnd"/>
      <w:r w:rsidRPr="00AD0E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percent of respondents said they would continue to use the portal, and 89% said they would recommend Positive Choices to a friend or colleague. There was also evidence that use of the portal changed </w:t>
      </w:r>
      <w:proofErr w:type="gramStart"/>
      <w:r w:rsidRPr="00AD0E5F">
        <w:rPr>
          <w:rFonts w:ascii="Arial" w:hAnsi="Arial" w:cs="Arial"/>
          <w:color w:val="000000"/>
          <w:sz w:val="20"/>
          <w:szCs w:val="20"/>
          <w:shd w:val="clear" w:color="auto" w:fill="FFFFFF"/>
        </w:rPr>
        <w:t>respondents</w:t>
      </w:r>
      <w:proofErr w:type="gramEnd"/>
      <w:r w:rsidRPr="00AD0E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attitude and intentions to implement evidence-based prevention strategies. </w:t>
      </w: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B301C" w14:textId="77777777" w:rsidR="00955FE4" w:rsidRDefault="00955FE4" w:rsidP="003C4168">
      <w:pPr>
        <w:spacing w:after="0" w:line="240" w:lineRule="auto"/>
      </w:pPr>
      <w:r>
        <w:separator/>
      </w:r>
    </w:p>
  </w:endnote>
  <w:endnote w:type="continuationSeparator" w:id="0">
    <w:p w14:paraId="3C55A7D7" w14:textId="77777777" w:rsidR="00955FE4" w:rsidRDefault="00955FE4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420D0A73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51270" w14:textId="77777777" w:rsidR="00955FE4" w:rsidRDefault="00955FE4" w:rsidP="003C4168">
      <w:pPr>
        <w:spacing w:after="0" w:line="240" w:lineRule="auto"/>
      </w:pPr>
      <w:r>
        <w:separator/>
      </w:r>
    </w:p>
  </w:footnote>
  <w:footnote w:type="continuationSeparator" w:id="0">
    <w:p w14:paraId="68D23ED0" w14:textId="77777777" w:rsidR="00955FE4" w:rsidRDefault="00955FE4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724893D3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5008D"/>
    <w:multiLevelType w:val="hybridMultilevel"/>
    <w:tmpl w:val="C172E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13"/>
  </w:num>
  <w:num w:numId="9">
    <w:abstractNumId w:val="6"/>
  </w:num>
  <w:num w:numId="10">
    <w:abstractNumId w:val="10"/>
  </w:num>
  <w:num w:numId="11">
    <w:abstractNumId w:val="12"/>
  </w:num>
  <w:num w:numId="12">
    <w:abstractNumId w:val="8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A7DC9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6643"/>
    <w:rsid w:val="002D17C6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5E56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55FE4"/>
    <w:rsid w:val="00967399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D0E5F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F314EF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2018-08-08T13:13:00Z</dcterms:created>
  <dcterms:modified xsi:type="dcterms:W3CDTF">2018-08-08T13:13:00Z</dcterms:modified>
</cp:coreProperties>
</file>