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2B0EA8" w:rsidRDefault="0083790A" w:rsidP="0083790A">
      <w:pPr>
        <w:spacing w:after="0"/>
        <w:rPr>
          <w:rFonts w:ascii="Arial" w:hAnsi="Arial" w:cs="Arial"/>
          <w:b/>
        </w:rPr>
      </w:pPr>
    </w:p>
    <w:p w14:paraId="449209C1" w14:textId="5A1C275B" w:rsidR="0083790A" w:rsidRPr="002B0EA8" w:rsidRDefault="002B0EA8" w:rsidP="0083790A">
      <w:pPr>
        <w:spacing w:after="0"/>
        <w:rPr>
          <w:rFonts w:ascii="Arial" w:hAnsi="Arial" w:cs="Arial"/>
          <w:b/>
          <w:sz w:val="24"/>
        </w:rPr>
      </w:pPr>
      <w:r w:rsidRPr="002B0EA8">
        <w:rPr>
          <w:rFonts w:ascii="Arial" w:hAnsi="Arial" w:cs="Arial"/>
          <w:b/>
          <w:sz w:val="24"/>
        </w:rPr>
        <w:t>PAPER N</w:t>
      </w:r>
      <w:bookmarkStart w:id="0" w:name="_GoBack"/>
      <w:bookmarkEnd w:id="0"/>
      <w:r w:rsidRPr="002B0EA8">
        <w:rPr>
          <w:rFonts w:ascii="Arial" w:hAnsi="Arial" w:cs="Arial"/>
          <w:b/>
          <w:sz w:val="24"/>
        </w:rPr>
        <w:t>UMBER #316</w:t>
      </w:r>
    </w:p>
    <w:p w14:paraId="28F602DA" w14:textId="2E96D1E7" w:rsidR="00CB3EE5" w:rsidRPr="002B0EA8" w:rsidRDefault="00B45563" w:rsidP="007D52AA">
      <w:pPr>
        <w:spacing w:after="0" w:line="240" w:lineRule="auto"/>
        <w:rPr>
          <w:rFonts w:ascii="Arial" w:hAnsi="Arial" w:cs="Arial"/>
          <w:b/>
          <w:szCs w:val="20"/>
          <w:lang w:val="en-AU"/>
        </w:rPr>
      </w:pPr>
      <w:r w:rsidRPr="002B0EA8">
        <w:rPr>
          <w:rFonts w:ascii="Arial" w:eastAsia="Times New Roman" w:hAnsi="Arial" w:cs="Arial"/>
          <w:b/>
          <w:szCs w:val="20"/>
        </w:rPr>
        <w:t>Reporting Characteristics of Chinese Guidelines on Public Health</w:t>
      </w:r>
    </w:p>
    <w:p w14:paraId="624ABDD6" w14:textId="77777777" w:rsidR="002B0EA8" w:rsidRPr="002B0EA8" w:rsidRDefault="002B0EA8" w:rsidP="00EB42BD">
      <w:pPr>
        <w:spacing w:after="0" w:line="240" w:lineRule="auto"/>
        <w:rPr>
          <w:rFonts w:ascii="Arial" w:eastAsia="Times New Roman" w:hAnsi="Arial" w:cs="Arial"/>
          <w:b/>
          <w:szCs w:val="20"/>
        </w:rPr>
      </w:pPr>
    </w:p>
    <w:p w14:paraId="65C6A4F1" w14:textId="77777777" w:rsidR="002B0EA8" w:rsidRDefault="002B0EA8" w:rsidP="002B0EA8">
      <w:pPr>
        <w:spacing w:after="0" w:line="240" w:lineRule="auto"/>
        <w:rPr>
          <w:rFonts w:ascii="Arial" w:eastAsia="Times New Roman" w:hAnsi="Arial" w:cs="Arial"/>
          <w:b/>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09ABAD67" w14:textId="7DE6F9F0" w:rsidR="00EB42BD" w:rsidRPr="00A35E25" w:rsidRDefault="002C3B0C" w:rsidP="002B0EA8">
      <w:pPr>
        <w:spacing w:after="0" w:line="240" w:lineRule="auto"/>
        <w:rPr>
          <w:rFonts w:ascii="Arial" w:eastAsia="SimSun" w:hAnsi="Arial" w:cs="Arial"/>
          <w:sz w:val="20"/>
          <w:szCs w:val="20"/>
          <w:lang w:val="en-AU" w:eastAsia="zh-CN"/>
        </w:rPr>
      </w:pPr>
      <w:proofErr w:type="spellStart"/>
      <w:r>
        <w:rPr>
          <w:rFonts w:ascii="Arial" w:eastAsia="Times New Roman" w:hAnsi="Arial" w:cs="Arial"/>
          <w:sz w:val="20"/>
          <w:szCs w:val="20"/>
        </w:rPr>
        <w:t>Yajing</w:t>
      </w:r>
      <w:proofErr w:type="spellEnd"/>
      <w:r>
        <w:rPr>
          <w:rFonts w:ascii="Arial" w:eastAsia="Times New Roman" w:hAnsi="Arial" w:cs="Arial"/>
          <w:sz w:val="20"/>
          <w:szCs w:val="20"/>
        </w:rPr>
        <w:t xml:space="preserve"> Chen</w:t>
      </w:r>
      <w:r w:rsidRPr="002B0EA8">
        <w:rPr>
          <w:rFonts w:ascii="Arial" w:eastAsia="Times New Roman" w:hAnsi="Arial" w:cs="Arial"/>
          <w:sz w:val="20"/>
          <w:szCs w:val="20"/>
          <w:vertAlign w:val="superscript"/>
        </w:rPr>
        <w:t>1,2,3,4</w:t>
      </w:r>
      <w:r w:rsidR="0033199B" w:rsidRPr="002B0EA8">
        <w:rPr>
          <w:rFonts w:ascii="Arial" w:eastAsia="Times New Roman" w:hAnsi="Arial" w:cs="Arial"/>
          <w:sz w:val="20"/>
          <w:szCs w:val="20"/>
          <w:vertAlign w:val="superscript"/>
        </w:rPr>
        <w:t>,</w:t>
      </w:r>
      <w:r w:rsidR="000D12F2" w:rsidRPr="002B0EA8">
        <w:rPr>
          <w:rFonts w:ascii="Arial" w:eastAsia="Times New Roman" w:hAnsi="Arial" w:cs="Arial"/>
          <w:sz w:val="20"/>
          <w:szCs w:val="20"/>
          <w:vertAlign w:val="superscript"/>
        </w:rPr>
        <w:t>5</w:t>
      </w:r>
      <w:r w:rsidR="000D12F2">
        <w:rPr>
          <w:rFonts w:ascii="Arial" w:eastAsia="Times New Roman" w:hAnsi="Arial" w:cs="Arial"/>
          <w:sz w:val="20"/>
          <w:szCs w:val="20"/>
        </w:rPr>
        <w:t>,</w:t>
      </w:r>
      <w:r w:rsidR="002B0EA8">
        <w:rPr>
          <w:rFonts w:ascii="Arial" w:eastAsia="Times New Roman" w:hAnsi="Arial" w:cs="Arial"/>
          <w:sz w:val="20"/>
          <w:szCs w:val="20"/>
        </w:rPr>
        <w:t xml:space="preserve"> </w:t>
      </w:r>
      <w:proofErr w:type="spellStart"/>
      <w:r w:rsidR="0033199B">
        <w:rPr>
          <w:rFonts w:ascii="Arial" w:eastAsia="Times New Roman" w:hAnsi="Arial" w:cs="Arial"/>
          <w:sz w:val="20"/>
          <w:szCs w:val="20"/>
        </w:rPr>
        <w:t>Kehu</w:t>
      </w:r>
      <w:proofErr w:type="spellEnd"/>
      <w:r w:rsidR="0033199B">
        <w:rPr>
          <w:rFonts w:ascii="Arial" w:eastAsia="Times New Roman" w:hAnsi="Arial" w:cs="Arial"/>
          <w:sz w:val="20"/>
          <w:szCs w:val="20"/>
        </w:rPr>
        <w:t xml:space="preserve"> Yang</w:t>
      </w:r>
      <w:r w:rsidR="00A9279C" w:rsidRPr="002B0EA8">
        <w:rPr>
          <w:rFonts w:ascii="Arial" w:eastAsia="Times New Roman" w:hAnsi="Arial" w:cs="Arial"/>
          <w:sz w:val="20"/>
          <w:szCs w:val="20"/>
          <w:vertAlign w:val="superscript"/>
        </w:rPr>
        <w:t>2,3,4,</w:t>
      </w:r>
      <w:r w:rsidR="000D12F2" w:rsidRPr="002B0EA8">
        <w:rPr>
          <w:rFonts w:ascii="Arial" w:eastAsia="Times New Roman" w:hAnsi="Arial" w:cs="Arial"/>
          <w:sz w:val="20"/>
          <w:szCs w:val="20"/>
          <w:vertAlign w:val="superscript"/>
        </w:rPr>
        <w:t>5</w:t>
      </w:r>
      <w:r w:rsidR="002B0EA8">
        <w:rPr>
          <w:rFonts w:ascii="Arial" w:eastAsia="Times New Roman" w:hAnsi="Arial" w:cs="Arial"/>
          <w:sz w:val="20"/>
          <w:szCs w:val="20"/>
        </w:rPr>
        <w:t xml:space="preserve">, </w:t>
      </w:r>
      <w:proofErr w:type="spellStart"/>
      <w:r>
        <w:rPr>
          <w:rFonts w:ascii="Arial" w:eastAsia="Times New Roman" w:hAnsi="Arial" w:cs="Arial"/>
          <w:sz w:val="20"/>
          <w:szCs w:val="20"/>
        </w:rPr>
        <w:t>Xuemei</w:t>
      </w:r>
      <w:proofErr w:type="spellEnd"/>
      <w:r>
        <w:rPr>
          <w:rFonts w:ascii="Arial" w:eastAsia="Times New Roman" w:hAnsi="Arial" w:cs="Arial"/>
          <w:sz w:val="20"/>
          <w:szCs w:val="20"/>
        </w:rPr>
        <w:t xml:space="preserve"> Han</w:t>
      </w:r>
      <w:r w:rsidRPr="002B0EA8">
        <w:rPr>
          <w:rFonts w:ascii="Arial" w:eastAsia="Times New Roman" w:hAnsi="Arial" w:cs="Arial"/>
          <w:sz w:val="20"/>
          <w:szCs w:val="20"/>
          <w:vertAlign w:val="superscript"/>
        </w:rPr>
        <w:t>1,2</w:t>
      </w:r>
      <w:r w:rsidR="00A9279C">
        <w:rPr>
          <w:rFonts w:ascii="Arial" w:eastAsia="Times New Roman" w:hAnsi="Arial" w:cs="Arial"/>
          <w:sz w:val="20"/>
          <w:szCs w:val="20"/>
        </w:rPr>
        <w:t>,</w:t>
      </w:r>
      <w:r w:rsidR="00A9279C" w:rsidRPr="00A9279C">
        <w:t xml:space="preserve"> </w:t>
      </w:r>
      <w:proofErr w:type="spellStart"/>
      <w:r w:rsidR="002B0EA8">
        <w:rPr>
          <w:rFonts w:ascii="Arial" w:eastAsia="Times New Roman" w:hAnsi="Arial" w:cs="Arial"/>
          <w:sz w:val="20"/>
          <w:szCs w:val="20"/>
        </w:rPr>
        <w:t>Xiuxia</w:t>
      </w:r>
      <w:proofErr w:type="spellEnd"/>
      <w:r w:rsidR="002B0EA8">
        <w:rPr>
          <w:rFonts w:ascii="Arial" w:eastAsia="Times New Roman" w:hAnsi="Arial" w:cs="Arial"/>
          <w:sz w:val="20"/>
          <w:szCs w:val="20"/>
        </w:rPr>
        <w:t xml:space="preserve"> Li</w:t>
      </w:r>
      <w:r w:rsidR="00A9279C" w:rsidRPr="002B0EA8">
        <w:rPr>
          <w:rFonts w:ascii="Arial" w:eastAsia="Times New Roman" w:hAnsi="Arial" w:cs="Arial"/>
          <w:sz w:val="20"/>
          <w:szCs w:val="20"/>
          <w:vertAlign w:val="superscript"/>
        </w:rPr>
        <w:t>1,2,3,4</w:t>
      </w:r>
      <w:r w:rsidR="00A35E25" w:rsidRPr="002B0EA8">
        <w:rPr>
          <w:rFonts w:ascii="Arial" w:eastAsia="SimSun" w:hAnsi="Arial" w:cs="Arial" w:hint="eastAsia"/>
          <w:sz w:val="20"/>
          <w:szCs w:val="20"/>
          <w:vertAlign w:val="superscript"/>
          <w:lang w:eastAsia="zh-CN"/>
        </w:rPr>
        <w:t>,</w:t>
      </w:r>
      <w:r w:rsidR="000D12F2" w:rsidRPr="002B0EA8">
        <w:rPr>
          <w:rFonts w:ascii="Arial" w:eastAsia="SimSun" w:hAnsi="Arial" w:cs="Arial"/>
          <w:sz w:val="20"/>
          <w:szCs w:val="20"/>
          <w:vertAlign w:val="superscript"/>
          <w:lang w:eastAsia="zh-CN"/>
        </w:rPr>
        <w:t>5</w:t>
      </w:r>
      <w:r w:rsidR="000D12F2">
        <w:rPr>
          <w:rFonts w:ascii="Arial" w:eastAsia="SimSun" w:hAnsi="Arial" w:cs="Arial"/>
          <w:sz w:val="20"/>
          <w:szCs w:val="20"/>
          <w:lang w:eastAsia="zh-CN"/>
        </w:rPr>
        <w:t>,</w:t>
      </w:r>
      <w:r w:rsidR="002B0EA8">
        <w:rPr>
          <w:rFonts w:ascii="Arial" w:eastAsia="SimSun" w:hAnsi="Arial" w:cs="Arial"/>
          <w:sz w:val="20"/>
          <w:szCs w:val="20"/>
          <w:lang w:eastAsia="zh-CN"/>
        </w:rPr>
        <w:t xml:space="preserve"> </w:t>
      </w:r>
      <w:proofErr w:type="spellStart"/>
      <w:r w:rsidR="002B0EA8">
        <w:rPr>
          <w:rFonts w:ascii="Arial" w:eastAsia="SimSun" w:hAnsi="Arial" w:cs="Arial" w:hint="eastAsia"/>
          <w:sz w:val="20"/>
          <w:szCs w:val="20"/>
          <w:lang w:eastAsia="zh-CN"/>
        </w:rPr>
        <w:t>Lijuan</w:t>
      </w:r>
      <w:proofErr w:type="spellEnd"/>
      <w:r w:rsidR="002B0EA8">
        <w:rPr>
          <w:rFonts w:ascii="Arial" w:eastAsia="SimSun" w:hAnsi="Arial" w:cs="Arial" w:hint="eastAsia"/>
          <w:sz w:val="20"/>
          <w:szCs w:val="20"/>
          <w:lang w:eastAsia="zh-CN"/>
        </w:rPr>
        <w:t xml:space="preserve"> Si</w:t>
      </w:r>
      <w:r w:rsidR="000D12F2" w:rsidRPr="002B0EA8">
        <w:rPr>
          <w:rFonts w:ascii="Arial" w:eastAsia="SimSun" w:hAnsi="Arial" w:cs="Arial" w:hint="eastAsia"/>
          <w:sz w:val="20"/>
          <w:szCs w:val="20"/>
          <w:vertAlign w:val="superscript"/>
          <w:lang w:eastAsia="zh-CN"/>
        </w:rPr>
        <w:t>6</w:t>
      </w:r>
      <w:r w:rsidR="000D12F2">
        <w:rPr>
          <w:rFonts w:ascii="Arial" w:eastAsia="SimSun" w:hAnsi="Arial" w:cs="Arial" w:hint="eastAsia"/>
          <w:sz w:val="20"/>
          <w:szCs w:val="20"/>
          <w:lang w:eastAsia="zh-CN"/>
        </w:rPr>
        <w:t>, Lili Wei</w:t>
      </w:r>
      <w:r w:rsidR="000D12F2" w:rsidRPr="002B0EA8">
        <w:rPr>
          <w:rFonts w:ascii="Arial" w:eastAsia="SimSun" w:hAnsi="Arial" w:cs="Arial" w:hint="eastAsia"/>
          <w:sz w:val="20"/>
          <w:szCs w:val="20"/>
          <w:vertAlign w:val="superscript"/>
          <w:lang w:eastAsia="zh-CN"/>
        </w:rPr>
        <w:t>6</w:t>
      </w:r>
      <w:r w:rsidR="000D12F2">
        <w:rPr>
          <w:rFonts w:ascii="Arial" w:eastAsia="SimSun" w:hAnsi="Arial" w:cs="Arial" w:hint="eastAsia"/>
          <w:sz w:val="20"/>
          <w:szCs w:val="20"/>
          <w:lang w:eastAsia="zh-CN"/>
        </w:rPr>
        <w:t>,</w:t>
      </w:r>
      <w:r w:rsidR="002B0EA8">
        <w:rPr>
          <w:rFonts w:ascii="Arial" w:eastAsia="SimSun" w:hAnsi="Arial" w:cs="Arial"/>
          <w:sz w:val="20"/>
          <w:szCs w:val="20"/>
          <w:lang w:eastAsia="zh-CN"/>
        </w:rPr>
        <w:t xml:space="preserve"> and </w:t>
      </w:r>
      <w:proofErr w:type="spellStart"/>
      <w:r w:rsidR="002B0EA8">
        <w:rPr>
          <w:rFonts w:ascii="Arial" w:eastAsia="SimSun" w:hAnsi="Arial" w:cs="Arial" w:hint="eastAsia"/>
          <w:sz w:val="20"/>
          <w:szCs w:val="20"/>
          <w:lang w:eastAsia="zh-CN"/>
        </w:rPr>
        <w:t>Guanghua</w:t>
      </w:r>
      <w:proofErr w:type="spellEnd"/>
      <w:r w:rsidR="002B0EA8">
        <w:rPr>
          <w:rFonts w:ascii="Arial" w:eastAsia="SimSun" w:hAnsi="Arial" w:cs="Arial" w:hint="eastAsia"/>
          <w:sz w:val="20"/>
          <w:szCs w:val="20"/>
          <w:lang w:eastAsia="zh-CN"/>
        </w:rPr>
        <w:t xml:space="preserve"> Liu</w:t>
      </w:r>
      <w:r w:rsidR="000D12F2" w:rsidRPr="002B0EA8">
        <w:rPr>
          <w:rFonts w:ascii="Arial" w:eastAsia="SimSun" w:hAnsi="Arial" w:cs="Arial" w:hint="eastAsia"/>
          <w:sz w:val="20"/>
          <w:szCs w:val="20"/>
          <w:vertAlign w:val="superscript"/>
          <w:lang w:eastAsia="zh-CN"/>
        </w:rPr>
        <w:t>7</w:t>
      </w:r>
    </w:p>
    <w:p w14:paraId="29DB496A" w14:textId="25CE11BA" w:rsidR="000F00DD" w:rsidRDefault="000F00DD" w:rsidP="002B0EA8">
      <w:pPr>
        <w:spacing w:after="0" w:line="240" w:lineRule="auto"/>
        <w:rPr>
          <w:rFonts w:ascii="Arial" w:hAnsi="Arial" w:cs="Arial"/>
          <w:b/>
          <w:lang w:val="en-AU"/>
        </w:rPr>
      </w:pPr>
    </w:p>
    <w:p w14:paraId="2652966D" w14:textId="77777777" w:rsidR="002B0EA8" w:rsidRDefault="00EB42BD" w:rsidP="002B0EA8">
      <w:pPr>
        <w:spacing w:after="0" w:line="240" w:lineRule="auto"/>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60957685" w14:textId="270E4003" w:rsidR="002B0EA8" w:rsidRPr="002B0EA8" w:rsidRDefault="00545440"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School of P</w:t>
      </w:r>
      <w:r w:rsidR="00D77080" w:rsidRPr="002B0EA8">
        <w:rPr>
          <w:rFonts w:ascii="Arial" w:eastAsia="Times New Roman" w:hAnsi="Arial" w:cs="Arial"/>
          <w:sz w:val="20"/>
          <w:szCs w:val="20"/>
        </w:rPr>
        <w:t xml:space="preserve">ublic Health, </w:t>
      </w:r>
      <w:r w:rsidR="002B0EA8">
        <w:rPr>
          <w:rFonts w:ascii="Arial" w:eastAsia="Times New Roman" w:hAnsi="Arial" w:cs="Arial"/>
          <w:sz w:val="20"/>
          <w:szCs w:val="20"/>
        </w:rPr>
        <w:t>Lanzhou University</w:t>
      </w:r>
    </w:p>
    <w:p w14:paraId="5D302E44" w14:textId="1F372F6A" w:rsidR="002B0EA8" w:rsidRPr="002B0EA8" w:rsidRDefault="0033199B"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 xml:space="preserve">Evidence-Based Social Science </w:t>
      </w:r>
      <w:r w:rsidR="00545440" w:rsidRPr="002B0EA8">
        <w:rPr>
          <w:rFonts w:ascii="Arial" w:eastAsia="Times New Roman" w:hAnsi="Arial" w:cs="Arial"/>
          <w:sz w:val="20"/>
          <w:szCs w:val="20"/>
        </w:rPr>
        <w:t xml:space="preserve">Research </w:t>
      </w:r>
      <w:r w:rsidRPr="002B0EA8">
        <w:rPr>
          <w:rFonts w:ascii="Arial" w:eastAsia="Times New Roman" w:hAnsi="Arial" w:cs="Arial"/>
          <w:sz w:val="20"/>
          <w:szCs w:val="20"/>
        </w:rPr>
        <w:t>Center,</w:t>
      </w:r>
      <w:r w:rsidR="00545440" w:rsidRPr="002B0EA8">
        <w:rPr>
          <w:rFonts w:ascii="Arial" w:eastAsia="Times New Roman" w:hAnsi="Arial" w:cs="Arial"/>
          <w:sz w:val="20"/>
          <w:szCs w:val="20"/>
        </w:rPr>
        <w:t xml:space="preserve"> School of Public Health,</w:t>
      </w:r>
      <w:r w:rsidR="002B0EA8">
        <w:rPr>
          <w:rFonts w:ascii="Arial" w:eastAsia="Times New Roman" w:hAnsi="Arial" w:cs="Arial"/>
          <w:sz w:val="20"/>
          <w:szCs w:val="20"/>
        </w:rPr>
        <w:t xml:space="preserve"> Lanzhou University</w:t>
      </w:r>
    </w:p>
    <w:p w14:paraId="6090EBCD" w14:textId="643CAACA" w:rsidR="002B0EA8" w:rsidRPr="002B0EA8" w:rsidRDefault="00536821"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Evidence-Based Medicine Center, School of Basic Medical Science, Lanzhou University</w:t>
      </w:r>
    </w:p>
    <w:p w14:paraId="082C6198" w14:textId="710824F6" w:rsidR="002B0EA8" w:rsidRPr="002B0EA8" w:rsidRDefault="0033199B"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Key Laboratory of Evidence Based Medicine and Knowledge Translation of Gansu Province</w:t>
      </w:r>
    </w:p>
    <w:p w14:paraId="49E5B4E7" w14:textId="30DEABA1" w:rsidR="002B0EA8" w:rsidRPr="002B0EA8" w:rsidRDefault="002C3B0C"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Chinese GRA</w:t>
      </w:r>
      <w:r w:rsidR="002B0EA8">
        <w:rPr>
          <w:rFonts w:ascii="Arial" w:eastAsia="Times New Roman" w:hAnsi="Arial" w:cs="Arial"/>
          <w:sz w:val="20"/>
          <w:szCs w:val="20"/>
        </w:rPr>
        <w:t>DE Center, Lanzhou University</w:t>
      </w:r>
      <w:r w:rsidR="00536821" w:rsidRPr="002B0EA8">
        <w:rPr>
          <w:rFonts w:ascii="Arial" w:eastAsia="Times New Roman" w:hAnsi="Arial" w:cs="Arial"/>
          <w:sz w:val="20"/>
          <w:szCs w:val="20"/>
        </w:rPr>
        <w:t xml:space="preserve"> </w:t>
      </w:r>
    </w:p>
    <w:p w14:paraId="1AE69817" w14:textId="6BBDD0DA" w:rsidR="002B0EA8" w:rsidRPr="002B0EA8" w:rsidRDefault="00D77080"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 xml:space="preserve">School of Economics, </w:t>
      </w:r>
      <w:r w:rsidR="007F73BA" w:rsidRPr="002B0EA8">
        <w:rPr>
          <w:rFonts w:ascii="Arial" w:eastAsia="Times New Roman" w:hAnsi="Arial" w:cs="Arial"/>
          <w:sz w:val="20"/>
          <w:szCs w:val="20"/>
        </w:rPr>
        <w:t>Lanzhou University</w:t>
      </w:r>
    </w:p>
    <w:p w14:paraId="28EFE90C" w14:textId="71DD2277" w:rsidR="0083790A" w:rsidRPr="002B0EA8" w:rsidRDefault="00536821" w:rsidP="002B0EA8">
      <w:pPr>
        <w:pStyle w:val="ListParagraph"/>
        <w:numPr>
          <w:ilvl w:val="0"/>
          <w:numId w:val="14"/>
        </w:numPr>
        <w:spacing w:after="0" w:line="240" w:lineRule="auto"/>
        <w:rPr>
          <w:rFonts w:ascii="Arial" w:hAnsi="Arial" w:cs="Arial"/>
          <w:sz w:val="20"/>
          <w:szCs w:val="20"/>
        </w:rPr>
      </w:pPr>
      <w:r w:rsidRPr="002B0EA8">
        <w:rPr>
          <w:rFonts w:ascii="Arial" w:eastAsia="Times New Roman" w:hAnsi="Arial" w:cs="Arial"/>
          <w:sz w:val="20"/>
          <w:szCs w:val="20"/>
        </w:rPr>
        <w:t>School o</w:t>
      </w:r>
      <w:r w:rsidR="002B0EA8">
        <w:rPr>
          <w:rFonts w:ascii="Arial" w:eastAsia="Times New Roman" w:hAnsi="Arial" w:cs="Arial"/>
          <w:sz w:val="20"/>
          <w:szCs w:val="20"/>
        </w:rPr>
        <w:t>f Law, Lanzhou University</w:t>
      </w:r>
    </w:p>
    <w:p w14:paraId="657C8D88" w14:textId="77777777" w:rsidR="002B0EA8" w:rsidRDefault="002B0EA8" w:rsidP="002B0EA8">
      <w:pPr>
        <w:spacing w:after="0" w:line="240" w:lineRule="auto"/>
        <w:rPr>
          <w:rFonts w:ascii="Arial" w:eastAsia="Times New Roman" w:hAnsi="Arial" w:cs="Arial"/>
          <w:b/>
          <w:sz w:val="20"/>
          <w:szCs w:val="20"/>
        </w:rPr>
      </w:pPr>
    </w:p>
    <w:p w14:paraId="44EC24DD" w14:textId="5A9A1DF8" w:rsidR="00796ABC" w:rsidRPr="0083790A" w:rsidRDefault="00796ABC" w:rsidP="002B0EA8">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68BA6A03" w:rsidR="00796ABC" w:rsidRPr="0083790A" w:rsidRDefault="0033199B" w:rsidP="002B0EA8">
      <w:pPr>
        <w:spacing w:after="0" w:line="240" w:lineRule="auto"/>
        <w:rPr>
          <w:rFonts w:ascii="Arial" w:eastAsia="Times New Roman" w:hAnsi="Arial" w:cs="Arial"/>
          <w:sz w:val="20"/>
          <w:szCs w:val="20"/>
        </w:rPr>
      </w:pPr>
      <w:r>
        <w:rPr>
          <w:rFonts w:ascii="Arial" w:eastAsia="Times New Roman" w:hAnsi="Arial" w:cs="Arial"/>
          <w:sz w:val="20"/>
          <w:szCs w:val="20"/>
        </w:rPr>
        <w:t>China</w:t>
      </w:r>
    </w:p>
    <w:p w14:paraId="6342468C" w14:textId="77777777" w:rsidR="00796ABC" w:rsidRDefault="00796ABC" w:rsidP="002B0EA8">
      <w:pPr>
        <w:spacing w:after="0" w:line="240" w:lineRule="auto"/>
        <w:rPr>
          <w:rFonts w:ascii="Arial" w:hAnsi="Arial" w:cs="Arial"/>
          <w:b/>
          <w:sz w:val="20"/>
          <w:szCs w:val="20"/>
          <w:lang w:val="en-AU"/>
        </w:rPr>
      </w:pPr>
    </w:p>
    <w:p w14:paraId="483A37B9" w14:textId="3F2D6B04" w:rsidR="003D1F3B" w:rsidRPr="0083790A" w:rsidRDefault="003B4148" w:rsidP="002B0EA8">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2DC67099" w14:textId="30A8B0D1" w:rsidR="007231EB" w:rsidRPr="0083790A" w:rsidRDefault="00B45563" w:rsidP="002B0E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B45563">
        <w:rPr>
          <w:rFonts w:ascii="Arial" w:hAnsi="Arial" w:cs="Arial"/>
          <w:sz w:val="20"/>
          <w:szCs w:val="20"/>
          <w:lang w:val="en-AU"/>
        </w:rPr>
        <w:t>This study aims to explore the characteristics of Chin</w:t>
      </w:r>
      <w:r>
        <w:rPr>
          <w:rFonts w:ascii="Arial" w:hAnsi="Arial" w:cs="Arial"/>
          <w:sz w:val="20"/>
          <w:szCs w:val="20"/>
          <w:lang w:val="en-AU"/>
        </w:rPr>
        <w:t>ese guidelines on public health</w:t>
      </w:r>
      <w:r w:rsidR="002B2BAB" w:rsidRPr="002B2BAB">
        <w:rPr>
          <w:rFonts w:ascii="Arial" w:hAnsi="Arial" w:cs="Arial"/>
          <w:sz w:val="20"/>
          <w:szCs w:val="20"/>
          <w:lang w:val="en-AU"/>
        </w:rPr>
        <w:t>.</w:t>
      </w:r>
    </w:p>
    <w:p w14:paraId="30DA6058" w14:textId="77777777" w:rsidR="007231EB" w:rsidRPr="0083790A" w:rsidRDefault="007231EB" w:rsidP="002B0EA8">
      <w:pPr>
        <w:spacing w:after="0" w:line="240" w:lineRule="auto"/>
        <w:rPr>
          <w:rFonts w:ascii="Arial" w:hAnsi="Arial" w:cs="Arial"/>
          <w:sz w:val="20"/>
          <w:szCs w:val="20"/>
          <w:lang w:val="en-AU"/>
        </w:rPr>
      </w:pPr>
    </w:p>
    <w:p w14:paraId="44AEE3BD" w14:textId="62AA1647" w:rsidR="007231EB" w:rsidRPr="0083790A" w:rsidRDefault="0083790A" w:rsidP="002B0EA8">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2B92438" w14:textId="629D4253" w:rsidR="007231EB" w:rsidRPr="0083790A" w:rsidRDefault="00B45563" w:rsidP="002B0EA8">
      <w:pPr>
        <w:spacing w:after="0" w:line="240" w:lineRule="auto"/>
        <w:rPr>
          <w:rFonts w:ascii="Arial" w:hAnsi="Arial" w:cs="Arial"/>
          <w:sz w:val="20"/>
          <w:szCs w:val="20"/>
          <w:lang w:val="en-AU"/>
        </w:rPr>
      </w:pPr>
      <w:r w:rsidRPr="00B45563">
        <w:rPr>
          <w:rFonts w:ascii="Arial" w:hAnsi="Arial" w:cs="Arial"/>
          <w:sz w:val="20"/>
          <w:szCs w:val="20"/>
          <w:lang w:val="en-AU"/>
        </w:rPr>
        <w:t>Conducted were literature searches of five electronic databases for evaluation of articles quality. These include World Health Organization (WHO) website, National Health and Family Planning Commission of the People’s Republic of China website, Google Scholar search engines, CNKI and PubMed. We extracted study characteristics (e.g. institution, year and study fields of publication), search methods (e.g. search method, search words, search strategy). The EndNote X4 and Microsoft Excel 2010 were used for data description and analysis.</w:t>
      </w:r>
    </w:p>
    <w:p w14:paraId="7D9B68B4" w14:textId="77777777" w:rsidR="002B0EA8" w:rsidRDefault="002B0EA8" w:rsidP="002B0EA8">
      <w:pPr>
        <w:spacing w:after="0" w:line="240" w:lineRule="auto"/>
        <w:rPr>
          <w:rFonts w:ascii="Arial" w:hAnsi="Arial" w:cs="Arial"/>
          <w:b/>
          <w:sz w:val="20"/>
          <w:szCs w:val="20"/>
          <w:lang w:val="en-AU"/>
        </w:rPr>
      </w:pPr>
    </w:p>
    <w:p w14:paraId="03AF54E2" w14:textId="166051E2" w:rsidR="007231EB" w:rsidRPr="0083790A" w:rsidRDefault="002B0EA8" w:rsidP="002B0EA8">
      <w:pPr>
        <w:spacing w:after="0" w:line="240" w:lineRule="auto"/>
        <w:rPr>
          <w:rFonts w:ascii="Arial" w:hAnsi="Arial" w:cs="Arial"/>
          <w:b/>
          <w:sz w:val="20"/>
          <w:szCs w:val="20"/>
          <w:lang w:val="en-AU"/>
        </w:rPr>
      </w:pPr>
      <w:r>
        <w:rPr>
          <w:rFonts w:ascii="Arial" w:hAnsi="Arial" w:cs="Arial"/>
          <w:b/>
          <w:sz w:val="20"/>
          <w:szCs w:val="20"/>
          <w:lang w:val="en-AU"/>
        </w:rPr>
        <w:t>Main findings</w:t>
      </w:r>
    </w:p>
    <w:p w14:paraId="78582216" w14:textId="1F87C64D" w:rsidR="007231EB" w:rsidRPr="0083790A" w:rsidRDefault="002B0EA8" w:rsidP="002B0EA8">
      <w:pPr>
        <w:spacing w:after="0" w:line="240" w:lineRule="auto"/>
        <w:rPr>
          <w:rFonts w:ascii="Arial" w:hAnsi="Arial" w:cs="Arial"/>
          <w:sz w:val="20"/>
          <w:szCs w:val="20"/>
          <w:lang w:val="en-AU"/>
        </w:rPr>
      </w:pPr>
      <w:r>
        <w:rPr>
          <w:rFonts w:ascii="Arial" w:hAnsi="Arial" w:cs="Arial"/>
          <w:sz w:val="20"/>
          <w:szCs w:val="20"/>
          <w:lang w:val="en-AU"/>
        </w:rPr>
        <w:t>5</w:t>
      </w:r>
      <w:r w:rsidR="00B45563" w:rsidRPr="00B45563">
        <w:rPr>
          <w:rFonts w:ascii="Arial" w:hAnsi="Arial" w:cs="Arial"/>
          <w:sz w:val="20"/>
          <w:szCs w:val="20"/>
          <w:lang w:val="en-AU"/>
        </w:rPr>
        <w:t>00 guidelines were retrieved in total, the Chinese guidelines on public health were only 9,accounted for 1.8%, Which were all 3 in 2017 and all 6 in 2018; only 7 included guidelines were based on systematic review; Involved Hospital Management (33.33%), Drug Administration (22.22%), Hypertensive Management (22.23%), Influenza Prevention (11.11%) and Dietary Management (11.11%); 3 (33%) were released by the institution of Health and Family Planning Commission, 2 (23%) were released by Pharmaceutical Association, 2 (22%) were released by the Asian Panel of Cardiovascular Experts; 1(11%) were released by APSIC, 1(11%) were released by the institution of Nutrition and Food Safety Branch of the Chinese Society of Geriatrics.</w:t>
      </w:r>
      <w:r w:rsidR="00B45563">
        <w:rPr>
          <w:rFonts w:ascii="Arial" w:hAnsi="Arial" w:cs="Arial"/>
          <w:sz w:val="20"/>
          <w:szCs w:val="20"/>
          <w:lang w:val="en-AU"/>
        </w:rPr>
        <w:t xml:space="preserve"> We found that t</w:t>
      </w:r>
      <w:r w:rsidR="00B45563" w:rsidRPr="00B45563">
        <w:rPr>
          <w:rFonts w:ascii="Arial" w:hAnsi="Arial" w:cs="Arial"/>
          <w:sz w:val="20"/>
          <w:szCs w:val="20"/>
          <w:lang w:val="en-AU"/>
        </w:rPr>
        <w:t>he Chinese guidelines on public health are still very less, which mainly released by the institution of Health and Family Planning Commission and Pharmaceutical Association , and which mainly focus on the Hospital Management, Drug Administration and Hypertensive Management, but the other areas is very few</w:t>
      </w:r>
      <w:r w:rsidR="00B45563">
        <w:rPr>
          <w:rFonts w:ascii="Arial" w:hAnsi="Arial" w:cs="Arial"/>
          <w:sz w:val="20"/>
          <w:szCs w:val="20"/>
          <w:lang w:val="en-AU"/>
        </w:rPr>
        <w:t>.</w:t>
      </w:r>
    </w:p>
    <w:p w14:paraId="4643A0A0" w14:textId="6DE1707A" w:rsidR="00BD4965" w:rsidRPr="0083790A" w:rsidRDefault="007231EB" w:rsidP="002B0EA8">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20E64024" w14:textId="77777777" w:rsidR="00A9279C" w:rsidRDefault="00A9279C" w:rsidP="00B45563">
      <w:pPr>
        <w:spacing w:after="0"/>
        <w:rPr>
          <w:rFonts w:ascii="Arial" w:eastAsia="SimSun" w:hAnsi="Arial" w:cs="Arial"/>
          <w:sz w:val="20"/>
          <w:szCs w:val="20"/>
          <w:lang w:eastAsia="zh-CN"/>
        </w:rPr>
      </w:pPr>
    </w:p>
    <w:p w14:paraId="7D7A3E4F" w14:textId="77777777" w:rsidR="00643C50" w:rsidRPr="00643C50" w:rsidRDefault="00643C50" w:rsidP="00643C50">
      <w:pPr>
        <w:spacing w:after="0"/>
        <w:rPr>
          <w:rFonts w:ascii="Arial" w:eastAsia="SimSun" w:hAnsi="Arial" w:cs="Arial"/>
          <w:sz w:val="20"/>
          <w:szCs w:val="20"/>
          <w:lang w:eastAsia="zh-CN"/>
        </w:rPr>
      </w:pPr>
    </w:p>
    <w:sectPr w:rsidR="00643C50" w:rsidRPr="00643C50"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752E0" w14:textId="77777777" w:rsidR="00D64311" w:rsidRDefault="00D64311" w:rsidP="003C4168">
      <w:pPr>
        <w:spacing w:after="0" w:line="240" w:lineRule="auto"/>
      </w:pPr>
      <w:r>
        <w:separator/>
      </w:r>
    </w:p>
  </w:endnote>
  <w:endnote w:type="continuationSeparator" w:id="0">
    <w:p w14:paraId="286B6FB1" w14:textId="77777777" w:rsidR="00D64311" w:rsidRDefault="00D64311"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2453CEA"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2E64" w14:textId="77777777" w:rsidR="00D64311" w:rsidRDefault="00D64311" w:rsidP="003C4168">
      <w:pPr>
        <w:spacing w:after="0" w:line="240" w:lineRule="auto"/>
      </w:pPr>
      <w:r>
        <w:separator/>
      </w:r>
    </w:p>
  </w:footnote>
  <w:footnote w:type="continuationSeparator" w:id="0">
    <w:p w14:paraId="24799DBE" w14:textId="77777777" w:rsidR="00D64311" w:rsidRDefault="00D64311"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F1FCF02"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80D66"/>
    <w:multiLevelType w:val="hybridMultilevel"/>
    <w:tmpl w:val="9CFC1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1"/>
  </w:num>
  <w:num w:numId="7">
    <w:abstractNumId w:val="4"/>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22B3E"/>
    <w:rsid w:val="000328B5"/>
    <w:rsid w:val="00041165"/>
    <w:rsid w:val="00054817"/>
    <w:rsid w:val="000A247E"/>
    <w:rsid w:val="000B3948"/>
    <w:rsid w:val="000D12F2"/>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0EA8"/>
    <w:rsid w:val="002B2BAB"/>
    <w:rsid w:val="002B6643"/>
    <w:rsid w:val="002C3B0C"/>
    <w:rsid w:val="002D17C6"/>
    <w:rsid w:val="002E0982"/>
    <w:rsid w:val="002F07AC"/>
    <w:rsid w:val="00326479"/>
    <w:rsid w:val="0033199B"/>
    <w:rsid w:val="00341541"/>
    <w:rsid w:val="00354666"/>
    <w:rsid w:val="003627BE"/>
    <w:rsid w:val="003B4148"/>
    <w:rsid w:val="003B5C77"/>
    <w:rsid w:val="003C4168"/>
    <w:rsid w:val="003D0131"/>
    <w:rsid w:val="003D1F3B"/>
    <w:rsid w:val="004459E3"/>
    <w:rsid w:val="00453EEF"/>
    <w:rsid w:val="00457737"/>
    <w:rsid w:val="00464AFE"/>
    <w:rsid w:val="004846F6"/>
    <w:rsid w:val="004A3322"/>
    <w:rsid w:val="004F5276"/>
    <w:rsid w:val="004F6C63"/>
    <w:rsid w:val="00505151"/>
    <w:rsid w:val="00506567"/>
    <w:rsid w:val="005138ED"/>
    <w:rsid w:val="005147E9"/>
    <w:rsid w:val="0053113C"/>
    <w:rsid w:val="005317FD"/>
    <w:rsid w:val="00536821"/>
    <w:rsid w:val="00545440"/>
    <w:rsid w:val="00547E04"/>
    <w:rsid w:val="00555EC7"/>
    <w:rsid w:val="00583790"/>
    <w:rsid w:val="00585696"/>
    <w:rsid w:val="00590E27"/>
    <w:rsid w:val="005C0938"/>
    <w:rsid w:val="00600146"/>
    <w:rsid w:val="006040CD"/>
    <w:rsid w:val="0060416A"/>
    <w:rsid w:val="00610761"/>
    <w:rsid w:val="00635D4A"/>
    <w:rsid w:val="00635DAC"/>
    <w:rsid w:val="00643BF0"/>
    <w:rsid w:val="00643C5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7F73BA"/>
    <w:rsid w:val="008030EC"/>
    <w:rsid w:val="00827ACC"/>
    <w:rsid w:val="00837183"/>
    <w:rsid w:val="0083790A"/>
    <w:rsid w:val="00860EC6"/>
    <w:rsid w:val="00874ECE"/>
    <w:rsid w:val="0087738D"/>
    <w:rsid w:val="00880CB9"/>
    <w:rsid w:val="00881693"/>
    <w:rsid w:val="00893C0D"/>
    <w:rsid w:val="008A65DC"/>
    <w:rsid w:val="008B014D"/>
    <w:rsid w:val="008B7B41"/>
    <w:rsid w:val="008C6637"/>
    <w:rsid w:val="008D4901"/>
    <w:rsid w:val="008E284C"/>
    <w:rsid w:val="009510AF"/>
    <w:rsid w:val="00960D39"/>
    <w:rsid w:val="00981BC7"/>
    <w:rsid w:val="009C24A6"/>
    <w:rsid w:val="009C3B12"/>
    <w:rsid w:val="009C7239"/>
    <w:rsid w:val="009D0413"/>
    <w:rsid w:val="009E21CE"/>
    <w:rsid w:val="009E3F9E"/>
    <w:rsid w:val="00A211F8"/>
    <w:rsid w:val="00A21398"/>
    <w:rsid w:val="00A35259"/>
    <w:rsid w:val="00A35E25"/>
    <w:rsid w:val="00A4472C"/>
    <w:rsid w:val="00A47ED1"/>
    <w:rsid w:val="00A50406"/>
    <w:rsid w:val="00A65921"/>
    <w:rsid w:val="00A66F6F"/>
    <w:rsid w:val="00A676F4"/>
    <w:rsid w:val="00A71C98"/>
    <w:rsid w:val="00A71CA8"/>
    <w:rsid w:val="00A81719"/>
    <w:rsid w:val="00A82563"/>
    <w:rsid w:val="00A8452B"/>
    <w:rsid w:val="00A859D1"/>
    <w:rsid w:val="00A9279C"/>
    <w:rsid w:val="00A93479"/>
    <w:rsid w:val="00AA6DED"/>
    <w:rsid w:val="00AB1D19"/>
    <w:rsid w:val="00AE3205"/>
    <w:rsid w:val="00AE5C09"/>
    <w:rsid w:val="00AE73A1"/>
    <w:rsid w:val="00AF5E0B"/>
    <w:rsid w:val="00B07304"/>
    <w:rsid w:val="00B12714"/>
    <w:rsid w:val="00B2291E"/>
    <w:rsid w:val="00B22EA9"/>
    <w:rsid w:val="00B30929"/>
    <w:rsid w:val="00B45563"/>
    <w:rsid w:val="00B57E24"/>
    <w:rsid w:val="00B6274B"/>
    <w:rsid w:val="00B853C1"/>
    <w:rsid w:val="00BA4BA8"/>
    <w:rsid w:val="00BD4965"/>
    <w:rsid w:val="00BF1BCC"/>
    <w:rsid w:val="00C3002F"/>
    <w:rsid w:val="00C31CC5"/>
    <w:rsid w:val="00C43AE6"/>
    <w:rsid w:val="00C44DD1"/>
    <w:rsid w:val="00C64D55"/>
    <w:rsid w:val="00C73E39"/>
    <w:rsid w:val="00C74127"/>
    <w:rsid w:val="00C81CCB"/>
    <w:rsid w:val="00C92B78"/>
    <w:rsid w:val="00CB3EE5"/>
    <w:rsid w:val="00CB5B52"/>
    <w:rsid w:val="00CC10EE"/>
    <w:rsid w:val="00D33549"/>
    <w:rsid w:val="00D573C9"/>
    <w:rsid w:val="00D61431"/>
    <w:rsid w:val="00D62C6E"/>
    <w:rsid w:val="00D64311"/>
    <w:rsid w:val="00D65CB0"/>
    <w:rsid w:val="00D77080"/>
    <w:rsid w:val="00D919DA"/>
    <w:rsid w:val="00DB4595"/>
    <w:rsid w:val="00DB5FC7"/>
    <w:rsid w:val="00DB60FB"/>
    <w:rsid w:val="00DC6C53"/>
    <w:rsid w:val="00DD2247"/>
    <w:rsid w:val="00DF16CD"/>
    <w:rsid w:val="00E01365"/>
    <w:rsid w:val="00E31423"/>
    <w:rsid w:val="00E316AC"/>
    <w:rsid w:val="00E46180"/>
    <w:rsid w:val="00E54665"/>
    <w:rsid w:val="00E8430C"/>
    <w:rsid w:val="00EB42BD"/>
    <w:rsid w:val="00EC134F"/>
    <w:rsid w:val="00EC263B"/>
    <w:rsid w:val="00F27881"/>
    <w:rsid w:val="00F314EF"/>
    <w:rsid w:val="00F42A0F"/>
    <w:rsid w:val="00F517AA"/>
    <w:rsid w:val="00F54841"/>
    <w:rsid w:val="00F64F7D"/>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table" w:styleId="TableGrid">
    <w:name w:val="Table Grid"/>
    <w:basedOn w:val="TableNormal"/>
    <w:uiPriority w:val="59"/>
    <w:rsid w:val="0064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1DD02-606F-4B20-852B-F67240AA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2018-08-01T14:46:00Z</dcterms:created>
  <dcterms:modified xsi:type="dcterms:W3CDTF">2018-08-01T14:46:00Z</dcterms:modified>
</cp:coreProperties>
</file>