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047AD7">
      <w:pPr>
        <w:spacing w:after="0" w:line="240" w:lineRule="auto"/>
        <w:rPr>
          <w:rFonts w:ascii="Arial" w:hAnsi="Arial" w:cs="Arial"/>
        </w:rPr>
      </w:pPr>
    </w:p>
    <w:p w14:paraId="0A107488" w14:textId="33A8C7D4" w:rsidR="00B12714" w:rsidRPr="00EA71A7" w:rsidRDefault="00EA71A7" w:rsidP="00047AD7">
      <w:pPr>
        <w:spacing w:after="0" w:line="240" w:lineRule="auto"/>
        <w:rPr>
          <w:rFonts w:ascii="Arial" w:eastAsia="Times New Roman" w:hAnsi="Arial" w:cs="Arial"/>
          <w:sz w:val="24"/>
          <w:szCs w:val="20"/>
        </w:rPr>
      </w:pPr>
      <w:r w:rsidRPr="00EA71A7">
        <w:rPr>
          <w:rFonts w:ascii="Arial" w:eastAsia="Times New Roman" w:hAnsi="Arial" w:cs="Arial"/>
          <w:b/>
          <w:sz w:val="24"/>
          <w:szCs w:val="20"/>
        </w:rPr>
        <w:t>PAPER NUMBER #192</w:t>
      </w:r>
    </w:p>
    <w:p w14:paraId="28F602DA" w14:textId="65D1074C" w:rsidR="00CB3EE5" w:rsidRPr="00EA71A7" w:rsidRDefault="00FA4878" w:rsidP="00047AD7">
      <w:pPr>
        <w:spacing w:after="0" w:line="240" w:lineRule="auto"/>
        <w:rPr>
          <w:rFonts w:ascii="Arial" w:eastAsia="Times New Roman" w:hAnsi="Arial" w:cs="Arial"/>
          <w:b/>
          <w:szCs w:val="20"/>
        </w:rPr>
      </w:pPr>
      <w:r w:rsidRPr="00EA71A7">
        <w:rPr>
          <w:rFonts w:ascii="Arial" w:hAnsi="Arial" w:cs="Arial"/>
          <w:b/>
          <w:szCs w:val="20"/>
        </w:rPr>
        <w:t>Implementing and evaluating The Suicide Prevention Hub, an evidence based guide to best practice</w:t>
      </w:r>
      <w:r w:rsidRPr="00EA71A7" w:rsidDel="00FA4878">
        <w:rPr>
          <w:rFonts w:ascii="Arial" w:eastAsia="Times New Roman" w:hAnsi="Arial" w:cs="Arial"/>
          <w:b/>
          <w:szCs w:val="20"/>
        </w:rPr>
        <w:t xml:space="preserve"> </w:t>
      </w:r>
    </w:p>
    <w:p w14:paraId="1F11E2AD" w14:textId="77777777" w:rsidR="00FA4878" w:rsidRPr="0083790A" w:rsidRDefault="00FA4878" w:rsidP="00047AD7">
      <w:pPr>
        <w:spacing w:after="0" w:line="240" w:lineRule="auto"/>
        <w:rPr>
          <w:rFonts w:ascii="Arial" w:hAnsi="Arial" w:cs="Arial"/>
          <w:b/>
          <w:sz w:val="20"/>
          <w:szCs w:val="20"/>
          <w:lang w:val="en-AU"/>
        </w:rPr>
      </w:pPr>
      <w:bookmarkStart w:id="0" w:name="_GoBack"/>
      <w:bookmarkEnd w:id="0"/>
    </w:p>
    <w:p w14:paraId="1A280EC7" w14:textId="326FC0CF" w:rsidR="00EB42BD" w:rsidRPr="0083790A" w:rsidRDefault="00EA71A7" w:rsidP="00047AD7">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5F7A5CE7" w14:textId="7E415679" w:rsidR="00EA71A7" w:rsidRPr="00EA71A7" w:rsidRDefault="00EA71A7" w:rsidP="00EA71A7">
      <w:pPr>
        <w:spacing w:after="0" w:line="240" w:lineRule="auto"/>
        <w:rPr>
          <w:rFonts w:ascii="Arial" w:eastAsia="Times New Roman" w:hAnsi="Arial" w:cs="Arial"/>
          <w:sz w:val="20"/>
          <w:szCs w:val="20"/>
        </w:rPr>
      </w:pPr>
      <w:r w:rsidRPr="00EA71A7">
        <w:rPr>
          <w:rFonts w:ascii="Arial" w:eastAsia="Times New Roman" w:hAnsi="Arial" w:cs="Arial"/>
          <w:sz w:val="20"/>
          <w:szCs w:val="20"/>
        </w:rPr>
        <w:t>Vanessa Kennedy</w:t>
      </w:r>
      <w:r w:rsidRPr="00EA71A7">
        <w:rPr>
          <w:rFonts w:ascii="Arial" w:eastAsia="Times New Roman" w:hAnsi="Arial" w:cs="Arial"/>
          <w:sz w:val="20"/>
          <w:szCs w:val="20"/>
          <w:vertAlign w:val="superscript"/>
        </w:rPr>
        <w:t>1</w:t>
      </w:r>
      <w:r>
        <w:rPr>
          <w:rFonts w:ascii="Arial" w:eastAsia="Times New Roman" w:hAnsi="Arial" w:cs="Arial"/>
          <w:sz w:val="20"/>
          <w:szCs w:val="20"/>
        </w:rPr>
        <w:t xml:space="preserve">, and </w:t>
      </w:r>
      <w:r w:rsidRPr="00EA71A7">
        <w:rPr>
          <w:rFonts w:ascii="Arial" w:eastAsia="Times New Roman" w:hAnsi="Arial" w:cs="Arial"/>
          <w:sz w:val="20"/>
          <w:szCs w:val="20"/>
        </w:rPr>
        <w:t>Michelle Kwan</w:t>
      </w:r>
      <w:r w:rsidRPr="00EA71A7">
        <w:rPr>
          <w:rFonts w:ascii="Arial" w:eastAsia="Times New Roman" w:hAnsi="Arial" w:cs="Arial"/>
          <w:sz w:val="20"/>
          <w:szCs w:val="20"/>
          <w:vertAlign w:val="superscript"/>
        </w:rPr>
        <w:t>2</w:t>
      </w:r>
    </w:p>
    <w:p w14:paraId="29DB496A" w14:textId="6F40985E" w:rsidR="000F00DD" w:rsidRPr="00EA71A7" w:rsidRDefault="00EA71A7" w:rsidP="00047AD7">
      <w:pPr>
        <w:spacing w:after="0" w:line="240" w:lineRule="auto"/>
        <w:rPr>
          <w:rFonts w:ascii="Arial" w:hAnsi="Arial" w:cs="Arial"/>
          <w:sz w:val="20"/>
          <w:szCs w:val="20"/>
          <w:lang w:val="en-AU"/>
        </w:rPr>
      </w:pPr>
      <w:r w:rsidRPr="00EA71A7">
        <w:rPr>
          <w:rFonts w:ascii="Arial" w:eastAsia="Times New Roman" w:hAnsi="Arial" w:cs="Arial"/>
          <w:sz w:val="20"/>
          <w:szCs w:val="20"/>
        </w:rPr>
        <w:t xml:space="preserve">    </w:t>
      </w:r>
    </w:p>
    <w:p w14:paraId="4DCB54A8" w14:textId="77777777" w:rsidR="00EA71A7" w:rsidRDefault="00EB42BD" w:rsidP="00047AD7">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3B13663A" w14:textId="4B4A1DB5" w:rsidR="00EA71A7" w:rsidRPr="00EA71A7" w:rsidRDefault="00EA71A7" w:rsidP="00EA71A7">
      <w:pPr>
        <w:pStyle w:val="ListParagraph"/>
        <w:numPr>
          <w:ilvl w:val="0"/>
          <w:numId w:val="14"/>
        </w:numPr>
        <w:spacing w:after="0" w:line="240" w:lineRule="auto"/>
        <w:rPr>
          <w:rFonts w:ascii="Arial" w:hAnsi="Arial" w:cs="Arial"/>
          <w:sz w:val="20"/>
          <w:szCs w:val="20"/>
        </w:rPr>
      </w:pPr>
      <w:r w:rsidRPr="00EA71A7">
        <w:rPr>
          <w:rFonts w:ascii="Arial" w:hAnsi="Arial" w:cs="Arial"/>
          <w:sz w:val="20"/>
          <w:szCs w:val="20"/>
        </w:rPr>
        <w:t xml:space="preserve">Orygen, The National Centre of Excellence in Youth Mental Health </w:t>
      </w:r>
    </w:p>
    <w:p w14:paraId="0BEFC2D5" w14:textId="5F97AE9F" w:rsidR="00EA71A7" w:rsidRPr="00EA71A7" w:rsidRDefault="00EA71A7" w:rsidP="00EA71A7">
      <w:pPr>
        <w:pStyle w:val="ListParagraph"/>
        <w:numPr>
          <w:ilvl w:val="0"/>
          <w:numId w:val="14"/>
        </w:numPr>
        <w:spacing w:after="0" w:line="240" w:lineRule="auto"/>
        <w:rPr>
          <w:rFonts w:ascii="Arial" w:eastAsia="Times New Roman" w:hAnsi="Arial" w:cs="Arial"/>
          <w:sz w:val="20"/>
          <w:szCs w:val="20"/>
        </w:rPr>
      </w:pPr>
      <w:r w:rsidRPr="00EA71A7">
        <w:rPr>
          <w:rFonts w:ascii="Arial" w:hAnsi="Arial" w:cs="Arial"/>
          <w:sz w:val="20"/>
          <w:szCs w:val="20"/>
        </w:rPr>
        <w:t xml:space="preserve">Suicide Prevention Australia    </w:t>
      </w:r>
    </w:p>
    <w:p w14:paraId="5932240F" w14:textId="477A5A6E" w:rsidR="00047AD7" w:rsidRPr="00047AD7" w:rsidRDefault="00047AD7" w:rsidP="00047AD7">
      <w:pPr>
        <w:spacing w:after="0" w:line="240" w:lineRule="auto"/>
        <w:rPr>
          <w:rFonts w:ascii="Calibri" w:hAnsi="Calibri"/>
          <w:color w:val="000000"/>
          <w:sz w:val="21"/>
          <w:szCs w:val="21"/>
          <w:shd w:val="clear" w:color="auto" w:fill="FFFFFF"/>
        </w:rPr>
      </w:pPr>
    </w:p>
    <w:p w14:paraId="44EC24DD" w14:textId="42B5A18D" w:rsidR="00796ABC" w:rsidRPr="0083790A" w:rsidRDefault="00796ABC" w:rsidP="00047AD7">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6579CD62" w14:textId="79E5689A" w:rsidR="002B4D43" w:rsidRPr="00EA71A7" w:rsidRDefault="00EA71A7" w:rsidP="00047AD7">
      <w:pPr>
        <w:spacing w:after="0" w:line="240" w:lineRule="auto"/>
        <w:rPr>
          <w:rFonts w:ascii="Arial" w:hAnsi="Arial" w:cs="Arial"/>
          <w:sz w:val="20"/>
          <w:szCs w:val="20"/>
          <w:lang w:val="en-AU"/>
        </w:rPr>
      </w:pPr>
      <w:r w:rsidRPr="00EA71A7">
        <w:rPr>
          <w:rFonts w:ascii="Arial" w:hAnsi="Arial" w:cs="Arial"/>
          <w:sz w:val="20"/>
          <w:szCs w:val="20"/>
          <w:lang w:val="en-AU"/>
        </w:rPr>
        <w:t xml:space="preserve">Australia   </w:t>
      </w:r>
    </w:p>
    <w:p w14:paraId="70EACA50" w14:textId="77777777" w:rsidR="00EA71A7" w:rsidRDefault="00EA71A7" w:rsidP="00047AD7">
      <w:pPr>
        <w:spacing w:after="0" w:line="240" w:lineRule="auto"/>
        <w:rPr>
          <w:rFonts w:ascii="Arial" w:hAnsi="Arial" w:cs="Arial"/>
          <w:b/>
          <w:sz w:val="20"/>
          <w:szCs w:val="20"/>
          <w:lang w:val="en-AU"/>
        </w:rPr>
      </w:pPr>
    </w:p>
    <w:p w14:paraId="483A37B9" w14:textId="0D63C49C" w:rsidR="003D1F3B" w:rsidRPr="0083790A" w:rsidRDefault="003B4148" w:rsidP="00047AD7">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533936AB" w:rsidR="007231EB" w:rsidRDefault="00EA71A7" w:rsidP="00047AD7">
      <w:pPr>
        <w:spacing w:after="0" w:line="240" w:lineRule="auto"/>
        <w:rPr>
          <w:rFonts w:ascii="Arial" w:hAnsi="Arial" w:cs="Arial"/>
          <w:sz w:val="20"/>
          <w:szCs w:val="20"/>
          <w:lang w:val="en-AU"/>
        </w:rPr>
      </w:pPr>
      <w:r w:rsidRPr="00EA71A7">
        <w:rPr>
          <w:rFonts w:ascii="Arial" w:hAnsi="Arial" w:cs="Arial"/>
          <w:sz w:val="20"/>
          <w:szCs w:val="20"/>
          <w:lang w:val="en-AU"/>
        </w:rPr>
        <w:t xml:space="preserve">'The Suicide Prevention Hub: Best practice programs and services' (The Hub) is a new online resource that showcases evaluated suicide prevention initiatives with strong evidence behind them. It is an initiative of Suicide Prevention Australia (SPA) with funding from the Commonwealth of Australia’s Department of Health. The Hub aims to increase the extent to which organisations that commission suicide prevention initiatives (such as Primary Health Networks), are able to select those with strong evidence behind them. Expert Reviewers have been recruited by SPA to assess the quality of evidence behind suicide prevention initiatives using a grading system developed specifically for The Hub.    </w:t>
      </w:r>
    </w:p>
    <w:p w14:paraId="54F31B1B" w14:textId="77777777" w:rsidR="00EA71A7" w:rsidRPr="0083790A" w:rsidRDefault="00EA71A7" w:rsidP="00047AD7">
      <w:pPr>
        <w:spacing w:after="0" w:line="240" w:lineRule="auto"/>
        <w:rPr>
          <w:rFonts w:ascii="Arial" w:hAnsi="Arial" w:cs="Arial"/>
          <w:sz w:val="20"/>
          <w:szCs w:val="20"/>
          <w:lang w:val="en-AU"/>
        </w:rPr>
      </w:pPr>
    </w:p>
    <w:p w14:paraId="44AEE3BD" w14:textId="41EBC541" w:rsidR="007231EB" w:rsidRPr="0083790A" w:rsidRDefault="0083790A" w:rsidP="00047AD7">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2B92438" w14:textId="43162CB9" w:rsidR="007231EB" w:rsidRDefault="00EA71A7" w:rsidP="00EA71A7">
      <w:pPr>
        <w:spacing w:after="0" w:line="240" w:lineRule="auto"/>
        <w:rPr>
          <w:rFonts w:ascii="Arial" w:hAnsi="Arial" w:cs="Arial"/>
          <w:sz w:val="20"/>
          <w:szCs w:val="20"/>
          <w:lang w:val="en-AU"/>
        </w:rPr>
      </w:pPr>
      <w:r w:rsidRPr="00EA71A7">
        <w:rPr>
          <w:rFonts w:ascii="Arial" w:hAnsi="Arial" w:cs="Arial"/>
          <w:sz w:val="20"/>
          <w:szCs w:val="20"/>
          <w:lang w:val="en-AU"/>
        </w:rPr>
        <w:t>SPA has commissioned Orygen Youth Health to complete a process and early impact evaluation of The Hub. The evaluation received ethics approval through the University of Melbourne's Human Research Ethics Committee. In this presentation, data will be presented on the uptake of The Hub as well as evaluation data collected from a range of stakeholders (commissioners of suicide prevention initiatives who have used The Hub; organisations that have submitted their initiative to The Hub for review; Expert Reviewers for The Hub; SPA management; and members of The Hub Expert Advisory Group). The research instruments for this project include: three surveys; an interview schedule; and monitoring data.</w:t>
      </w:r>
    </w:p>
    <w:p w14:paraId="44BE7BB7" w14:textId="77777777" w:rsidR="00EA71A7" w:rsidRPr="00EA71A7" w:rsidRDefault="00EA71A7" w:rsidP="00EA71A7">
      <w:pPr>
        <w:spacing w:after="0" w:line="240" w:lineRule="auto"/>
        <w:rPr>
          <w:rFonts w:ascii="Arial" w:hAnsi="Arial" w:cs="Arial"/>
          <w:sz w:val="20"/>
          <w:szCs w:val="20"/>
          <w:lang w:val="en-AU"/>
        </w:rPr>
      </w:pPr>
    </w:p>
    <w:p w14:paraId="735A9499" w14:textId="1FF5433E" w:rsidR="00B12714" w:rsidRPr="00EA71A7" w:rsidRDefault="0083790A" w:rsidP="00047AD7">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620437FC" w14:textId="77777777" w:rsidR="00EA71A7" w:rsidRPr="00EA71A7" w:rsidRDefault="00EA71A7" w:rsidP="00EA71A7">
      <w:pPr>
        <w:rPr>
          <w:rFonts w:ascii="Arial" w:eastAsia="Times New Roman" w:hAnsi="Arial" w:cs="Arial"/>
          <w:sz w:val="20"/>
        </w:rPr>
      </w:pPr>
      <w:r w:rsidRPr="00EA71A7">
        <w:rPr>
          <w:rFonts w:ascii="Arial" w:eastAsia="Times New Roman" w:hAnsi="Arial" w:cs="Arial"/>
          <w:sz w:val="20"/>
        </w:rPr>
        <w:t>Key findings from the implementation and evaluation of The Hub will be presented in interesting and accessible ways. Evaluation data have not yet been collected but will be presented in terms of the broad evaluation categories of implementation, appropriateness and effectiveness, with a focus on benefits and challenges of The Hub’s approach to using evidence to inform practice. The presentation of key findings will be complemented by a promotional video for the Hub, a ‘tour’ of The Hub itself and brief demonstrations of the submission and expert review processes.</w:t>
      </w:r>
    </w:p>
    <w:p w14:paraId="75039502" w14:textId="22DCE3F9" w:rsidR="00D919DA" w:rsidRPr="0083790A" w:rsidRDefault="00D919DA" w:rsidP="00047AD7">
      <w:pPr>
        <w:spacing w:after="0" w:line="240" w:lineRule="auto"/>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51DCD" w14:textId="77777777" w:rsidR="00BE5E02" w:rsidRDefault="00BE5E02" w:rsidP="003C4168">
      <w:pPr>
        <w:spacing w:after="0" w:line="240" w:lineRule="auto"/>
      </w:pPr>
      <w:r>
        <w:separator/>
      </w:r>
    </w:p>
  </w:endnote>
  <w:endnote w:type="continuationSeparator" w:id="0">
    <w:p w14:paraId="4C6847B1" w14:textId="77777777" w:rsidR="00BE5E02" w:rsidRDefault="00BE5E0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3CD9CF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3911A" w14:textId="77777777" w:rsidR="00BE5E02" w:rsidRDefault="00BE5E02" w:rsidP="003C4168">
      <w:pPr>
        <w:spacing w:after="0" w:line="240" w:lineRule="auto"/>
      </w:pPr>
      <w:r>
        <w:separator/>
      </w:r>
    </w:p>
  </w:footnote>
  <w:footnote w:type="continuationSeparator" w:id="0">
    <w:p w14:paraId="7236160B" w14:textId="77777777" w:rsidR="00BE5E02" w:rsidRDefault="00BE5E0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D3CD396"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B4347"/>
    <w:multiLevelType w:val="hybridMultilevel"/>
    <w:tmpl w:val="5CDCE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6"/>
  </w:num>
  <w:num w:numId="10">
    <w:abstractNumId w:val="10"/>
  </w:num>
  <w:num w:numId="11">
    <w:abstractNumId w:val="1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47AD7"/>
    <w:rsid w:val="00054817"/>
    <w:rsid w:val="000A247E"/>
    <w:rsid w:val="000B3948"/>
    <w:rsid w:val="000D17F9"/>
    <w:rsid w:val="000D1C9D"/>
    <w:rsid w:val="000D1D57"/>
    <w:rsid w:val="000D3C9D"/>
    <w:rsid w:val="000E2446"/>
    <w:rsid w:val="000F00DD"/>
    <w:rsid w:val="000F0C06"/>
    <w:rsid w:val="001074DF"/>
    <w:rsid w:val="00111A51"/>
    <w:rsid w:val="00122532"/>
    <w:rsid w:val="0014001B"/>
    <w:rsid w:val="00145940"/>
    <w:rsid w:val="001842A8"/>
    <w:rsid w:val="00191200"/>
    <w:rsid w:val="001A2088"/>
    <w:rsid w:val="001A3A7D"/>
    <w:rsid w:val="001B5E33"/>
    <w:rsid w:val="001C47A0"/>
    <w:rsid w:val="001D4267"/>
    <w:rsid w:val="001E17A8"/>
    <w:rsid w:val="001E5424"/>
    <w:rsid w:val="00214C4D"/>
    <w:rsid w:val="00220CDB"/>
    <w:rsid w:val="00261EB4"/>
    <w:rsid w:val="00293AA4"/>
    <w:rsid w:val="002A0EAA"/>
    <w:rsid w:val="002B4D43"/>
    <w:rsid w:val="002B6643"/>
    <w:rsid w:val="002D17C6"/>
    <w:rsid w:val="002F07AC"/>
    <w:rsid w:val="002F3E54"/>
    <w:rsid w:val="00326479"/>
    <w:rsid w:val="003372EC"/>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26353"/>
    <w:rsid w:val="0053113C"/>
    <w:rsid w:val="005317FD"/>
    <w:rsid w:val="00547E04"/>
    <w:rsid w:val="00555EC7"/>
    <w:rsid w:val="00583790"/>
    <w:rsid w:val="00590E27"/>
    <w:rsid w:val="005C0938"/>
    <w:rsid w:val="005D5498"/>
    <w:rsid w:val="005F4AD4"/>
    <w:rsid w:val="00600146"/>
    <w:rsid w:val="006040CD"/>
    <w:rsid w:val="0060416A"/>
    <w:rsid w:val="006067A8"/>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7738B"/>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04722"/>
    <w:rsid w:val="00981BC7"/>
    <w:rsid w:val="009C24A6"/>
    <w:rsid w:val="009C7239"/>
    <w:rsid w:val="009D0413"/>
    <w:rsid w:val="009E21CE"/>
    <w:rsid w:val="00A12FDB"/>
    <w:rsid w:val="00A211F8"/>
    <w:rsid w:val="00A21398"/>
    <w:rsid w:val="00A4472C"/>
    <w:rsid w:val="00A47ED1"/>
    <w:rsid w:val="00A50406"/>
    <w:rsid w:val="00A62680"/>
    <w:rsid w:val="00A65921"/>
    <w:rsid w:val="00A676F4"/>
    <w:rsid w:val="00A71C98"/>
    <w:rsid w:val="00A71CA8"/>
    <w:rsid w:val="00A82563"/>
    <w:rsid w:val="00A8452B"/>
    <w:rsid w:val="00A859D1"/>
    <w:rsid w:val="00AA6DED"/>
    <w:rsid w:val="00AB1D19"/>
    <w:rsid w:val="00AE3205"/>
    <w:rsid w:val="00B07304"/>
    <w:rsid w:val="00B12714"/>
    <w:rsid w:val="00B15DFD"/>
    <w:rsid w:val="00B2291E"/>
    <w:rsid w:val="00B22EA9"/>
    <w:rsid w:val="00B30929"/>
    <w:rsid w:val="00B57E24"/>
    <w:rsid w:val="00B6274B"/>
    <w:rsid w:val="00B853C1"/>
    <w:rsid w:val="00B968A2"/>
    <w:rsid w:val="00BA4BA8"/>
    <w:rsid w:val="00BD4965"/>
    <w:rsid w:val="00BE5E02"/>
    <w:rsid w:val="00BF1BCC"/>
    <w:rsid w:val="00C3002F"/>
    <w:rsid w:val="00C31CC5"/>
    <w:rsid w:val="00C43AE6"/>
    <w:rsid w:val="00C64D55"/>
    <w:rsid w:val="00C73E39"/>
    <w:rsid w:val="00C74127"/>
    <w:rsid w:val="00C81CCB"/>
    <w:rsid w:val="00CB3EE5"/>
    <w:rsid w:val="00CB5B52"/>
    <w:rsid w:val="00CC10EE"/>
    <w:rsid w:val="00D16300"/>
    <w:rsid w:val="00D30E3A"/>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A71A7"/>
    <w:rsid w:val="00EB057C"/>
    <w:rsid w:val="00EB42BD"/>
    <w:rsid w:val="00EC134F"/>
    <w:rsid w:val="00EC263B"/>
    <w:rsid w:val="00F314EF"/>
    <w:rsid w:val="00F42A0F"/>
    <w:rsid w:val="00F517AA"/>
    <w:rsid w:val="00F54841"/>
    <w:rsid w:val="00FA4878"/>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09A8-A149-4149-AEFA-55D9D108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2018-04-23T06:19:00Z</cp:lastPrinted>
  <dcterms:created xsi:type="dcterms:W3CDTF">2018-08-08T12:29:00Z</dcterms:created>
  <dcterms:modified xsi:type="dcterms:W3CDTF">2018-08-08T12:29:00Z</dcterms:modified>
</cp:coreProperties>
</file>