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B05" w:rsidRPr="00D77B05" w:rsidRDefault="00D77B05" w:rsidP="00D77B05">
      <w:pPr>
        <w:spacing w:after="0" w:line="240" w:lineRule="auto"/>
        <w:rPr>
          <w:rFonts w:ascii="Arial" w:eastAsia="Times New Roman" w:hAnsi="Arial" w:cs="Arial"/>
          <w:sz w:val="24"/>
          <w:szCs w:val="20"/>
        </w:rPr>
      </w:pPr>
      <w:r w:rsidRPr="00D77B05">
        <w:rPr>
          <w:rFonts w:ascii="Arial" w:eastAsia="Times New Roman" w:hAnsi="Arial" w:cs="Arial"/>
          <w:b/>
          <w:sz w:val="24"/>
          <w:szCs w:val="20"/>
        </w:rPr>
        <w:t>PAPER NUMBER #405</w:t>
      </w:r>
    </w:p>
    <w:p w:rsidR="00D77B05" w:rsidRPr="00D77B05" w:rsidRDefault="00D77B05" w:rsidP="00D77B05">
      <w:pPr>
        <w:spacing w:after="0" w:line="240" w:lineRule="auto"/>
        <w:rPr>
          <w:rFonts w:ascii="Arial" w:eastAsia="Times New Roman" w:hAnsi="Arial" w:cs="Arial"/>
          <w:b/>
          <w:szCs w:val="20"/>
        </w:rPr>
      </w:pPr>
      <w:r w:rsidRPr="00D77B05">
        <w:rPr>
          <w:rFonts w:ascii="Arial" w:eastAsia="Times New Roman" w:hAnsi="Arial" w:cs="Arial"/>
          <w:b/>
          <w:szCs w:val="20"/>
        </w:rPr>
        <w:t>Beyond the PDF: How to incorporate learning and adaptation throughout the program lifecycle</w:t>
      </w:r>
      <w:bookmarkStart w:id="0" w:name="_GoBack"/>
      <w:bookmarkEnd w:id="0"/>
    </w:p>
    <w:p w:rsidR="00D77B05" w:rsidRDefault="00D77B05" w:rsidP="00D77B05">
      <w:pPr>
        <w:spacing w:after="0" w:line="240" w:lineRule="auto"/>
        <w:rPr>
          <w:rFonts w:ascii="Arial" w:hAnsi="Arial" w:cs="Arial"/>
          <w:b/>
          <w:sz w:val="20"/>
          <w:szCs w:val="20"/>
          <w:lang w:val="en-AU"/>
        </w:rPr>
      </w:pPr>
    </w:p>
    <w:p w:rsidR="00D77B05" w:rsidRDefault="00D77B05" w:rsidP="00D77B05">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p>
    <w:p w:rsidR="00D77B05" w:rsidRDefault="00D77B05" w:rsidP="00D77B05">
      <w:pPr>
        <w:spacing w:after="0" w:line="240" w:lineRule="auto"/>
        <w:rPr>
          <w:rFonts w:ascii="Arial" w:eastAsia="Times New Roman" w:hAnsi="Arial" w:cs="Arial"/>
          <w:sz w:val="20"/>
          <w:szCs w:val="20"/>
        </w:rPr>
      </w:pPr>
      <w:r>
        <w:rPr>
          <w:rFonts w:ascii="Arial" w:hAnsi="Arial" w:cs="Arial"/>
          <w:sz w:val="20"/>
          <w:szCs w:val="20"/>
        </w:rPr>
        <w:t>Jean Arkedis</w:t>
      </w:r>
      <w:r w:rsidRPr="00D77B05">
        <w:rPr>
          <w:rFonts w:ascii="Arial" w:hAnsi="Arial" w:cs="Arial"/>
          <w:sz w:val="20"/>
          <w:szCs w:val="20"/>
          <w:vertAlign w:val="superscript"/>
        </w:rPr>
        <w:t>1</w:t>
      </w:r>
      <w:r>
        <w:rPr>
          <w:rFonts w:ascii="Arial" w:eastAsia="Times New Roman" w:hAnsi="Arial" w:cs="Arial"/>
          <w:sz w:val="20"/>
          <w:szCs w:val="20"/>
        </w:rPr>
        <w:t>, Christina Synowiec</w:t>
      </w:r>
      <w:r w:rsidRPr="00D77B05">
        <w:rPr>
          <w:rFonts w:ascii="Arial" w:eastAsia="Times New Roman" w:hAnsi="Arial" w:cs="Arial"/>
          <w:sz w:val="20"/>
          <w:szCs w:val="20"/>
          <w:vertAlign w:val="superscript"/>
        </w:rPr>
        <w:t>1</w:t>
      </w:r>
      <w:r>
        <w:rPr>
          <w:rFonts w:ascii="Arial" w:eastAsia="Times New Roman" w:hAnsi="Arial" w:cs="Arial"/>
          <w:sz w:val="20"/>
          <w:szCs w:val="20"/>
        </w:rPr>
        <w:t>, Kathleen Bombell</w:t>
      </w:r>
      <w:r w:rsidRPr="00D77B05">
        <w:rPr>
          <w:rFonts w:ascii="Arial" w:eastAsia="Times New Roman" w:hAnsi="Arial" w:cs="Arial"/>
          <w:sz w:val="20"/>
          <w:szCs w:val="20"/>
          <w:vertAlign w:val="superscript"/>
        </w:rPr>
        <w:t>2</w:t>
      </w:r>
      <w:r>
        <w:rPr>
          <w:rFonts w:ascii="Arial" w:eastAsia="Times New Roman" w:hAnsi="Arial" w:cs="Arial"/>
          <w:sz w:val="20"/>
          <w:szCs w:val="20"/>
        </w:rPr>
        <w:t>, Luke Heinkel</w:t>
      </w:r>
      <w:r w:rsidRPr="00D77B05">
        <w:rPr>
          <w:rFonts w:ascii="Arial" w:eastAsia="Times New Roman" w:hAnsi="Arial" w:cs="Arial"/>
          <w:sz w:val="20"/>
          <w:szCs w:val="20"/>
          <w:vertAlign w:val="superscript"/>
        </w:rPr>
        <w:t>1</w:t>
      </w:r>
      <w:r>
        <w:rPr>
          <w:rFonts w:ascii="Arial" w:eastAsia="Times New Roman" w:hAnsi="Arial" w:cs="Arial"/>
          <w:sz w:val="20"/>
          <w:szCs w:val="20"/>
        </w:rPr>
        <w:t xml:space="preserve"> and </w:t>
      </w:r>
      <w:r>
        <w:rPr>
          <w:rFonts w:ascii="Arial" w:hAnsi="Arial" w:cs="Arial"/>
          <w:sz w:val="20"/>
          <w:szCs w:val="20"/>
          <w:lang w:val="en-AU"/>
        </w:rPr>
        <w:t>Tom Feeny</w:t>
      </w:r>
      <w:r w:rsidRPr="00D77B05">
        <w:rPr>
          <w:rFonts w:ascii="Arial" w:hAnsi="Arial" w:cs="Arial"/>
          <w:sz w:val="20"/>
          <w:szCs w:val="20"/>
          <w:vertAlign w:val="superscript"/>
          <w:lang w:val="en-AU"/>
        </w:rPr>
        <w:t>1</w:t>
      </w:r>
      <w:r>
        <w:rPr>
          <w:rFonts w:ascii="Arial" w:hAnsi="Arial" w:cs="Arial"/>
          <w:sz w:val="20"/>
          <w:szCs w:val="20"/>
          <w:lang w:val="en-AU"/>
        </w:rPr>
        <w:t xml:space="preserve"> (Moderator)</w:t>
      </w:r>
    </w:p>
    <w:p w:rsidR="00D77B05" w:rsidRDefault="00D77B05" w:rsidP="00D77B05">
      <w:pPr>
        <w:spacing w:after="0" w:line="240" w:lineRule="auto"/>
        <w:rPr>
          <w:rFonts w:ascii="Arial" w:hAnsi="Arial" w:cs="Arial"/>
          <w:b/>
          <w:lang w:val="en-AU"/>
        </w:rPr>
      </w:pPr>
    </w:p>
    <w:p w:rsidR="00D77B05" w:rsidRDefault="00D77B05" w:rsidP="00D77B05">
      <w:pPr>
        <w:rPr>
          <w:rFonts w:ascii="Arial" w:hAnsi="Arial" w:cs="Arial"/>
          <w:sz w:val="20"/>
          <w:szCs w:val="20"/>
          <w:lang w:val="en-AU"/>
        </w:rPr>
      </w:pPr>
      <w:r>
        <w:rPr>
          <w:rFonts w:ascii="Arial" w:hAnsi="Arial" w:cs="Arial"/>
          <w:b/>
          <w:sz w:val="20"/>
          <w:szCs w:val="20"/>
          <w:lang w:val="en-AU"/>
        </w:rPr>
        <w:t xml:space="preserve">Affiliation </w:t>
      </w:r>
    </w:p>
    <w:p w:rsidR="00D77B05" w:rsidRPr="00D77B05" w:rsidRDefault="00D77B05" w:rsidP="00D77B05">
      <w:pPr>
        <w:pStyle w:val="ListParagraph"/>
        <w:numPr>
          <w:ilvl w:val="0"/>
          <w:numId w:val="3"/>
        </w:numPr>
        <w:rPr>
          <w:rFonts w:ascii="Arial" w:hAnsi="Arial" w:cs="Arial"/>
          <w:sz w:val="20"/>
          <w:szCs w:val="20"/>
        </w:rPr>
      </w:pPr>
      <w:r w:rsidRPr="00D77B05">
        <w:rPr>
          <w:rFonts w:ascii="Arial" w:hAnsi="Arial" w:cs="Arial"/>
          <w:sz w:val="20"/>
          <w:szCs w:val="20"/>
        </w:rPr>
        <w:t>Results for Development</w:t>
      </w:r>
    </w:p>
    <w:p w:rsidR="00D77B05" w:rsidRPr="00D77B05" w:rsidRDefault="00D77B05" w:rsidP="00D77B05">
      <w:pPr>
        <w:pStyle w:val="ListParagraph"/>
        <w:numPr>
          <w:ilvl w:val="0"/>
          <w:numId w:val="3"/>
        </w:numPr>
        <w:rPr>
          <w:rFonts w:ascii="Arial" w:hAnsi="Arial" w:cs="Arial"/>
          <w:sz w:val="20"/>
          <w:szCs w:val="20"/>
        </w:rPr>
      </w:pPr>
      <w:proofErr w:type="spellStart"/>
      <w:r w:rsidRPr="00D77B05">
        <w:rPr>
          <w:rFonts w:ascii="Arial" w:eastAsia="Times New Roman" w:hAnsi="Arial" w:cs="Arial"/>
          <w:sz w:val="20"/>
          <w:szCs w:val="20"/>
        </w:rPr>
        <w:t>innovationXchange</w:t>
      </w:r>
      <w:proofErr w:type="spellEnd"/>
      <w:r w:rsidRPr="00D77B05">
        <w:rPr>
          <w:rFonts w:ascii="Arial" w:eastAsia="Times New Roman" w:hAnsi="Arial" w:cs="Arial"/>
          <w:sz w:val="20"/>
          <w:szCs w:val="20"/>
        </w:rPr>
        <w:t>, Australian Department of Foreign Affairs and Trade</w:t>
      </w:r>
    </w:p>
    <w:p w:rsidR="00D77B05" w:rsidRDefault="00D77B05" w:rsidP="00D77B05">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rsidR="00D77B05" w:rsidRDefault="00D77B05" w:rsidP="00D77B05">
      <w:pPr>
        <w:spacing w:after="0" w:line="240" w:lineRule="auto"/>
        <w:rPr>
          <w:rFonts w:ascii="Arial" w:eastAsia="Times New Roman" w:hAnsi="Arial" w:cs="Arial"/>
          <w:sz w:val="20"/>
          <w:szCs w:val="20"/>
        </w:rPr>
      </w:pPr>
      <w:r>
        <w:rPr>
          <w:rFonts w:ascii="Arial" w:eastAsia="Times New Roman" w:hAnsi="Arial" w:cs="Arial"/>
          <w:sz w:val="20"/>
          <w:szCs w:val="20"/>
        </w:rPr>
        <w:t>U</w:t>
      </w:r>
      <w:r>
        <w:rPr>
          <w:rFonts w:ascii="Arial" w:eastAsia="Times New Roman" w:hAnsi="Arial" w:cs="Arial"/>
          <w:sz w:val="20"/>
          <w:szCs w:val="20"/>
        </w:rPr>
        <w:t xml:space="preserve">nited </w:t>
      </w:r>
      <w:r>
        <w:rPr>
          <w:rFonts w:ascii="Arial" w:eastAsia="Times New Roman" w:hAnsi="Arial" w:cs="Arial"/>
          <w:sz w:val="20"/>
          <w:szCs w:val="20"/>
        </w:rPr>
        <w:t>S</w:t>
      </w:r>
      <w:r>
        <w:rPr>
          <w:rFonts w:ascii="Arial" w:eastAsia="Times New Roman" w:hAnsi="Arial" w:cs="Arial"/>
          <w:sz w:val="20"/>
          <w:szCs w:val="20"/>
        </w:rPr>
        <w:t xml:space="preserve">tates of </w:t>
      </w:r>
      <w:r>
        <w:rPr>
          <w:rFonts w:ascii="Arial" w:eastAsia="Times New Roman" w:hAnsi="Arial" w:cs="Arial"/>
          <w:sz w:val="20"/>
          <w:szCs w:val="20"/>
        </w:rPr>
        <w:t>A</w:t>
      </w:r>
      <w:r>
        <w:rPr>
          <w:rFonts w:ascii="Arial" w:eastAsia="Times New Roman" w:hAnsi="Arial" w:cs="Arial"/>
          <w:sz w:val="20"/>
          <w:szCs w:val="20"/>
        </w:rPr>
        <w:t>merica;</w:t>
      </w:r>
      <w:r>
        <w:rPr>
          <w:rFonts w:ascii="Arial" w:eastAsia="Times New Roman" w:hAnsi="Arial" w:cs="Arial"/>
          <w:sz w:val="20"/>
          <w:szCs w:val="20"/>
        </w:rPr>
        <w:t xml:space="preserve"> Australia</w:t>
      </w:r>
      <w:r>
        <w:rPr>
          <w:rFonts w:ascii="Arial" w:eastAsia="Times New Roman" w:hAnsi="Arial" w:cs="Arial"/>
          <w:sz w:val="20"/>
          <w:szCs w:val="20"/>
        </w:rPr>
        <w:t>;</w:t>
      </w:r>
      <w:r>
        <w:rPr>
          <w:rFonts w:ascii="Arial" w:eastAsia="Times New Roman" w:hAnsi="Arial" w:cs="Arial"/>
          <w:sz w:val="20"/>
          <w:szCs w:val="20"/>
        </w:rPr>
        <w:t xml:space="preserve"> England</w:t>
      </w:r>
    </w:p>
    <w:p w:rsidR="00D77B05" w:rsidRDefault="00D77B05" w:rsidP="00D77B05">
      <w:pPr>
        <w:spacing w:after="0" w:line="240" w:lineRule="auto"/>
        <w:rPr>
          <w:rFonts w:ascii="Arial" w:hAnsi="Arial" w:cs="Arial"/>
          <w:b/>
          <w:sz w:val="20"/>
          <w:szCs w:val="20"/>
          <w:lang w:val="en-AU"/>
        </w:rPr>
      </w:pPr>
    </w:p>
    <w:p w:rsidR="00D77B05" w:rsidRPr="00D77B05" w:rsidRDefault="00D77B05" w:rsidP="00D77B05">
      <w:pPr>
        <w:spacing w:after="0" w:line="240" w:lineRule="auto"/>
        <w:rPr>
          <w:rFonts w:ascii="Arial" w:hAnsi="Arial" w:cs="Arial"/>
          <w:b/>
          <w:sz w:val="20"/>
          <w:szCs w:val="20"/>
          <w:lang w:val="en-AU"/>
        </w:rPr>
      </w:pPr>
      <w:r>
        <w:rPr>
          <w:rFonts w:ascii="Arial" w:hAnsi="Arial" w:cs="Arial"/>
          <w:b/>
          <w:sz w:val="20"/>
          <w:szCs w:val="20"/>
          <w:lang w:val="en-AU"/>
        </w:rPr>
        <w:t xml:space="preserve">Objectives/aims </w:t>
      </w:r>
    </w:p>
    <w:p w:rsidR="00D77B05" w:rsidRDefault="00D77B05" w:rsidP="00D77B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All too often research findings fail to make it “beyond the PDF” and inform practice throughout the program lifecycle. In this panel, we discuss ways to work with programs to support ongoing learning and adaptation – from funders looking to monitor and iteratively adapt their innovation strategy to implementers testing new interventions before scale up. Our goal is to share ideas and foster discussion on ways to make research actionable for practitioners. We do this by sharing lessons from our approach to adaptive learning and how the evidence we generated did (or did not) influence practice.</w:t>
      </w:r>
    </w:p>
    <w:p w:rsidR="00D77B05" w:rsidRDefault="00D77B05" w:rsidP="00D77B05">
      <w:pPr>
        <w:spacing w:after="0" w:line="240" w:lineRule="auto"/>
        <w:rPr>
          <w:rFonts w:ascii="Arial" w:hAnsi="Arial" w:cs="Arial"/>
          <w:sz w:val="20"/>
          <w:szCs w:val="20"/>
          <w:lang w:val="en-AU"/>
        </w:rPr>
      </w:pPr>
    </w:p>
    <w:p w:rsidR="00D77B05" w:rsidRDefault="00D77B05" w:rsidP="00D77B05">
      <w:pPr>
        <w:spacing w:after="0" w:line="240" w:lineRule="auto"/>
        <w:rPr>
          <w:rFonts w:ascii="Arial" w:hAnsi="Arial" w:cs="Arial"/>
          <w:sz w:val="20"/>
          <w:szCs w:val="20"/>
          <w:lang w:val="en-AU"/>
        </w:rPr>
      </w:pPr>
      <w:r>
        <w:rPr>
          <w:rFonts w:ascii="Arial" w:hAnsi="Arial" w:cs="Arial"/>
          <w:b/>
          <w:sz w:val="20"/>
          <w:szCs w:val="20"/>
          <w:lang w:val="en-AU"/>
        </w:rPr>
        <w:t xml:space="preserve">Methods </w:t>
      </w:r>
    </w:p>
    <w:p w:rsidR="00D77B05" w:rsidRDefault="00D77B05" w:rsidP="00D77B05">
      <w:pPr>
        <w:spacing w:after="0" w:line="240" w:lineRule="auto"/>
        <w:rPr>
          <w:rFonts w:ascii="Arial" w:hAnsi="Arial" w:cs="Arial"/>
          <w:sz w:val="20"/>
          <w:szCs w:val="20"/>
          <w:lang w:val="en-AU"/>
        </w:rPr>
      </w:pPr>
      <w:r>
        <w:rPr>
          <w:rFonts w:ascii="Arial" w:hAnsi="Arial" w:cs="Arial"/>
          <w:sz w:val="20"/>
          <w:szCs w:val="20"/>
          <w:lang w:val="en-AU"/>
        </w:rPr>
        <w:t>We first introduce projects that each highlight a different feature of how we work to ensure findings inform practice:</w:t>
      </w:r>
    </w:p>
    <w:p w:rsidR="00D77B05" w:rsidRDefault="00D77B05" w:rsidP="00D77B05">
      <w:pPr>
        <w:spacing w:after="0" w:line="240" w:lineRule="auto"/>
        <w:rPr>
          <w:rFonts w:ascii="Arial" w:hAnsi="Arial" w:cs="Arial"/>
          <w:sz w:val="20"/>
          <w:szCs w:val="20"/>
          <w:lang w:val="en-AU"/>
        </w:rPr>
      </w:pPr>
    </w:p>
    <w:p w:rsidR="00D77B05" w:rsidRDefault="00D77B05" w:rsidP="00D77B05">
      <w:pPr>
        <w:spacing w:after="0" w:line="240" w:lineRule="auto"/>
        <w:rPr>
          <w:rFonts w:ascii="Arial" w:hAnsi="Arial" w:cs="Arial"/>
          <w:sz w:val="20"/>
          <w:szCs w:val="20"/>
          <w:lang w:val="en-AU"/>
        </w:rPr>
      </w:pPr>
      <w:r>
        <w:rPr>
          <w:rFonts w:ascii="Arial" w:hAnsi="Arial" w:cs="Arial"/>
          <w:sz w:val="20"/>
          <w:szCs w:val="20"/>
          <w:lang w:val="en-AU"/>
        </w:rPr>
        <w:t xml:space="preserve">1. Using monitoring systems to (re)design an educational mobile app in India – Christina </w:t>
      </w:r>
      <w:proofErr w:type="spellStart"/>
      <w:r>
        <w:rPr>
          <w:rFonts w:ascii="Arial" w:hAnsi="Arial" w:cs="Arial"/>
          <w:sz w:val="20"/>
          <w:szCs w:val="20"/>
          <w:lang w:val="en-AU"/>
        </w:rPr>
        <w:t>Synowiec</w:t>
      </w:r>
      <w:proofErr w:type="spellEnd"/>
    </w:p>
    <w:p w:rsidR="00D77B05" w:rsidRDefault="00D77B05" w:rsidP="00D77B05">
      <w:pPr>
        <w:spacing w:after="0" w:line="240" w:lineRule="auto"/>
        <w:rPr>
          <w:rFonts w:ascii="Arial" w:hAnsi="Arial" w:cs="Arial"/>
          <w:sz w:val="20"/>
          <w:szCs w:val="20"/>
          <w:lang w:val="en-AU"/>
        </w:rPr>
      </w:pPr>
      <w:r>
        <w:rPr>
          <w:rFonts w:ascii="Arial" w:hAnsi="Arial" w:cs="Arial"/>
          <w:sz w:val="20"/>
          <w:szCs w:val="20"/>
          <w:lang w:val="en-AU"/>
        </w:rPr>
        <w:t xml:space="preserve">2. Implementing an adaptive strategy evaluation of a nutrition-focused challenge fund – Kathleen </w:t>
      </w:r>
      <w:proofErr w:type="spellStart"/>
      <w:r>
        <w:rPr>
          <w:rFonts w:ascii="Arial" w:hAnsi="Arial" w:cs="Arial"/>
          <w:sz w:val="20"/>
          <w:szCs w:val="20"/>
          <w:lang w:val="en-AU"/>
        </w:rPr>
        <w:t>Bombell</w:t>
      </w:r>
      <w:proofErr w:type="spellEnd"/>
    </w:p>
    <w:p w:rsidR="00D77B05" w:rsidRDefault="00D77B05" w:rsidP="00D77B05">
      <w:pPr>
        <w:spacing w:after="0" w:line="240" w:lineRule="auto"/>
        <w:rPr>
          <w:rFonts w:ascii="Arial" w:hAnsi="Arial" w:cs="Arial"/>
          <w:sz w:val="20"/>
          <w:szCs w:val="20"/>
          <w:lang w:val="en-AU"/>
        </w:rPr>
      </w:pPr>
    </w:p>
    <w:p w:rsidR="00D77B05" w:rsidRDefault="00D77B05" w:rsidP="00D77B05">
      <w:pPr>
        <w:spacing w:after="0" w:line="240" w:lineRule="auto"/>
        <w:rPr>
          <w:rFonts w:ascii="Arial" w:hAnsi="Arial" w:cs="Arial"/>
          <w:sz w:val="20"/>
          <w:szCs w:val="20"/>
          <w:lang w:val="en-AU"/>
        </w:rPr>
      </w:pPr>
      <w:r>
        <w:rPr>
          <w:rFonts w:ascii="Arial" w:hAnsi="Arial" w:cs="Arial"/>
          <w:sz w:val="20"/>
          <w:szCs w:val="20"/>
          <w:lang w:val="en-AU"/>
        </w:rPr>
        <w:t xml:space="preserve">3. Embedding MEL support for a low-fee network of schools in Sierra Leone – Luke </w:t>
      </w:r>
      <w:proofErr w:type="spellStart"/>
      <w:r>
        <w:rPr>
          <w:rFonts w:ascii="Arial" w:hAnsi="Arial" w:cs="Arial"/>
          <w:sz w:val="20"/>
          <w:szCs w:val="20"/>
          <w:lang w:val="en-AU"/>
        </w:rPr>
        <w:t>Heinkel</w:t>
      </w:r>
      <w:proofErr w:type="spellEnd"/>
    </w:p>
    <w:p w:rsidR="00D77B05" w:rsidRDefault="00D77B05" w:rsidP="00D77B05">
      <w:pPr>
        <w:spacing w:after="0" w:line="240" w:lineRule="auto"/>
        <w:rPr>
          <w:rFonts w:ascii="Arial" w:hAnsi="Arial" w:cs="Arial"/>
          <w:sz w:val="20"/>
          <w:szCs w:val="20"/>
          <w:lang w:val="en-AU"/>
        </w:rPr>
      </w:pPr>
      <w:r>
        <w:rPr>
          <w:rFonts w:ascii="Arial" w:hAnsi="Arial" w:cs="Arial"/>
          <w:sz w:val="20"/>
          <w:szCs w:val="20"/>
          <w:lang w:val="en-AU"/>
        </w:rPr>
        <w:t>4. Q</w:t>
      </w:r>
      <w:proofErr w:type="spellStart"/>
      <w:r>
        <w:rPr>
          <w:rFonts w:ascii="Arial" w:hAnsi="Arial" w:cs="Arial"/>
          <w:sz w:val="20"/>
          <w:szCs w:val="20"/>
        </w:rPr>
        <w:t>ualitative</w:t>
      </w:r>
      <w:proofErr w:type="spellEnd"/>
      <w:r>
        <w:rPr>
          <w:rFonts w:ascii="Arial" w:hAnsi="Arial" w:cs="Arial"/>
          <w:sz w:val="20"/>
          <w:szCs w:val="20"/>
        </w:rPr>
        <w:t xml:space="preserve"> process tracing to interpret the results of a randomized evaluation of a citizen engagement program to improve maternal and newborn health outcomes – Jean </w:t>
      </w:r>
      <w:proofErr w:type="spellStart"/>
      <w:r>
        <w:rPr>
          <w:rFonts w:ascii="Arial" w:hAnsi="Arial" w:cs="Arial"/>
          <w:sz w:val="20"/>
          <w:szCs w:val="20"/>
        </w:rPr>
        <w:t>Arkedis</w:t>
      </w:r>
      <w:proofErr w:type="spellEnd"/>
    </w:p>
    <w:p w:rsidR="00D77B05" w:rsidRDefault="00D77B05" w:rsidP="00D77B05">
      <w:pPr>
        <w:spacing w:after="0" w:line="240" w:lineRule="auto"/>
        <w:rPr>
          <w:rFonts w:ascii="Arial" w:hAnsi="Arial" w:cs="Arial"/>
          <w:sz w:val="20"/>
          <w:szCs w:val="20"/>
          <w:lang w:val="en-AU"/>
        </w:rPr>
      </w:pPr>
    </w:p>
    <w:p w:rsidR="00D77B05" w:rsidRDefault="00D77B05" w:rsidP="00D77B05">
      <w:pPr>
        <w:spacing w:after="0" w:line="240" w:lineRule="auto"/>
        <w:rPr>
          <w:rFonts w:ascii="Arial" w:hAnsi="Arial" w:cs="Arial"/>
          <w:sz w:val="20"/>
          <w:szCs w:val="20"/>
          <w:lang w:val="en-AU"/>
        </w:rPr>
      </w:pPr>
      <w:r>
        <w:rPr>
          <w:rFonts w:ascii="Arial" w:hAnsi="Arial" w:cs="Arial"/>
          <w:sz w:val="20"/>
          <w:szCs w:val="20"/>
          <w:lang w:val="en-AU"/>
        </w:rPr>
        <w:t>Discussion will focus on attendees’ reactions to how can these approaches be used in their work.</w:t>
      </w:r>
    </w:p>
    <w:p w:rsidR="00D77B05" w:rsidRDefault="00D77B05" w:rsidP="00D77B05">
      <w:pPr>
        <w:spacing w:after="0" w:line="240" w:lineRule="auto"/>
        <w:rPr>
          <w:rFonts w:ascii="Arial" w:hAnsi="Arial" w:cs="Arial"/>
          <w:sz w:val="20"/>
          <w:szCs w:val="20"/>
          <w:lang w:val="en-AU"/>
        </w:rPr>
      </w:pPr>
    </w:p>
    <w:p w:rsidR="00D77B05" w:rsidRDefault="00D77B05" w:rsidP="00D77B05">
      <w:pPr>
        <w:spacing w:after="0" w:line="240" w:lineRule="auto"/>
        <w:rPr>
          <w:rFonts w:ascii="Arial" w:hAnsi="Arial" w:cs="Arial"/>
          <w:sz w:val="20"/>
          <w:szCs w:val="20"/>
          <w:lang w:val="en-AU"/>
        </w:rPr>
      </w:pPr>
      <w:r>
        <w:rPr>
          <w:rFonts w:ascii="Arial" w:hAnsi="Arial" w:cs="Arial"/>
          <w:b/>
          <w:sz w:val="20"/>
          <w:szCs w:val="20"/>
          <w:lang w:val="en-AU"/>
        </w:rPr>
        <w:t xml:space="preserve">Main findings </w:t>
      </w:r>
    </w:p>
    <w:p w:rsidR="00D77B05" w:rsidRDefault="00D77B05" w:rsidP="00D77B05">
      <w:pPr>
        <w:spacing w:after="0" w:line="240" w:lineRule="auto"/>
        <w:rPr>
          <w:rFonts w:ascii="Arial" w:hAnsi="Arial" w:cs="Arial"/>
          <w:sz w:val="20"/>
          <w:szCs w:val="20"/>
          <w:lang w:val="en-AU"/>
        </w:rPr>
      </w:pPr>
      <w:r>
        <w:rPr>
          <w:rFonts w:ascii="Arial" w:hAnsi="Arial" w:cs="Arial"/>
          <w:sz w:val="20"/>
          <w:szCs w:val="20"/>
          <w:lang w:val="en-AU"/>
        </w:rPr>
        <w:t>We expect the following key results:</w:t>
      </w:r>
    </w:p>
    <w:p w:rsidR="00D77B05" w:rsidRDefault="00D77B05" w:rsidP="00D77B05">
      <w:pPr>
        <w:pStyle w:val="ListParagraph"/>
        <w:numPr>
          <w:ilvl w:val="0"/>
          <w:numId w:val="1"/>
        </w:numPr>
        <w:spacing w:after="0" w:line="240" w:lineRule="auto"/>
        <w:rPr>
          <w:rFonts w:ascii="Arial" w:hAnsi="Arial" w:cs="Arial"/>
          <w:sz w:val="20"/>
          <w:szCs w:val="20"/>
          <w:lang w:val="en-AU"/>
        </w:rPr>
      </w:pPr>
      <w:r>
        <w:rPr>
          <w:rFonts w:ascii="Arial" w:hAnsi="Arial" w:cs="Arial"/>
          <w:sz w:val="20"/>
          <w:szCs w:val="20"/>
          <w:lang w:val="en-AU"/>
        </w:rPr>
        <w:t>Attendees have a space to reflect on how evidence does (and does not) inform practice in their work</w:t>
      </w:r>
    </w:p>
    <w:p w:rsidR="00D77B05" w:rsidRDefault="00D77B05" w:rsidP="00D77B05">
      <w:pPr>
        <w:pStyle w:val="ListParagraph"/>
        <w:numPr>
          <w:ilvl w:val="0"/>
          <w:numId w:val="1"/>
        </w:numPr>
        <w:spacing w:after="0" w:line="240" w:lineRule="auto"/>
        <w:rPr>
          <w:rFonts w:ascii="Arial" w:hAnsi="Arial" w:cs="Arial"/>
          <w:sz w:val="20"/>
          <w:szCs w:val="20"/>
          <w:lang w:val="en-AU"/>
        </w:rPr>
      </w:pPr>
      <w:r>
        <w:rPr>
          <w:rFonts w:ascii="Arial" w:hAnsi="Arial" w:cs="Arial"/>
          <w:sz w:val="20"/>
          <w:szCs w:val="20"/>
          <w:lang w:val="en-AU"/>
        </w:rPr>
        <w:t>Attendees learn specific approaches to incorporating learning and adaptation into implementation – including smart use of monitoring systems for decision-making, lean testing, explicit “pause and reflect” opportunities, and strategically embedding study coordinators</w:t>
      </w:r>
    </w:p>
    <w:p w:rsidR="00D77B05" w:rsidRDefault="00D77B05" w:rsidP="00D77B05">
      <w:pPr>
        <w:pStyle w:val="ListParagraph"/>
        <w:numPr>
          <w:ilvl w:val="0"/>
          <w:numId w:val="1"/>
        </w:numPr>
        <w:spacing w:after="0" w:line="240" w:lineRule="auto"/>
        <w:rPr>
          <w:rFonts w:ascii="Arial" w:hAnsi="Arial" w:cs="Arial"/>
          <w:sz w:val="20"/>
          <w:szCs w:val="20"/>
          <w:lang w:val="en-AU"/>
        </w:rPr>
      </w:pPr>
      <w:r>
        <w:rPr>
          <w:rFonts w:ascii="Arial" w:hAnsi="Arial" w:cs="Arial"/>
          <w:sz w:val="20"/>
          <w:szCs w:val="20"/>
          <w:lang w:val="en-AU"/>
        </w:rPr>
        <w:t xml:space="preserve">Attendees have a space to reflect on how these features do (or don’t) apply to their work </w:t>
      </w:r>
    </w:p>
    <w:p w:rsidR="00D77B05" w:rsidRDefault="00D77B05" w:rsidP="00D77B05">
      <w:pPr>
        <w:pStyle w:val="ListParagraph"/>
        <w:numPr>
          <w:ilvl w:val="0"/>
          <w:numId w:val="1"/>
        </w:numPr>
        <w:spacing w:after="0" w:line="240" w:lineRule="auto"/>
        <w:rPr>
          <w:rFonts w:ascii="Arial" w:hAnsi="Arial" w:cs="Arial"/>
          <w:sz w:val="20"/>
          <w:szCs w:val="20"/>
          <w:lang w:val="en-AU"/>
        </w:rPr>
      </w:pPr>
      <w:proofErr w:type="spellStart"/>
      <w:r>
        <w:rPr>
          <w:rFonts w:ascii="Arial" w:hAnsi="Arial" w:cs="Arial"/>
          <w:sz w:val="20"/>
          <w:szCs w:val="20"/>
          <w:lang w:val="en-AU"/>
        </w:rPr>
        <w:t>Panelists</w:t>
      </w:r>
      <w:proofErr w:type="spellEnd"/>
      <w:r>
        <w:rPr>
          <w:rFonts w:ascii="Arial" w:hAnsi="Arial" w:cs="Arial"/>
          <w:sz w:val="20"/>
          <w:szCs w:val="20"/>
          <w:lang w:val="en-AU"/>
        </w:rPr>
        <w:t xml:space="preserve"> receive questions and ideas that can inform how we adapt and improve our approach</w:t>
      </w:r>
    </w:p>
    <w:p w:rsidR="00D77B05" w:rsidRDefault="00D77B05" w:rsidP="00D77B05">
      <w:pPr>
        <w:spacing w:after="0" w:line="240" w:lineRule="auto"/>
        <w:rPr>
          <w:rFonts w:ascii="Arial" w:eastAsia="Times New Roman" w:hAnsi="Arial" w:cs="Arial"/>
          <w:b/>
        </w:rPr>
      </w:pPr>
    </w:p>
    <w:p w:rsidR="00692557" w:rsidRDefault="00692557"/>
    <w:sectPr w:rsidR="00692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63138"/>
    <w:multiLevelType w:val="hybridMultilevel"/>
    <w:tmpl w:val="B8701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6376CF"/>
    <w:multiLevelType w:val="hybridMultilevel"/>
    <w:tmpl w:val="1EBA1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1F490C"/>
    <w:multiLevelType w:val="hybridMultilevel"/>
    <w:tmpl w:val="0A2A6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B05"/>
    <w:rsid w:val="002D68FB"/>
    <w:rsid w:val="003B6F12"/>
    <w:rsid w:val="005C3325"/>
    <w:rsid w:val="00692557"/>
    <w:rsid w:val="00D561E0"/>
    <w:rsid w:val="00D7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E51C"/>
  <w15:chartTrackingRefBased/>
  <w15:docId w15:val="{0F901BC3-679D-471C-A3D2-8EC5F8BB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B05"/>
    <w:pPr>
      <w:spacing w:after="200" w:line="276" w:lineRule="auto"/>
    </w:pPr>
    <w:rPr>
      <w:rFonts w:asciiTheme="majorHAnsi" w:eastAsiaTheme="majorEastAsia" w:hAnsiTheme="majorHAnsi" w:cstheme="majorBid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B05"/>
    <w:pPr>
      <w:ind w:left="720"/>
      <w:contextualSpacing/>
    </w:pPr>
  </w:style>
  <w:style w:type="character" w:customStyle="1" w:styleId="Style1">
    <w:name w:val="Style1"/>
    <w:basedOn w:val="DefaultParagraphFont"/>
    <w:uiPriority w:val="1"/>
    <w:rsid w:val="00D77B05"/>
    <w:rPr>
      <w:rFonts w:ascii="Calibri" w:hAnsi="Calibri" w:hint="default"/>
      <w:i/>
      <w:iC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90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Maddison Bourke</dc:creator>
  <cp:keywords/>
  <dc:description/>
  <cp:lastModifiedBy>Maddison Bourke</cp:lastModifiedBy>
  <cp:revision>1</cp:revision>
  <dcterms:created xsi:type="dcterms:W3CDTF">2018-08-08T03:40:00Z</dcterms:created>
  <dcterms:modified xsi:type="dcterms:W3CDTF">2018-08-08T03:43:00Z</dcterms:modified>
</cp:coreProperties>
</file>